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Attention Is All You Need</w:t>
      </w:r>
    </w:p>
    <w:p>
      <w:pPr>
        <w:pStyle w:val="Heading1"/>
      </w:pPr>
      <w:r>
        <w:t xml:space="preserve">Abstract</w:t>
      </w:r>
    </w:p>
    <w:p>
      <w:r>
        <w:t xml:space="preserve">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w:t>
      </w:r>
    </w:p>
    <w:p>
      <w:pPr>
        <w:pStyle w:val="Heading1"/>
      </w:pPr>
      <w:r>
        <w:t xml:space="preserve">1 Introduction</w:t>
      </w:r>
    </w:p>
    <w:p>
      <w:r>
        <w:t xml:space="preserve">Recurrent neural networks, long short-term memory [13] and gated recurrent [7] neural networks in particular, have been firmly established as state of the art approaches in sequence modeling and transduction problems such as language modeling and machine translation [35, 2, 5]. Numerous efforts have since continued to push the boundaries of recurrent language models and encoder-decoder architectures [38, 24, 15].</w:t>
      </w:r>
    </w:p>
    <w:p>
      <w:r>
        <w:t xml:space="preserve">Attention mechanisms have become an integral part of compelling sequence modeling and transduction models in various tasks, allowing modeling of dependencies without regard to their distance in the input or output sequences [2, 19]. In all but a few cases [27], however, such attention mechanisms are used in conjunction with a recurrent network. In this work we propose the Transformer, a model architecture eschewing recurrence and instead relying entirely on an attention mechanism to draw global dependencies between input and output.</w:t>
      </w:r>
    </w:p>
    <w:p>
      <w:pPr>
        <w:pStyle w:val="Heading1"/>
      </w:pPr>
      <w:r>
        <w:t xml:space="preserve">References</w:t>
      </w:r>
    </w:p>
    <w:p>
      <w:r>
        <w:t xml:space="preserve">[1] Jimmy Lei Ba, Jamie Ryan Kiros, and Geoffrey E Hinton. Layer normalization. arXiv preprint arXiv:1607.06450, 2016.</w:t>
      </w:r>
    </w:p>
    <w:p>
      <w:r>
        <w:t xml:space="preserve">[2] Dzmitry Bahdanau, Kyunghyun Cho, and Yoshua Bengio. Neural machine translation by jointly learning to align and translate. CoRR, abs/1409.0473, 2014.</w:t>
      </w:r>
    </w:p>
    <w:p>
      <w:r>
        <w:t xml:space="preserve">[3] Denny Britz, Anna Goldie, Minh-Thang Luong, and Quoc V. Le. Massive exploration of neural machine translation architectures. CoRR, abs/1703.03906, 2017.</w:t>
      </w:r>
    </w:p>
    <w:p>
      <w:r>
        <w:t xml:space="preserve">[4] Jianpeng Cheng, Li Dong, and Mirella Lapata. Long short-term memory-networks for machine reading. arXiv preprint arXiv:1601.06733, 2016.</w:t>
      </w:r>
    </w:p>
    <w:p>
      <w:r>
        <w:t xml:space="preserve">[5] Kyunghyun Cho, Bart van Merrienboer, Caglar Gulcehre, Fethi Bougares, Holger Schwenk, and Yoshua Bengio. Learning phrase representations using rnn encoder-decoder for statistical machine translation. CoRR, abs/1406.1078, 2014.</w:t>
      </w:r>
    </w:p>
    <w:p>
      <w:r>
        <w:t xml:space="preserve">[6] Francois Chollet. Xception: Deep learning with depthwise separable convolutions. arXiv preprint arXiv:1610.02357, 2016.</w:t>
      </w:r>
    </w:p>
    <w:p>
      <w:r>
        <w:t xml:space="preserve">[7] Junyoung Chung, Caglar Gulcehre, Kyunghyun Cho, and Yoshua Bengio. Empirical evaluation of gated recurrent neural networks on sequence modeling. CoRR, abs/1412.3555, 2014.</w:t>
      </w:r>
    </w:p>
    <w:sectPr/>
  </w:body>
</w:document>
</file>

<file path=word/_rels/document.xml.rels><?xml version="1.0" encoding="UTF-8" standalone="yes"?>
<Relationships xmlns="http://schemas.openxmlformats.org/package/2006/relationships">
</Relationships>
</file>