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74930</wp:posOffset>
            </wp:positionV>
            <wp:extent cx="1592580" cy="192786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2580" cy="192786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Marina Melissinou</w:t>
      </w:r>
    </w:p>
    <w:p w:rsidR="00000000" w:rsidDel="00000000" w:rsidP="00000000" w:rsidRDefault="00000000" w:rsidRPr="00000000" w14:paraId="00000004">
      <w:pPr>
        <w:jc w:val="center"/>
        <w:rPr/>
      </w:pPr>
      <w:r w:rsidDel="00000000" w:rsidR="00000000" w:rsidRPr="00000000">
        <w:rPr>
          <w:rFonts w:ascii="Arial" w:cs="Arial" w:eastAsia="Arial" w:hAnsi="Arial"/>
          <w:b w:val="1"/>
          <w:bCs w:val="1"/>
          <w:rtl w:val="0"/>
        </w:rPr>
        <w:t xml:space="preserve">Seoul, South Korea</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010-6636-2967 | Marina2917@gmail.com</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and experienced English teacher with over six years of international teaching experience in South Korea, Spain, and Poland. Skilled in early childhood education, phonics instruction, differentiated teaching, and curriculum planning. Known for creating engaging, structured, and culturally responsive classrooms that support language development, confidence, and social-emotional growth.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UCHON KINDERGARTEN — Seoul, South Korea (Mar 2024–Mar 202</w:t>
      </w: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 • Age 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and implemented play-based, developmentally appropriate English curriculum aligned with early childhood learning standards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differentiated phonics materials using multimodal approaches (visual, kinesthetic, musical, and storytelling)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language learning with fine motor skills through weekly thematic art projects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Established structured routines to support social-emotional learning, independence, and classroom behavior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observation-based assessment to track language development and classroom participation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Collaborated closely with Korean co-teachers to ensure continuity between English and homeroom instruction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SLP UIJEONGBU — Gyeonggi-do, South Korea (Mar 2022–Feb 2024)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 • Kindergarten (K5–K6) &amp; Elementary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two kindergarten homerooms and taught interdisciplinary English lessons to elementary students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Facilitated daily circle time focused on oral language development and social skills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English with math, science, and arts through project-based learning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Utilized Smart Board and digital tools to create interactive, visually engaging lessons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Monitored student progress and produced comprehensive trimester reports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CEIN DUBLIN SCHOOL — Toledo, Spain (Jan 2021–Feb 2022)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 students for Cambridge exams (B1, B2, C1)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differentiated lesson plans based on learner needs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Taught levels from Starters to advanced adult learners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both in-person and online instruction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Served as official exam invigilator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OXFORD ELEMENTARY SCHOOL — Bielsko, Poland (Sep 2019–Dec 2021)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Taught primary students ages 6–14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student-centered, Montessori-inspired lessons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activities targeting confidence, vocabulary, pronunciation, and grammar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Adapted instruction for diverse learning needs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accurate student records on the school’s digital platform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LAW OFFICES OF KANNER &amp; PINTALUGA — Boca Raton, Florida, USA (Sep 2015–Aug 2019)</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Assistant / Paralegal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Communicated with clients regarding cases and medical care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 legal documents and e-filed with Florida courts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Coordinated depositions, mediations, and hearings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Drafted motions and scheduled court dates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ATHENS CAFÉ — Astoria, New York, USA (Aug 2001–Aug 2015)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Supervised up to 60 employees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Ensured compliance with food safety regulations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opening/closing procedures and deposits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Consistently exceeded sales targets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Now (Moreland University) — Teacher Preparation (In Progress)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House Milan — CELTA (April 2019)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Florida Atlantic University — Paralegal Certificate (July 2018)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Jay College — B.A. Forensic Psychology (June 2004)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Classroom Management • Phonics Instruction • Differentiated Teaching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Planning • Smart Board • Microsoft Office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 English (native), Spanish, Greek</w:t>
      </w:r>
    </w:p>
    <w:p w:rsidR="00000000" w:rsidDel="00000000" w:rsidP="00000000" w:rsidRDefault="00000000" w:rsidRPr="00000000" w14:paraId="0000004A">
      <w:pPr>
        <w:rPr>
          <w:rFonts w:ascii="Arial" w:cs="Arial" w:eastAsia="Arial" w:hAnsi="Arial"/>
        </w:rPr>
      </w:pPr>
      <w:r w:rsidDel="00000000" w:rsidR="00000000" w:rsidRPr="00000000">
        <w:rPr>
          <w:rtl w:val="0"/>
        </w:rPr>
      </w:r>
    </w:p>
    <w:sectPr>
      <w:pgSz w:h="15840" w:w="12240" w:orient="portrait"/>
      <w:pgMar w:bottom="1440"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