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C" w:rsidRDefault="00D94C2C" w:rsidP="00D94C2C">
      <w:pPr>
        <w:pStyle w:val="Titre1"/>
        <w:jc w:val="center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DEMANDE D’INFORMATION</w:t>
      </w:r>
    </w:p>
    <w:p w:rsidR="00D94C2C" w:rsidRDefault="00D94C2C" w:rsidP="00D94C2C"/>
    <w:tbl>
      <w:tblPr>
        <w:tblW w:w="918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3"/>
        <w:gridCol w:w="6807"/>
      </w:tblGrid>
      <w:tr w:rsidR="00D94C2C" w:rsidTr="00D94C2C">
        <w:trPr>
          <w:trHeight w:val="262"/>
        </w:trPr>
        <w:tc>
          <w:tcPr>
            <w:tcW w:w="2373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0" w:lineRule="atLeast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Emetteur</w:t>
            </w:r>
          </w:p>
        </w:tc>
        <w:tc>
          <w:tcPr>
            <w:tcW w:w="6807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94C2C" w:rsidRPr="00B432CD" w:rsidRDefault="008E2BC3">
            <w:pPr>
              <w:pStyle w:val="Standard"/>
              <w:spacing w:after="0" w:line="0" w:lineRule="atLeast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AppInfo</w:t>
            </w: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Date d’émission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94C2C" w:rsidRPr="00B432CD" w:rsidRDefault="005742F2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29/09/2014</w:t>
            </w: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Niveau de priorité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5742F2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Haut</w:t>
            </w:r>
          </w:p>
        </w:tc>
      </w:tr>
      <w:tr w:rsidR="00D94C2C" w:rsidTr="00D94C2C">
        <w:trPr>
          <w:trHeight w:val="120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Sujet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C2C" w:rsidRPr="00B432CD" w:rsidRDefault="005742F2" w:rsidP="00733925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Informations supplémentaires concernant les fonctionnalités du projet 24/24Manager</w:t>
            </w:r>
          </w:p>
        </w:tc>
      </w:tr>
    </w:tbl>
    <w:p w:rsidR="00D94C2C" w:rsidRDefault="00D94C2C" w:rsidP="00D94C2C">
      <w:pPr>
        <w:rPr>
          <w:lang w:eastAsia="en-US"/>
        </w:rPr>
      </w:pPr>
    </w:p>
    <w:p w:rsidR="00D94C2C" w:rsidRDefault="00D94C2C" w:rsidP="00D94C2C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 xml:space="preserve">ESPACE QUESTIONS/REPONSES </w:t>
      </w:r>
    </w:p>
    <w:tbl>
      <w:tblPr>
        <w:tblpPr w:leftFromText="141" w:rightFromText="141" w:vertAnchor="text" w:horzAnchor="margin" w:tblpY="6"/>
        <w:tblW w:w="97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7"/>
        <w:gridCol w:w="5147"/>
      </w:tblGrid>
      <w:tr w:rsidR="00AF1466" w:rsidTr="004F5B14">
        <w:trPr>
          <w:trHeight w:val="26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F1466" w:rsidRDefault="00AF1466" w:rsidP="00AF1466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QUESTIONS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Default="00AF1466" w:rsidP="00AF1466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REPONSES</w:t>
            </w:r>
          </w:p>
        </w:tc>
      </w:tr>
      <w:tr w:rsidR="00AF1466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rPr>
                <w:rFonts w:ascii="Calibri Light" w:hAnsi="Calibri Light"/>
                <w:color w:val="0084D1"/>
                <w:lang w:eastAsia="en-US"/>
              </w:rPr>
            </w:pPr>
            <w:r w:rsidRPr="00B432CD">
              <w:rPr>
                <w:rFonts w:ascii="Calibri Light" w:hAnsi="Calibri Light" w:cs="Arial"/>
                <w:color w:val="000000"/>
                <w:sz w:val="23"/>
                <w:szCs w:val="23"/>
              </w:rPr>
              <w:t>Avez-vous une liste des produits précise, y a-t-il des sous catégories  (viennoiserie, boisson)</w:t>
            </w:r>
            <w:r w:rsidR="00545159">
              <w:rPr>
                <w:rFonts w:ascii="Calibri Light" w:hAnsi="Calibri Light" w:cs="Arial"/>
                <w:color w:val="000000"/>
                <w:sz w:val="23"/>
                <w:szCs w:val="23"/>
              </w:rPr>
              <w:t>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 w:rsidRPr="00AF1466">
              <w:rPr>
                <w:rFonts w:ascii="Calibri Light" w:hAnsi="Calibri Light"/>
                <w:b/>
                <w:color w:val="0084D1"/>
                <w:u w:val="single"/>
                <w:lang w:eastAsia="en-US"/>
              </w:rPr>
              <w:t>Viennoiseries</w:t>
            </w:r>
            <w:r>
              <w:rPr>
                <w:rFonts w:ascii="Calibri Light" w:hAnsi="Calibri Light"/>
                <w:color w:val="0084D1"/>
                <w:lang w:eastAsia="en-US"/>
              </w:rPr>
              <w:t> : croissant, croissant aux amandes, pain au chocolat, pain au lait, tartelette au citron, tartelette pralinée</w:t>
            </w:r>
          </w:p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 w:rsidRPr="00AF1466">
              <w:rPr>
                <w:rFonts w:ascii="Calibri Light" w:hAnsi="Calibri Light"/>
                <w:b/>
                <w:color w:val="0084D1"/>
                <w:u w:val="single"/>
                <w:lang w:eastAsia="en-US"/>
              </w:rPr>
              <w:t>Boissons</w:t>
            </w:r>
            <w:r>
              <w:rPr>
                <w:rFonts w:ascii="Calibri Light" w:hAnsi="Calibri Light"/>
                <w:color w:val="0084D1"/>
                <w:lang w:eastAsia="en-US"/>
              </w:rPr>
              <w:t> : jus d’orange, oasis, eau, coca, sprite, pepsi.</w:t>
            </w:r>
          </w:p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  <w:p w:rsidR="00AF1466" w:rsidRPr="00B432CD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Des produits pourront possiblement être ajoutés dans le futur.</w:t>
            </w:r>
          </w:p>
        </w:tc>
      </w:tr>
      <w:tr w:rsidR="00AF1466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rPr>
                <w:rFonts w:ascii="Calibri Light" w:hAnsi="Calibri Light"/>
                <w:color w:val="0084D1"/>
                <w:lang w:eastAsia="en-US"/>
              </w:rPr>
            </w:pPr>
            <w:r w:rsidRPr="00B432CD">
              <w:rPr>
                <w:rFonts w:ascii="Calibri Light" w:hAnsi="Calibri Light" w:cs="Arial"/>
                <w:color w:val="000000"/>
                <w:sz w:val="23"/>
                <w:szCs w:val="23"/>
              </w:rPr>
              <w:t>Quel mode de paiement souhaitez-vous utiliser ?  (Possédez-vous une machine à CB, acceptez-vous les chèques, les tickets restaurant)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Liquide, CB, chèques</w:t>
            </w:r>
          </w:p>
        </w:tc>
      </w:tr>
      <w:tr w:rsidR="00AF1466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rPr>
                <w:rFonts w:ascii="Calibri Light" w:hAnsi="Calibri Light"/>
                <w:color w:val="0084D1"/>
                <w:lang w:eastAsia="en-US"/>
              </w:rPr>
            </w:pPr>
            <w:r w:rsidRPr="00B432CD">
              <w:rPr>
                <w:rFonts w:ascii="Calibri Light" w:hAnsi="Calibri Light" w:cs="Arial"/>
                <w:color w:val="000000"/>
                <w:sz w:val="23"/>
                <w:szCs w:val="23"/>
              </w:rPr>
              <w:t>Toutes les devises sont-elles acceptées en espèces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Pr="00B432CD" w:rsidRDefault="00AF1466" w:rsidP="004F5B14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 xml:space="preserve">Non, 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>seulement l’Euro</w:t>
            </w:r>
            <w:r>
              <w:rPr>
                <w:rFonts w:ascii="Calibri Light" w:hAnsi="Calibri Light"/>
                <w:color w:val="0084D1"/>
                <w:lang w:eastAsia="en-US"/>
              </w:rPr>
              <w:t xml:space="preserve">, 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 xml:space="preserve">il y a un </w:t>
            </w:r>
            <w:r>
              <w:rPr>
                <w:rFonts w:ascii="Calibri Light" w:hAnsi="Calibri Light"/>
                <w:color w:val="0084D1"/>
                <w:lang w:eastAsia="en-US"/>
              </w:rPr>
              <w:t>bureau de change à côté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>.</w:t>
            </w:r>
          </w:p>
        </w:tc>
      </w:tr>
      <w:tr w:rsidR="00AF1466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rPr>
                <w:rFonts w:ascii="Calibri Light" w:hAnsi="Calibri Light"/>
                <w:color w:val="0084D1"/>
                <w:lang w:eastAsia="en-US"/>
              </w:rPr>
            </w:pPr>
            <w:r w:rsidRPr="00B432CD">
              <w:rPr>
                <w:rFonts w:ascii="Calibri Light" w:hAnsi="Calibri Light" w:cs="Arial"/>
                <w:color w:val="000000"/>
                <w:sz w:val="23"/>
                <w:szCs w:val="23"/>
              </w:rPr>
              <w:t>Si les chèques sont acceptés : sont-ils remplis par une machine extérieure 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 xml:space="preserve">Non, 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 xml:space="preserve">les </w:t>
            </w:r>
            <w:r>
              <w:rPr>
                <w:rFonts w:ascii="Calibri Light" w:hAnsi="Calibri Light"/>
                <w:color w:val="0084D1"/>
                <w:lang w:eastAsia="en-US"/>
              </w:rPr>
              <w:t xml:space="preserve">chèques 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 xml:space="preserve">sont </w:t>
            </w:r>
            <w:r>
              <w:rPr>
                <w:rFonts w:ascii="Calibri Light" w:hAnsi="Calibri Light"/>
                <w:color w:val="0084D1"/>
                <w:lang w:eastAsia="en-US"/>
              </w:rPr>
              <w:t>remplis à la main par le client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>.</w:t>
            </w:r>
          </w:p>
        </w:tc>
      </w:tr>
      <w:tr w:rsidR="00AF1466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rPr>
                <w:rFonts w:ascii="Calibri Light" w:hAnsi="Calibri Light"/>
                <w:color w:val="0084D1"/>
                <w:lang w:eastAsia="en-US"/>
              </w:rPr>
            </w:pPr>
            <w:r w:rsidRPr="00B432CD">
              <w:rPr>
                <w:rFonts w:ascii="Calibri Light" w:hAnsi="Calibri Light" w:cs="Arial"/>
                <w:color w:val="000000"/>
                <w:sz w:val="23"/>
                <w:szCs w:val="23"/>
              </w:rPr>
              <w:t>La machine de vente sur laquelle le logiciel sera déployé, possède-t-elle une impression de ticket ? Si oui, impression automatique d’un ticket ou sur demande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 xml:space="preserve">Oui, 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 xml:space="preserve">il faut une </w:t>
            </w:r>
            <w:r>
              <w:rPr>
                <w:rFonts w:ascii="Calibri Light" w:hAnsi="Calibri Light"/>
                <w:color w:val="0084D1"/>
                <w:lang w:eastAsia="en-US"/>
              </w:rPr>
              <w:t>impression automatique du ticket après commande</w:t>
            </w:r>
          </w:p>
        </w:tc>
      </w:tr>
      <w:tr w:rsidR="00AF1466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rPr>
                <w:rFonts w:ascii="Calibri Light" w:hAnsi="Calibri Light"/>
                <w:color w:val="000000"/>
                <w:sz w:val="23"/>
                <w:szCs w:val="23"/>
              </w:rPr>
            </w:pPr>
            <w:r>
              <w:rPr>
                <w:rFonts w:ascii="Calibri Light" w:hAnsi="Calibri Light"/>
                <w:color w:val="000000"/>
                <w:sz w:val="23"/>
                <w:szCs w:val="23"/>
              </w:rPr>
              <w:t>Quels sont les différents types d’utilisateurs</w:t>
            </w:r>
            <w:r w:rsidR="00545159">
              <w:rPr>
                <w:rFonts w:ascii="Calibri Light" w:hAnsi="Calibri Light"/>
                <w:color w:val="000000"/>
                <w:sz w:val="23"/>
                <w:szCs w:val="23"/>
              </w:rPr>
              <w:t xml:space="preserve"> ? </w:t>
            </w:r>
            <w:r>
              <w:rPr>
                <w:rFonts w:ascii="Calibri Light" w:hAnsi="Calibri Light"/>
                <w:color w:val="000000"/>
                <w:sz w:val="23"/>
                <w:szCs w:val="23"/>
              </w:rPr>
              <w:t>(Vendeur, Manager, Employés de cuisson)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Il y a un manager, un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>/des</w:t>
            </w:r>
            <w:r>
              <w:rPr>
                <w:rFonts w:ascii="Calibri Light" w:hAnsi="Calibri Light"/>
                <w:color w:val="0084D1"/>
                <w:lang w:eastAsia="en-US"/>
              </w:rPr>
              <w:t xml:space="preserve"> vendeur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>(s) et</w:t>
            </w:r>
            <w:r>
              <w:rPr>
                <w:rFonts w:ascii="Calibri Light" w:hAnsi="Calibri Light"/>
                <w:color w:val="0084D1"/>
                <w:lang w:eastAsia="en-US"/>
              </w:rPr>
              <w:t xml:space="preserve"> un employé de cuisson</w:t>
            </w:r>
          </w:p>
        </w:tc>
      </w:tr>
      <w:tr w:rsidR="00AF1466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F5B14" w:rsidRDefault="00AF1466" w:rsidP="00AF1466">
            <w:pPr>
              <w:pStyle w:val="Standard"/>
              <w:spacing w:after="0" w:line="240" w:lineRule="auto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 w:rsidRPr="00B432CD"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Quel est le rôle de chaque </w:t>
            </w: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utilisateur</w:t>
            </w:r>
            <w:r w:rsidRPr="00B432CD"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 (vente, gestion des stocks, gestion humaine) ?</w:t>
            </w:r>
          </w:p>
          <w:p w:rsidR="004F5B14" w:rsidRDefault="004F5B14" w:rsidP="00AF1466">
            <w:pPr>
              <w:pStyle w:val="Standard"/>
              <w:spacing w:after="0" w:line="240" w:lineRule="auto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</w:p>
          <w:p w:rsidR="00AF1466" w:rsidRPr="00B432CD" w:rsidRDefault="00AF1466" w:rsidP="00AF1466">
            <w:pPr>
              <w:pStyle w:val="Standard"/>
              <w:spacing w:after="0" w:line="240" w:lineRule="auto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lastRenderedPageBreak/>
              <w:t xml:space="preserve"> Est-ce qu’ils ont des droits d’accès aux différentes interfaces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lastRenderedPageBreak/>
              <w:t>Le manager est le seul à gérer les stocks, les configurations.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 xml:space="preserve"> Il doit pouvoir configurer toutes les données de seuil.</w:t>
            </w:r>
          </w:p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lastRenderedPageBreak/>
              <w:t xml:space="preserve">Fenêtre de connexion : Login / Mot de passe / Rôle (liste déroulante) </w:t>
            </w:r>
          </w:p>
          <w:p w:rsidR="00AF1466" w:rsidRPr="00B432CD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Chaque utilisateur à un compte personnel qui l’identifie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>. Selon son rôle, il aura des accès différents aux onglets.</w:t>
            </w:r>
          </w:p>
        </w:tc>
      </w:tr>
      <w:tr w:rsidR="00AF1466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1466" w:rsidRPr="00B432CD" w:rsidRDefault="00AF1466" w:rsidP="00AF1466">
            <w:pPr>
              <w:pStyle w:val="NormalWeb"/>
              <w:spacing w:before="0" w:beforeAutospacing="0" w:after="0" w:afterAutospacing="0"/>
              <w:ind w:left="15" w:firstLine="13"/>
              <w:jc w:val="both"/>
              <w:rPr>
                <w:rFonts w:ascii="Calibri Light" w:hAnsi="Calibri Light"/>
              </w:rPr>
            </w:pPr>
            <w:r w:rsidRPr="00B432CD">
              <w:rPr>
                <w:rFonts w:ascii="Calibri Light" w:hAnsi="Calibri Light" w:cs="Arial"/>
                <w:color w:val="000000"/>
                <w:sz w:val="23"/>
                <w:szCs w:val="23"/>
              </w:rPr>
              <w:lastRenderedPageBreak/>
              <w:t>Combien de temps un produits reste vendable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 w:rsidRPr="004F5B14">
              <w:rPr>
                <w:rFonts w:ascii="Calibri Light" w:hAnsi="Calibri Light"/>
                <w:b/>
                <w:color w:val="0084D1"/>
                <w:lang w:eastAsia="en-US"/>
              </w:rPr>
              <w:t>Croissant, pain au chocolat, pain</w:t>
            </w:r>
            <w:r w:rsidR="004F5B14">
              <w:rPr>
                <w:rFonts w:ascii="Calibri Light" w:hAnsi="Calibri Light"/>
                <w:b/>
                <w:color w:val="0084D1"/>
                <w:lang w:eastAsia="en-US"/>
              </w:rPr>
              <w:t xml:space="preserve"> au</w:t>
            </w:r>
            <w:r w:rsidRPr="004F5B14">
              <w:rPr>
                <w:rFonts w:ascii="Calibri Light" w:hAnsi="Calibri Light"/>
                <w:b/>
                <w:color w:val="0084D1"/>
                <w:lang w:eastAsia="en-US"/>
              </w:rPr>
              <w:t xml:space="preserve"> lait</w:t>
            </w:r>
            <w:r>
              <w:rPr>
                <w:rFonts w:ascii="Calibri Light" w:hAnsi="Calibri Light"/>
                <w:color w:val="0084D1"/>
                <w:lang w:eastAsia="en-US"/>
              </w:rPr>
              <w:t> : 6H</w:t>
            </w:r>
          </w:p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 w:rsidRPr="004F5B14">
              <w:rPr>
                <w:rFonts w:ascii="Calibri Light" w:hAnsi="Calibri Light"/>
                <w:b/>
                <w:color w:val="0084D1"/>
                <w:lang w:eastAsia="en-US"/>
              </w:rPr>
              <w:t>Tartelettes au citron / pralinées</w:t>
            </w:r>
            <w:r>
              <w:rPr>
                <w:rFonts w:ascii="Calibri Light" w:hAnsi="Calibri Light"/>
                <w:color w:val="0084D1"/>
                <w:lang w:eastAsia="en-US"/>
              </w:rPr>
              <w:t> : 24H</w:t>
            </w:r>
          </w:p>
          <w:p w:rsidR="00AF1466" w:rsidRPr="00B432CD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 w:rsidRPr="004F5B14">
              <w:rPr>
                <w:rFonts w:ascii="Calibri Light" w:hAnsi="Calibri Light"/>
                <w:b/>
                <w:color w:val="0084D1"/>
                <w:lang w:eastAsia="en-US"/>
              </w:rPr>
              <w:t>Boisson</w:t>
            </w:r>
            <w:r>
              <w:rPr>
                <w:rFonts w:ascii="Calibri Light" w:hAnsi="Calibri Light"/>
                <w:color w:val="0084D1"/>
                <w:lang w:eastAsia="en-US"/>
              </w:rPr>
              <w:t> : date  de péremption</w:t>
            </w:r>
          </w:p>
        </w:tc>
      </w:tr>
      <w:tr w:rsidR="00AF1466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L’employé de cuisson doit-il attendre une alerte pour lancer les cuissons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 xml:space="preserve">Oui, 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>l’</w:t>
            </w:r>
            <w:r>
              <w:rPr>
                <w:rFonts w:ascii="Calibri Light" w:hAnsi="Calibri Light"/>
                <w:color w:val="0084D1"/>
                <w:lang w:eastAsia="en-US"/>
              </w:rPr>
              <w:t xml:space="preserve">alerte 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 xml:space="preserve">est </w:t>
            </w:r>
            <w:r>
              <w:rPr>
                <w:rFonts w:ascii="Calibri Light" w:hAnsi="Calibri Light"/>
                <w:color w:val="0084D1"/>
                <w:lang w:eastAsia="en-US"/>
              </w:rPr>
              <w:t>donnée par le logiciel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 xml:space="preserve"> et est</w:t>
            </w:r>
            <w:r>
              <w:rPr>
                <w:rFonts w:ascii="Calibri Light" w:hAnsi="Calibri Light"/>
                <w:color w:val="0084D1"/>
                <w:lang w:eastAsia="en-US"/>
              </w:rPr>
              <w:t xml:space="preserve"> obligatoire avant de lancer une cuisson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>.</w:t>
            </w:r>
          </w:p>
        </w:tc>
      </w:tr>
      <w:tr w:rsidR="00AF1466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1466" w:rsidRPr="00B432CD" w:rsidRDefault="00AF1466" w:rsidP="00AF1466">
            <w:pPr>
              <w:pStyle w:val="Standard"/>
              <w:spacing w:after="0" w:line="240" w:lineRule="auto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Quel genre de statistiques souhaitez-vous pour le manager ? (niveau de détail)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Nombre de produits : vendus, perdus</w:t>
            </w:r>
            <w:r w:rsidR="00362CC8">
              <w:rPr>
                <w:rFonts w:ascii="Calibri Light" w:hAnsi="Calibri Light"/>
                <w:color w:val="0084D1"/>
                <w:lang w:eastAsia="en-US"/>
              </w:rPr>
              <w:t xml:space="preserve"> (problème de cuisson ?</w:t>
            </w:r>
            <w:bookmarkStart w:id="0" w:name="_GoBack"/>
            <w:bookmarkEnd w:id="0"/>
            <w:r w:rsidR="00362CC8">
              <w:rPr>
                <w:rFonts w:ascii="Calibri Light" w:hAnsi="Calibri Light"/>
                <w:color w:val="0084D1"/>
                <w:lang w:eastAsia="en-US"/>
              </w:rPr>
              <w:t>)</w:t>
            </w:r>
            <w:r>
              <w:rPr>
                <w:rFonts w:ascii="Calibri Light" w:hAnsi="Calibri Light"/>
                <w:color w:val="0084D1"/>
                <w:lang w:eastAsia="en-US"/>
              </w:rPr>
              <w:t>, jeté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>s</w:t>
            </w:r>
            <w:r>
              <w:rPr>
                <w:rFonts w:ascii="Calibri Light" w:hAnsi="Calibri Light"/>
                <w:color w:val="0084D1"/>
                <w:lang w:eastAsia="en-US"/>
              </w:rPr>
              <w:t>, par vendeur et en globalité.</w:t>
            </w:r>
          </w:p>
          <w:p w:rsidR="00AF1466" w:rsidRPr="00B432CD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Statistique s journalières, hebdomadaires, mensuelles, et annuelles.</w:t>
            </w:r>
          </w:p>
        </w:tc>
      </w:tr>
      <w:tr w:rsidR="00AF1466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1466" w:rsidRPr="00B432CD" w:rsidRDefault="00AF1466" w:rsidP="00AF1466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Quels sont</w:t>
            </w:r>
            <w:r w:rsidRPr="00B432CD"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 les seuils </w:t>
            </w: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limites </w:t>
            </w:r>
            <w:r w:rsidRPr="00B432CD">
              <w:rPr>
                <w:rFonts w:ascii="Calibri Light" w:hAnsi="Calibri Light" w:cs="Arial"/>
                <w:color w:val="000000"/>
                <w:sz w:val="23"/>
                <w:szCs w:val="23"/>
              </w:rPr>
              <w:t>des stocks par créneau horaire</w:t>
            </w: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 ? Qui peut les modifier</w:t>
            </w:r>
            <w:r w:rsidRPr="00B432CD"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 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Heures de pointes : 7h-8h / 9h30-10h30 / 14h – 15h</w:t>
            </w:r>
          </w:p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 xml:space="preserve">Seuil : 10 produits. Si </w:t>
            </w:r>
            <w:r w:rsidR="004F5B14">
              <w:rPr>
                <w:rFonts w:ascii="Calibri Light" w:hAnsi="Calibri Light"/>
                <w:color w:val="0084D1"/>
                <w:lang w:eastAsia="en-US"/>
              </w:rPr>
              <w:t xml:space="preserve">le </w:t>
            </w:r>
            <w:r>
              <w:rPr>
                <w:rFonts w:ascii="Calibri Light" w:hAnsi="Calibri Light"/>
                <w:color w:val="0084D1"/>
                <w:lang w:eastAsia="en-US"/>
              </w:rPr>
              <w:t>nombre de produit &lt; 10 : alerte cuisson.</w:t>
            </w:r>
          </w:p>
          <w:p w:rsidR="00AF1466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  <w:p w:rsidR="00AF1466" w:rsidRPr="00B432CD" w:rsidRDefault="00AF1466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Reste de la journée : seuil à 5 produits pour l’alerte cuisson.</w:t>
            </w:r>
          </w:p>
        </w:tc>
      </w:tr>
    </w:tbl>
    <w:p w:rsidR="00D94C2C" w:rsidRDefault="00D94C2C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F47837" w:rsidRPr="00B432CD" w:rsidRDefault="00F47837">
      <w:pPr>
        <w:rPr>
          <w:rFonts w:ascii="Calibri Light" w:hAnsi="Calibri Light"/>
        </w:rPr>
      </w:pPr>
    </w:p>
    <w:sectPr w:rsidR="00F47837" w:rsidRPr="00B432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355" w:rsidRDefault="00F33355" w:rsidP="00D94C2C">
      <w:pPr>
        <w:spacing w:after="0" w:line="240" w:lineRule="auto"/>
      </w:pPr>
      <w:r>
        <w:separator/>
      </w:r>
    </w:p>
  </w:endnote>
  <w:endnote w:type="continuationSeparator" w:id="0">
    <w:p w:rsidR="00F33355" w:rsidRDefault="00F33355" w:rsidP="00D9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Pr="00445F98" w:rsidRDefault="00B432CD" w:rsidP="00D94C2C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2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32CD" w:rsidRDefault="00B432CD" w:rsidP="00D94C2C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B432CD" w:rsidRDefault="00B432CD" w:rsidP="00D94C2C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DEMANDE D’INFORMATION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" fillcolor="white [3201]" stroked="f" strokeweight=".5pt">
              <v:path arrowok="t"/>
              <v:textbox>
                <w:txbxContent>
                  <w:p w:rsidR="00B432CD" w:rsidRDefault="00B432CD" w:rsidP="00D94C2C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B432CD" w:rsidRDefault="00B432CD" w:rsidP="00D94C2C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DEMANDE D’INFORMATION</w:t>
                    </w:r>
                  </w:p>
                </w:txbxContent>
              </v:textbox>
            </v:shape>
          </w:pict>
        </mc:Fallback>
      </mc:AlternateContent>
    </w:r>
    <w:r w:rsidRPr="00445F98">
      <w:rPr>
        <w:b/>
        <w:color w:val="548DD4" w:themeColor="text2" w:themeTint="99"/>
        <w:spacing w:val="60"/>
        <w:szCs w:val="24"/>
      </w:rPr>
      <w:t>Page</w:t>
    </w:r>
    <w:r w:rsidRPr="00445F98">
      <w:rPr>
        <w:b/>
        <w:color w:val="548DD4" w:themeColor="text2" w:themeTint="99"/>
        <w:szCs w:val="24"/>
      </w:rPr>
      <w:t xml:space="preserve">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 xml:space="preserve"> PAGE   \* MERGEFORMAT </w:instrText>
    </w:r>
    <w:r w:rsidRPr="00445F98">
      <w:rPr>
        <w:b/>
        <w:color w:val="548DD4" w:themeColor="text2" w:themeTint="99"/>
        <w:szCs w:val="24"/>
      </w:rPr>
      <w:fldChar w:fldCharType="separate"/>
    </w:r>
    <w:r w:rsidR="00362CC8">
      <w:rPr>
        <w:b/>
        <w:noProof/>
        <w:color w:val="548DD4" w:themeColor="text2" w:themeTint="99"/>
        <w:szCs w:val="24"/>
      </w:rPr>
      <w:t>2</w:t>
    </w:r>
    <w:r w:rsidRPr="00445F98">
      <w:rPr>
        <w:b/>
        <w:color w:val="548DD4" w:themeColor="text2" w:themeTint="99"/>
        <w:szCs w:val="24"/>
      </w:rPr>
      <w:fldChar w:fldCharType="end"/>
    </w:r>
    <w:r w:rsidRPr="00445F98">
      <w:rPr>
        <w:b/>
        <w:color w:val="548DD4" w:themeColor="text2" w:themeTint="99"/>
        <w:szCs w:val="24"/>
      </w:rPr>
      <w:t xml:space="preserve"> |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>NUMPAGES  \* Arabic  \* MERGEFORMAT</w:instrText>
    </w:r>
    <w:r w:rsidRPr="00445F98">
      <w:rPr>
        <w:b/>
        <w:color w:val="548DD4" w:themeColor="text2" w:themeTint="99"/>
        <w:szCs w:val="24"/>
      </w:rPr>
      <w:fldChar w:fldCharType="separate"/>
    </w:r>
    <w:r w:rsidR="00362CC8">
      <w:rPr>
        <w:b/>
        <w:noProof/>
        <w:color w:val="548DD4" w:themeColor="text2" w:themeTint="99"/>
        <w:szCs w:val="24"/>
      </w:rPr>
      <w:t>2</w:t>
    </w:r>
    <w:r w:rsidRPr="00445F98">
      <w:rPr>
        <w:b/>
        <w:color w:val="548DD4" w:themeColor="text2" w:themeTint="99"/>
        <w:szCs w:val="24"/>
      </w:rPr>
      <w:fldChar w:fldCharType="end"/>
    </w:r>
  </w:p>
  <w:p w:rsidR="00B432CD" w:rsidRDefault="00B432CD" w:rsidP="00D94C2C">
    <w:pPr>
      <w:pStyle w:val="Pieddepage"/>
    </w:pPr>
  </w:p>
  <w:p w:rsidR="00B432CD" w:rsidRDefault="00B432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355" w:rsidRDefault="00F33355" w:rsidP="00D94C2C">
      <w:pPr>
        <w:spacing w:after="0" w:line="240" w:lineRule="auto"/>
      </w:pPr>
      <w:r>
        <w:separator/>
      </w:r>
    </w:p>
  </w:footnote>
  <w:footnote w:type="continuationSeparator" w:id="0">
    <w:p w:rsidR="00F33355" w:rsidRDefault="00F33355" w:rsidP="00D9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Default="00B432CD" w:rsidP="00D94C2C">
    <w:pPr>
      <w:pStyle w:val="En-tte"/>
      <w:tabs>
        <w:tab w:val="clear" w:pos="4536"/>
        <w:tab w:val="clear" w:pos="9072"/>
        <w:tab w:val="left" w:pos="6765"/>
      </w:tabs>
    </w:pPr>
    <w:r>
      <w:rPr>
        <w:rFonts w:cs="Arial"/>
        <w:b/>
        <w:bCs/>
        <w:noProof/>
        <w:color w:val="000000"/>
        <w:szCs w:val="24"/>
      </w:rPr>
      <w:drawing>
        <wp:anchor distT="0" distB="0" distL="114300" distR="114300" simplePos="0" relativeHeight="251659264" behindDoc="0" locked="0" layoutInCell="1" allowOverlap="1" wp14:anchorId="2EDD679B" wp14:editId="7EDC7C8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B432CD" w:rsidRPr="00D94C2C" w:rsidRDefault="00B432CD" w:rsidP="00D94C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2C"/>
    <w:rsid w:val="00015071"/>
    <w:rsid w:val="00362CC8"/>
    <w:rsid w:val="004F5B14"/>
    <w:rsid w:val="00545159"/>
    <w:rsid w:val="005742F2"/>
    <w:rsid w:val="006E52C9"/>
    <w:rsid w:val="00733925"/>
    <w:rsid w:val="008E2BC3"/>
    <w:rsid w:val="00AF1466"/>
    <w:rsid w:val="00B432CD"/>
    <w:rsid w:val="00B450E9"/>
    <w:rsid w:val="00D94C2C"/>
    <w:rsid w:val="00E61515"/>
    <w:rsid w:val="00E622C1"/>
    <w:rsid w:val="00F33355"/>
    <w:rsid w:val="00F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Julien B</cp:lastModifiedBy>
  <cp:revision>3</cp:revision>
  <dcterms:created xsi:type="dcterms:W3CDTF">2014-09-30T08:40:00Z</dcterms:created>
  <dcterms:modified xsi:type="dcterms:W3CDTF">2014-09-30T08:45:00Z</dcterms:modified>
</cp:coreProperties>
</file>