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</w:p>
        <w:p w14:paraId="2AA2D75C" w14:textId="0FC8A1E1" w:rsidR="0084104B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6417278" w:history="1">
            <w:r w:rsidR="0084104B" w:rsidRPr="00FE2F55">
              <w:rPr>
                <w:rStyle w:val="Hyperlink"/>
                <w:noProof/>
              </w:rPr>
              <w:t>Web API</w:t>
            </w:r>
            <w:r w:rsidR="0084104B">
              <w:rPr>
                <w:noProof/>
                <w:webHidden/>
              </w:rPr>
              <w:tab/>
            </w:r>
            <w:r w:rsidR="0084104B">
              <w:rPr>
                <w:noProof/>
                <w:webHidden/>
              </w:rPr>
              <w:fldChar w:fldCharType="begin"/>
            </w:r>
            <w:r w:rsidR="0084104B">
              <w:rPr>
                <w:noProof/>
                <w:webHidden/>
              </w:rPr>
              <w:instrText xml:space="preserve"> PAGEREF _Toc506417278 \h </w:instrText>
            </w:r>
            <w:r w:rsidR="0084104B">
              <w:rPr>
                <w:noProof/>
                <w:webHidden/>
              </w:rPr>
            </w:r>
            <w:r w:rsidR="0084104B">
              <w:rPr>
                <w:noProof/>
                <w:webHidden/>
              </w:rPr>
              <w:fldChar w:fldCharType="separate"/>
            </w:r>
            <w:r w:rsidR="0084104B">
              <w:rPr>
                <w:noProof/>
                <w:webHidden/>
              </w:rPr>
              <w:t>2</w:t>
            </w:r>
            <w:r w:rsidR="0084104B">
              <w:rPr>
                <w:noProof/>
                <w:webHidden/>
              </w:rPr>
              <w:fldChar w:fldCharType="end"/>
            </w:r>
          </w:hyperlink>
        </w:p>
        <w:p w14:paraId="442CBEDC" w14:textId="3F9E6D5C" w:rsidR="0084104B" w:rsidRDefault="008410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79" w:history="1">
            <w:r w:rsidRPr="00FE2F55">
              <w:rPr>
                <w:rStyle w:val="Hyperlink"/>
                <w:noProof/>
              </w:rPr>
              <w:t>Web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E0FB" w14:textId="7A44A6C2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0" w:history="1">
            <w:r w:rsidRPr="00FE2F55">
              <w:rPr>
                <w:rStyle w:val="Hyperlink"/>
                <w:noProof/>
              </w:rPr>
              <w:t>Web API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B59B" w14:textId="040F10E7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1" w:history="1">
            <w:r w:rsidRPr="00FE2F55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CC88" w14:textId="082C3965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2" w:history="1">
            <w:r w:rsidRPr="00FE2F55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535A" w14:textId="34C8BFE9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3" w:history="1">
            <w:r w:rsidRPr="00FE2F55">
              <w:rPr>
                <w:rStyle w:val="Hyperlink"/>
                <w:noProof/>
              </w:rPr>
              <w:t>EDI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6448" w14:textId="70CA3618" w:rsidR="0084104B" w:rsidRDefault="0084104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4" w:history="1">
            <w:r w:rsidRPr="00FE2F55">
              <w:rPr>
                <w:rStyle w:val="Hyperlink"/>
                <w:noProof/>
              </w:rPr>
              <w:t>Post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0E06" w14:textId="4D176AE1" w:rsidR="0084104B" w:rsidRDefault="0084104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417285" w:history="1">
            <w:r w:rsidRPr="00FE2F55">
              <w:rPr>
                <w:rStyle w:val="Hyperlink"/>
                <w:noProof/>
              </w:rPr>
              <w:t>Milestone Update [214]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DD5C" w14:textId="519D4531" w:rsidR="0084104B" w:rsidRDefault="0084104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417286" w:history="1">
            <w:r w:rsidRPr="00FE2F55">
              <w:rPr>
                <w:rStyle w:val="Hyperlink"/>
                <w:noProof/>
              </w:rPr>
              <w:t>Load Tender Response [990]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02D1" w14:textId="5082DB77" w:rsidR="0084104B" w:rsidRDefault="0084104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417287" w:history="1">
            <w:r w:rsidRPr="00FE2F55">
              <w:rPr>
                <w:rStyle w:val="Hyperlink"/>
                <w:noProof/>
              </w:rPr>
              <w:t>Invoice [210]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D115" w14:textId="2EBBC43B" w:rsidR="0084104B" w:rsidRDefault="0084104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88" w:history="1">
            <w:r w:rsidRPr="00FE2F55">
              <w:rPr>
                <w:rStyle w:val="Hyperlink"/>
                <w:noProof/>
              </w:rPr>
              <w:t>Get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0591" w14:textId="54F5557E" w:rsidR="0084104B" w:rsidRDefault="0084104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417289" w:history="1">
            <w:r w:rsidRPr="00FE2F55">
              <w:rPr>
                <w:rStyle w:val="Hyperlink"/>
                <w:noProof/>
              </w:rPr>
              <w:t>Load Tenders [204]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7DF1" w14:textId="220AED10" w:rsidR="0084104B" w:rsidRDefault="008410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0" w:history="1">
            <w:r w:rsidRPr="00FE2F55">
              <w:rPr>
                <w:rStyle w:val="Hyperlink"/>
                <w:noProof/>
              </w:rPr>
              <w:t>JSON Response Example After a Successful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6078" w14:textId="113B9508" w:rsidR="0084104B" w:rsidRDefault="008410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1" w:history="1">
            <w:r w:rsidRPr="00FE2F55">
              <w:rPr>
                <w:rStyle w:val="Hyperlink"/>
                <w:noProof/>
                <w:spacing w:val="15"/>
              </w:rPr>
              <w:t>Additional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8DDF" w14:textId="57AEC773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2" w:history="1">
            <w:r w:rsidRPr="00FE2F55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948" w14:textId="34C1E6D4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3" w:history="1">
            <w:r w:rsidRPr="00FE2F55">
              <w:rPr>
                <w:rStyle w:val="Hyperlink"/>
                <w:rFonts w:eastAsiaTheme="minorHAnsi"/>
                <w:noProof/>
              </w:rPr>
              <w:t>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8DC1" w14:textId="4C26565C" w:rsidR="0084104B" w:rsidRDefault="008410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4" w:history="1">
            <w:r w:rsidRPr="00FE2F55">
              <w:rPr>
                <w:rStyle w:val="Hyperlink"/>
                <w:noProof/>
              </w:rPr>
              <w:t>Recommended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13B5" w14:textId="127598C9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5" w:history="1">
            <w:r w:rsidRPr="00FE2F55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E47D" w14:textId="471CF661" w:rsidR="0084104B" w:rsidRDefault="0084104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6" w:history="1">
            <w:r w:rsidRPr="00FE2F55">
              <w:rPr>
                <w:rStyle w:val="Hyperlink"/>
                <w:noProof/>
              </w:rPr>
              <w:t>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722B" w14:textId="77E85185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7" w:history="1">
            <w:r w:rsidRPr="00FE2F55">
              <w:rPr>
                <w:rStyle w:val="Hyperlink"/>
                <w:noProof/>
              </w:rPr>
              <w:t>Telerik 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9E88" w14:textId="4CA5C726" w:rsidR="0084104B" w:rsidRDefault="0084104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417298" w:history="1">
            <w:r w:rsidRPr="00FE2F55">
              <w:rPr>
                <w:rStyle w:val="Hyperlink"/>
                <w:noProof/>
              </w:rPr>
              <w:t>json2csharp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1536" w14:textId="69778E81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0" w:name="_Toc506417278"/>
      <w:r>
        <w:lastRenderedPageBreak/>
        <w:t>Web API</w:t>
      </w:r>
      <w:bookmarkEnd w:id="0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1" w:name="_Toc506417279"/>
      <w:r>
        <w:t>Web API Documentation</w:t>
      </w:r>
      <w:bookmarkEnd w:id="1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2" w:name="_Toc506417280"/>
      <w:r>
        <w:t>Web API</w:t>
      </w:r>
      <w:r w:rsidR="00C429D3">
        <w:t xml:space="preserve"> Base</w:t>
      </w:r>
      <w:r>
        <w:t xml:space="preserve"> URL</w:t>
      </w:r>
      <w:bookmarkEnd w:id="2"/>
    </w:p>
    <w:p w14:paraId="7FDDCC22" w14:textId="3EBBA6C1" w:rsidR="00BF31CC" w:rsidRPr="001A0AA8" w:rsidRDefault="001A0AA8" w:rsidP="002C70AF">
      <w:pPr>
        <w:pStyle w:val="Subtitle"/>
        <w:rPr>
          <w:rStyle w:val="Hyperlink"/>
        </w:rPr>
      </w:pPr>
      <w:hyperlink r:id="rId9" w:history="1">
        <w:r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3" w:name="_Toc506417281"/>
      <w:r>
        <w:t>Authentication</w:t>
      </w:r>
      <w:bookmarkEnd w:id="3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4" w:name="_Toc506417282"/>
      <w:r>
        <w:t>Credentials</w:t>
      </w:r>
      <w:bookmarkEnd w:id="4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bookmarkStart w:id="5" w:name="_GoBack"/>
      <w:bookmarkEnd w:id="5"/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6" w:name="_Toc506417283"/>
      <w:r>
        <w:t>EDI Request</w:t>
      </w:r>
      <w:r w:rsidR="00D64B69">
        <w:t>s</w:t>
      </w:r>
      <w:bookmarkEnd w:id="6"/>
    </w:p>
    <w:p w14:paraId="20115675" w14:textId="77777777" w:rsidR="00C30361" w:rsidRDefault="00C30361" w:rsidP="00BC3FA0">
      <w:pPr>
        <w:pStyle w:val="Heading3"/>
      </w:pPr>
    </w:p>
    <w:p w14:paraId="542E7722" w14:textId="77777777" w:rsidR="00BC3FA0" w:rsidRDefault="00BC3FA0" w:rsidP="00BC3FA0">
      <w:pPr>
        <w:pStyle w:val="Heading3"/>
      </w:pPr>
      <w:bookmarkStart w:id="7" w:name="_Toc506417284"/>
      <w:r>
        <w:t>Post Methods</w:t>
      </w:r>
      <w:bookmarkEnd w:id="7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8" w:name="_Toc506417285"/>
      <w:r>
        <w:lastRenderedPageBreak/>
        <w:t>Milestone Update [214]</w:t>
      </w:r>
      <w:bookmarkEnd w:id="8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9" w:name="_Toc506417286"/>
      <w:r>
        <w:lastRenderedPageBreak/>
        <w:t>Load Tender Response [990]</w:t>
      </w:r>
      <w:bookmarkEnd w:id="9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>]</w:t>
      </w:r>
      <w:r w:rsidRPr="00084399">
        <w:rPr>
          <w:rFonts w:ascii="Consolas" w:hAnsi="Consolas"/>
          <w:sz w:val="14"/>
          <w:szCs w:val="16"/>
        </w:rPr>
        <w:t xml:space="preserve">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10" w:name="_Toc506417287"/>
      <w:r>
        <w:lastRenderedPageBreak/>
        <w:t>Invoice [210]</w:t>
      </w:r>
      <w:bookmarkEnd w:id="10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A3EAAB" w14:textId="0205DDF6" w:rsidR="006F470B" w:rsidRDefault="006F470B" w:rsidP="006F470B">
      <w:pPr>
        <w:pStyle w:val="Heading3"/>
      </w:pPr>
      <w:bookmarkStart w:id="11" w:name="_Toc506417288"/>
      <w:r>
        <w:lastRenderedPageBreak/>
        <w:t>Get Methods</w:t>
      </w:r>
      <w:bookmarkEnd w:id="11"/>
    </w:p>
    <w:p w14:paraId="006E93B7" w14:textId="77777777" w:rsidR="00FD76B8" w:rsidRDefault="006F470B" w:rsidP="00FD76B8">
      <w:pPr>
        <w:pStyle w:val="Heading4"/>
      </w:pPr>
      <w:bookmarkStart w:id="12" w:name="_Toc506417289"/>
      <w:r>
        <w:t>Load Tenders [204]</w:t>
      </w:r>
      <w:bookmarkEnd w:id="12"/>
    </w:p>
    <w:p w14:paraId="2D25950B" w14:textId="06388134" w:rsidR="003553C0" w:rsidRPr="003553C0" w:rsidRDefault="00372290" w:rsidP="003553C0">
      <w:pPr>
        <w:rPr>
          <w:iCs/>
        </w:rPr>
      </w:pPr>
      <w:r w:rsidRPr="003553C0">
        <w:rPr>
          <w:iCs/>
        </w:rPr>
        <w:t xml:space="preserve">URL: </w:t>
      </w:r>
      <w:hyperlink r:id="rId13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3C13323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MustRespondByDateTime</w:t>
      </w:r>
      <w:proofErr w:type="spellEnd"/>
      <w:r w:rsidRPr="00044A46">
        <w:rPr>
          <w:rFonts w:ascii="Consolas" w:hAnsi="Consolas"/>
          <w:sz w:val="14"/>
          <w:szCs w:val="16"/>
        </w:rPr>
        <w:t>": "2018-01-25T00:00:00Z",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"2018-01-25T00:00:00Z",</w:t>
      </w:r>
    </w:p>
    <w:p w14:paraId="1D420EF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42D7C35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"2018-01-25T00:00:00Z",</w:t>
      </w:r>
    </w:p>
    <w:p w14:paraId="6A6E3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61307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"Scheduled",</w:t>
      </w:r>
    </w:p>
    <w:p w14:paraId="2324EB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"2018-01-28T00:00:00Z",</w:t>
      </w:r>
    </w:p>
    <w:p w14:paraId="5A71B24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3" w:name="_Toc506417290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3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4" w:name="_Toc506417291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4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5" w:name="_Toc506417292"/>
      <w:r>
        <w:t>Web API</w:t>
      </w:r>
      <w:bookmarkEnd w:id="15"/>
    </w:p>
    <w:p w14:paraId="530BE4C6" w14:textId="77777777" w:rsidR="003E22B6" w:rsidRPr="003E22B6" w:rsidRDefault="003E22B6" w:rsidP="003E22B6"/>
    <w:p w14:paraId="61B81800" w14:textId="024A09CF" w:rsidR="003E4137" w:rsidRDefault="003E4137" w:rsidP="006000C7">
      <w:pPr>
        <w:pStyle w:val="ListParagraph"/>
        <w:numPr>
          <w:ilvl w:val="0"/>
          <w:numId w:val="4"/>
        </w:numPr>
      </w:pPr>
      <w:r>
        <w:t>All dates/times are sent</w:t>
      </w:r>
      <w:r w:rsidR="00EF0148">
        <w:t>/received</w:t>
      </w:r>
      <w:r>
        <w:t xml:space="preserve"> in UTC</w:t>
      </w:r>
      <w:r w:rsidR="004F2BE9">
        <w:t xml:space="preserve"> (universal time)</w:t>
      </w:r>
      <w:r w:rsidR="00232E38">
        <w:t xml:space="preserve">, unless a </w:t>
      </w:r>
      <w:proofErr w:type="spellStart"/>
      <w:r w:rsidR="00232E38">
        <w:t>timezone</w:t>
      </w:r>
      <w:proofErr w:type="spellEnd"/>
      <w:r w:rsidR="00232E38">
        <w:t xml:space="preserve"> is provide</w:t>
      </w:r>
      <w:r w:rsidR="00EF0148">
        <w:t>d</w:t>
      </w:r>
      <w:r w:rsidR="005B2762">
        <w:t>.</w:t>
      </w:r>
    </w:p>
    <w:p w14:paraId="1A7C4281" w14:textId="2CBA82AA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contain a GUID (i.e. 128-bit Global Unique </w:t>
      </w:r>
      <w:r w:rsidR="00CA6B1B">
        <w:t>Identifier</w:t>
      </w:r>
      <w:r>
        <w:t>)</w:t>
      </w:r>
    </w:p>
    <w:p w14:paraId="266A844F" w14:textId="10DD1F6F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</w:t>
      </w:r>
      <w:proofErr w:type="spellStart"/>
      <w:r w:rsidR="00AC3458">
        <w:t>json</w:t>
      </w:r>
      <w:proofErr w:type="spellEnd"/>
      <w:r w:rsidR="00AC3458">
        <w:t xml:space="preserve"> format</w:t>
      </w:r>
    </w:p>
    <w:p w14:paraId="6F2AF5B7" w14:textId="61872C8D" w:rsidR="00A728FC" w:rsidRPr="005A20E6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6" w:name="_Toc506417293"/>
      <w:r w:rsidRPr="00F62217">
        <w:rPr>
          <w:rFonts w:eastAsiaTheme="minorHAnsi"/>
        </w:rPr>
        <w:t>EDI</w:t>
      </w:r>
      <w:bookmarkEnd w:id="16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40F536AF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 xml:space="preserve">being tracked via this integration.  </w:t>
      </w:r>
      <w:proofErr w:type="spellStart"/>
      <w:r w:rsidR="000A0516">
        <w:t>Checkcalls</w:t>
      </w:r>
      <w:proofErr w:type="spellEnd"/>
      <w:r w:rsidR="000A0516">
        <w:t xml:space="preserve"> are expected every hour</w:t>
      </w:r>
    </w:p>
    <w:p w14:paraId="511465E4" w14:textId="01F1C21C" w:rsidR="006000C7" w:rsidRDefault="006000C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</w:p>
    <w:p w14:paraId="742FFDDD" w14:textId="2ACCD891" w:rsidR="006F2A11" w:rsidRDefault="006F2A11" w:rsidP="00630299">
      <w:pPr>
        <w:spacing w:after="0" w:line="240" w:lineRule="auto"/>
      </w:pPr>
    </w:p>
    <w:p w14:paraId="02918519" w14:textId="77777777" w:rsidR="002E5476" w:rsidRDefault="002E5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CE0E75" w14:textId="4FF19943" w:rsidR="002C156B" w:rsidRDefault="002C156B" w:rsidP="002C156B">
      <w:pPr>
        <w:pStyle w:val="Heading1"/>
      </w:pPr>
      <w:bookmarkStart w:id="17" w:name="_Toc506417294"/>
      <w:r>
        <w:lastRenderedPageBreak/>
        <w:t>Recommended Applications</w:t>
      </w:r>
      <w:bookmarkEnd w:id="17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8" w:name="_Toc506417295"/>
      <w:r>
        <w:t>Postman</w:t>
      </w:r>
      <w:bookmarkEnd w:id="18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A1451D" w:rsidP="002C156B">
      <w:pPr>
        <w:pStyle w:val="Subtitle"/>
        <w:rPr>
          <w:rStyle w:val="Hyperlink"/>
        </w:rPr>
      </w:pPr>
      <w:hyperlink r:id="rId14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19" w:name="_Toc506417296"/>
      <w:r>
        <w:t>Example Usage</w:t>
      </w:r>
      <w:bookmarkEnd w:id="19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0" w:name="_Toc506417297"/>
      <w:r>
        <w:t>Telerik Fiddler</w:t>
      </w:r>
      <w:bookmarkEnd w:id="20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A1451D" w:rsidP="002C156B">
      <w:pPr>
        <w:pStyle w:val="Subtitle"/>
        <w:rPr>
          <w:rStyle w:val="Hyperlink"/>
        </w:rPr>
      </w:pPr>
      <w:hyperlink r:id="rId17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1" w:name="_Toc506417298"/>
      <w:r>
        <w:t>json2csharp</w:t>
      </w:r>
      <w:bookmarkEnd w:id="21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A1451D" w:rsidP="002C156B">
      <w:pPr>
        <w:rPr>
          <w:rStyle w:val="Hyperlink"/>
          <w:rFonts w:eastAsiaTheme="minorEastAsia"/>
          <w:spacing w:val="15"/>
        </w:rPr>
      </w:pPr>
      <w:hyperlink r:id="rId18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101DEB"/>
    <w:rsid w:val="001062F2"/>
    <w:rsid w:val="0013685D"/>
    <w:rsid w:val="00141D96"/>
    <w:rsid w:val="00144DA9"/>
    <w:rsid w:val="00157410"/>
    <w:rsid w:val="0018245D"/>
    <w:rsid w:val="00194C2E"/>
    <w:rsid w:val="001A0AA8"/>
    <w:rsid w:val="001A5C99"/>
    <w:rsid w:val="001B6D56"/>
    <w:rsid w:val="001C2B39"/>
    <w:rsid w:val="001E0F64"/>
    <w:rsid w:val="001E745C"/>
    <w:rsid w:val="00202683"/>
    <w:rsid w:val="00212FBF"/>
    <w:rsid w:val="0022703F"/>
    <w:rsid w:val="00232E38"/>
    <w:rsid w:val="002529C4"/>
    <w:rsid w:val="002532BF"/>
    <w:rsid w:val="00287213"/>
    <w:rsid w:val="00294904"/>
    <w:rsid w:val="002A5DE7"/>
    <w:rsid w:val="002C156B"/>
    <w:rsid w:val="002C6EC0"/>
    <w:rsid w:val="002C70AF"/>
    <w:rsid w:val="002D2FB1"/>
    <w:rsid w:val="002E5476"/>
    <w:rsid w:val="002F0594"/>
    <w:rsid w:val="00304FBF"/>
    <w:rsid w:val="00306DE5"/>
    <w:rsid w:val="0034584C"/>
    <w:rsid w:val="003553C0"/>
    <w:rsid w:val="00372290"/>
    <w:rsid w:val="00383043"/>
    <w:rsid w:val="00396089"/>
    <w:rsid w:val="003D2581"/>
    <w:rsid w:val="003E22B6"/>
    <w:rsid w:val="003E4137"/>
    <w:rsid w:val="003E4D15"/>
    <w:rsid w:val="003F1951"/>
    <w:rsid w:val="00411649"/>
    <w:rsid w:val="00421A31"/>
    <w:rsid w:val="00435280"/>
    <w:rsid w:val="004432CC"/>
    <w:rsid w:val="004649CD"/>
    <w:rsid w:val="00490512"/>
    <w:rsid w:val="004B6F96"/>
    <w:rsid w:val="004E2A45"/>
    <w:rsid w:val="004F0D17"/>
    <w:rsid w:val="004F2BE9"/>
    <w:rsid w:val="00526855"/>
    <w:rsid w:val="00553961"/>
    <w:rsid w:val="005551B8"/>
    <w:rsid w:val="00557623"/>
    <w:rsid w:val="00557B94"/>
    <w:rsid w:val="00560B15"/>
    <w:rsid w:val="005722CD"/>
    <w:rsid w:val="005A20E6"/>
    <w:rsid w:val="005B2762"/>
    <w:rsid w:val="005D614B"/>
    <w:rsid w:val="005E036D"/>
    <w:rsid w:val="005E4F7A"/>
    <w:rsid w:val="005F67C8"/>
    <w:rsid w:val="006000C7"/>
    <w:rsid w:val="00630299"/>
    <w:rsid w:val="006311CD"/>
    <w:rsid w:val="006417DA"/>
    <w:rsid w:val="00685899"/>
    <w:rsid w:val="006A5482"/>
    <w:rsid w:val="006A6C14"/>
    <w:rsid w:val="006C5340"/>
    <w:rsid w:val="006D41A4"/>
    <w:rsid w:val="006E7142"/>
    <w:rsid w:val="006F2A11"/>
    <w:rsid w:val="006F470B"/>
    <w:rsid w:val="007478F9"/>
    <w:rsid w:val="00770CF8"/>
    <w:rsid w:val="0077431D"/>
    <w:rsid w:val="00797866"/>
    <w:rsid w:val="007B1A1A"/>
    <w:rsid w:val="007C0F24"/>
    <w:rsid w:val="007C651B"/>
    <w:rsid w:val="007C7ABF"/>
    <w:rsid w:val="0082040B"/>
    <w:rsid w:val="00834D43"/>
    <w:rsid w:val="0084104B"/>
    <w:rsid w:val="008507A5"/>
    <w:rsid w:val="008757B7"/>
    <w:rsid w:val="008838AD"/>
    <w:rsid w:val="008A1C31"/>
    <w:rsid w:val="008C00DE"/>
    <w:rsid w:val="008C6DFD"/>
    <w:rsid w:val="008F265B"/>
    <w:rsid w:val="008F5BD6"/>
    <w:rsid w:val="00900508"/>
    <w:rsid w:val="009038DA"/>
    <w:rsid w:val="009122C0"/>
    <w:rsid w:val="00932CBF"/>
    <w:rsid w:val="0094435A"/>
    <w:rsid w:val="00962414"/>
    <w:rsid w:val="0096366C"/>
    <w:rsid w:val="009960CD"/>
    <w:rsid w:val="009A5E06"/>
    <w:rsid w:val="009B1974"/>
    <w:rsid w:val="009C17A4"/>
    <w:rsid w:val="009E24BA"/>
    <w:rsid w:val="00A06072"/>
    <w:rsid w:val="00A10FB3"/>
    <w:rsid w:val="00A1451D"/>
    <w:rsid w:val="00A24C29"/>
    <w:rsid w:val="00A3249C"/>
    <w:rsid w:val="00A436C0"/>
    <w:rsid w:val="00A728FC"/>
    <w:rsid w:val="00A87114"/>
    <w:rsid w:val="00AA03CC"/>
    <w:rsid w:val="00AB3BCC"/>
    <w:rsid w:val="00AB5467"/>
    <w:rsid w:val="00AB6316"/>
    <w:rsid w:val="00AC3458"/>
    <w:rsid w:val="00AD35AE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30361"/>
    <w:rsid w:val="00C37F9F"/>
    <w:rsid w:val="00C429D3"/>
    <w:rsid w:val="00C47170"/>
    <w:rsid w:val="00CA226D"/>
    <w:rsid w:val="00CA4997"/>
    <w:rsid w:val="00CA6B1B"/>
    <w:rsid w:val="00CC35F0"/>
    <w:rsid w:val="00CE26DB"/>
    <w:rsid w:val="00CF59CA"/>
    <w:rsid w:val="00D03837"/>
    <w:rsid w:val="00D21E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B13F7"/>
    <w:rsid w:val="00DC42B0"/>
    <w:rsid w:val="00DD1BAF"/>
    <w:rsid w:val="00DD4B9B"/>
    <w:rsid w:val="00E12039"/>
    <w:rsid w:val="00E25046"/>
    <w:rsid w:val="00E95097"/>
    <w:rsid w:val="00EB2C18"/>
    <w:rsid w:val="00EB4B9C"/>
    <w:rsid w:val="00EF0148"/>
    <w:rsid w:val="00EF357F"/>
    <w:rsid w:val="00F22A29"/>
    <w:rsid w:val="00F62217"/>
    <w:rsid w:val="00F62AED"/>
    <w:rsid w:val="00F81A6D"/>
    <w:rsid w:val="00F92E94"/>
    <w:rsid w:val="00FD76B8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api:5000/edi/LoadTenders" TargetMode="External"/><Relationship Id="rId18" Type="http://schemas.openxmlformats.org/officeDocument/2006/relationships/hyperlink" Target="http://json2csharp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hyperlink" Target="https://www.telerik.com/download/fiddler-wiz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3" ma:contentTypeDescription="Create a new document." ma:contentTypeScope="" ma:versionID="5c8d37fcfc19d5023086c61a00501543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f84cd51368504b463d8d16dd78a89c5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5aa0b7df-99e2-4dd4-9d5f-20883002609d"/>
    <ds:schemaRef ds:uri="b2701ab3-8db7-41a6-ad9b-8eb3f4b4d2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BF16E-47E8-4C3F-9AF2-6AFB8B806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DA6722-73FF-40CA-9FBD-E3A69D20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15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171</cp:revision>
  <dcterms:created xsi:type="dcterms:W3CDTF">2018-01-19T01:36:00Z</dcterms:created>
  <dcterms:modified xsi:type="dcterms:W3CDTF">2018-02-15T14:16:00Z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