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&lt;title&gt;Encore Services — LedgerLocc Highlights&lt;/title&gt;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/* 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Encore Base Styles (Reusable Across Pages)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=======================================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/* --- Design tokens ---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--navy:#0A1F44;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--red:#B22234;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--sky:#0f3d91;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--amber:#FFB000;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--white:#ffffff;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--ink:#101828;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--radius-card:16px;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--radius-btn:12px;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--shadow-card:0 18px 40px rgba(0,0,0,0.55);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--shadow-btn:0 8px 20px rgba(255,176,0,0.28);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--page-max-width:1140px;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--page-gutter:20px;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--section-padding-y:78px;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/* hero panel overlap — same pattern sitewide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--hero-overlap:140px;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:root{ --hero-overlap:100px;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/* --- Base reset / typography ---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html,body{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padding:0;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font-family:Inter,system-ui,-apple-system,Segoe UI,Roboto,Helvetica,Arial,sans-serif;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color:#ffffff;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background:linear-gradient(180deg, rgba(10,31,68,0.98), rgba(5,12,30,1));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*::before,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*::after{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box-sizing:border-box;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color:#e7eefc;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a:hover{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text-decoration:underline;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a:focus-visible,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button:focus-visible{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outline:2px solid #ffd168;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outline-offset:2px;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/* --- Layout primitives ---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.container{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max-width:var(--page-max-width);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margin:0 auto;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padding:0 var(--page-gutter);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.section{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padding:var(--section-padding-y)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/* Custom top margin for the Overview section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#overview{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margin-top: 200px;  /* adjust this value as needed 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/* --- Typographic helpers ---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.eyebrow{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letter-spacing:.12em;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font-size:12px;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color:#9fb7ff;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.h1{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font-family:ui-serif, Georgia, "Times New Roman", serif;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line-height:1.1;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font-size:clamp(32px,4.4vw,56px);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background:linear-gradient(92deg,#ffffff,#e9f1ff 35%,#ffd168 70%,#ffffff);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-webkit-background-clip:text;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background-clip:text;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color:transparent;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.h2{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font-family:ui-serif, Georgia, "Times New Roman", serif;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line-height:1.15;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font-size:clamp(26px,3.2vw,40px);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color:#ffffff;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margin-bottom:10px;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.muted{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color:#d3ddff;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/* --- Buttons --- */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.btn{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display:inline-flex;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gap:10px;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padding:11px 16px;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border-radius:var(--radius-btn);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border:0;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cursor:pointer;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font-size:15px;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line-height:1.2;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.btn-primary{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background:linear-gradient(90deg,var(--amber),#ffd168);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color:#1a1200;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box-shadow:var(--shadow-btn);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.btn-ghost{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background:rgba(255,255,255,.06);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border:1px solid rgba(255,255,255,.14);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color:#e7eefc;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/* --- Nav (desktop + mobile) --- 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.nav{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position:sticky;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top:0;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z-index:40;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background:linear-gradient(180deg,rgba(10,31,68,.9),rgba(10,31,68,.65));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backdrop-filter:blur(10px);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border-bottom:1px solid rgba(255,255,255,.08);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.nav__inner{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gap:20px;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padding:14px 20px;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.brand{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display:inline-flex;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font-weight:900;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.brand__logo{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height:80px;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width:auto;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display:block;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/* desktop nav links */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.nav__links{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margin-left:auto;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flex-wrap:wrap;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/* mobile toggle */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.nav__toggle{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display:none;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margin-left:auto;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border:0;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background:transparent;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color:#ffffff;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padding:8px;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border-radius:8px;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.nav__burger,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.nav__burger::before,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.nav__burger::after{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display:block;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width:24px;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height:2px;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background:#ffffff;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content:"";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transition:transform .25s ease, opacity .2s ease;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border-radius:1px;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.nav__burger::before{margin-top:-7px;}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.nav__burger::after{margin-top:5px;}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.sr-only{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width:1px;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height:1px;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padding:0;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margin:-1px;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clip:rect(0,0,0,0);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white-space:nowrap;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border:0;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/* mobile layout rules */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.nav__toggle{display:inline-flex;}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.nav__links{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position:absolute;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left:0;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right:0;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top:100%;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display:none;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flex-direction:column;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gap:8px;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background:var(--navy);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padding:12px 20px;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border-bottom:1px solid rgba(255,255,255,.14);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.nav.open .nav__links{display:flex;}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.nav.open .nav__burger{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transform:rotate(45deg);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.nav.open .nav__burger::before{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transform:translateY(7px) rotate(90deg);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.nav.open .nav__burger::after{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opacity:0;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/* --- HERO (match homepage layout + overlap) --- */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min-height:48vh;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place-items:center;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border-bottom:1px solid rgba(255,255,255,.06);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/* overlap behavior — same pattern as home with panel hanging over */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padding:40px 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margin-bottom: calc(var(--hero-overlap) * -1);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padding-bottom: 40px; /* or whatever you want, small number only */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.hero{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min-height:56vh;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padding:32px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padding-bottom:calc(var(--hero-overlap) + 32px);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.hero__bg{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inset:0;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z-index:0;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.hero__bg video,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.hero__video{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left:50%;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top:50%;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width:120vw;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height:120vh;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object-fit:cover;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transform:translate(-50%,-50%) scale(1.18);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pointer-events:none;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filter:brightness(.9) saturate(1.05);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.hero__content{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z-index:1;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width:100%;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.hero__panel{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max-width:780px;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margin:0 auto;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border-radius:18px;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padding:24px;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border:1px solid rgba(255,255,255,.24);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backdrop-filter:blur(6px);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/* slightly more opaque but same feel */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background:linear-gradient(135deg, rgba(10,31,68,.78), rgba(178,34,52,.52));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box-shadow:0 16px 40px rgba(0,0,0,.45);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/* this is what actually makes it overlap the next section */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transform:translateY(var(--hero-overlap));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.hero__btns{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flex-wrap:wrap;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margin-top:16px;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/* --- Grids --- */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.cards-3{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gap:16px;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grid-template-columns:repeat(3,minmax(0,1fr));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.cards-3{grid-template-columns:repeat(2,1fr);}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@media (max-width:640px){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.cards-3{grid-template-columns:1fr;}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/* contact two-column */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.contact-grid{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gap:16px;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grid-template-columns:1.25fr .9fr;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.contact-grid{grid-template-columns:1fr;}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/* --- Cards --- */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.card{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border-radius:var(--radius-card);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padding:20px 22px;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/* subtle patriotic gradient like hero */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background: linear-gradient(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135deg,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rgba(10,31,68,0.96) 0%,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rgba(178,34,52,0.55) 40%,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rgba(10,31,68,0.98) 100%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border:1px solid var(--amber);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0 0 0 1px rgba(255,176,0,0.22),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var(--shadow-card);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/* --- Sponsors module (not used here, kept for consistency) --- */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.sponsors-grid{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gap:16px;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grid-template-columns:repeat(4,1fr);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.sponsors-grid{grid-template-columns:repeat(2,1fr);}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@media (max-width:640px){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.sponsors-grid{grid-template-columns:1fr;}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.col{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height:360px;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border-radius:16px;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background:rgba(255,255,255,.05);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border:1px solid rgba(255,255,255,.18);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.stack{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flex-direction:column;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padding:10px;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.sponsor-card{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width:100%;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aspect-ratio:1 / 1;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justify-content:center;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background:rgba(255,255,255,.08);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border:1px solid rgba(255,255,255,.24);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border-radius:12px;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transition:transform .2s ease,box-shadow .2s ease;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padding:10px;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.sponsor-card:hover{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transform:translateY(-2px);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box-shadow:0 8px 22px rgba(0,0,0,.28),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0 0 0 4px rgba(255,255,255,.06) inset;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.sponsor-img{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max-width:70%;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max-height:70%;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object-fit:contain;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filter:saturate(0) brightness(.96) contrast(1.1);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/* continuous vertical scroll */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@keyframes scrollUp{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0%{transform:translateY(0);}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100%{transform:translateY(-50%);}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@keyframes scrollDown{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0%{transform:translateY(-50%);}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100%{transform:translateY(0);}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.anim-up{animation:scrollUp 22s linear infinite;}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.anim-down{animation:scrollDown 22s linear infinite;}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.col:hover .anim-up,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.col:hover .anim-down{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animation-play-state:paused;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/* --- Footer --- */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.footer{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padding:48px 0;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border-top:1px solid rgba(255,255,255,.08);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background:linear-gradient(180deg,rgba(10,31,68,.7),rgba(10,31,68,.85));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.footer__grid{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gap:24px;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grid-template-columns:1.4fr .8fr;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.footer__grid{grid-template-columns:1fr;}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/* =======================================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LEDGERLOCC HIGHLIGHTS PAGE-SPECIFIC STYLES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======================================= */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.lead{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font-size:clamp(17px,2.1vw,20px);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line-height:1.7;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color:#f3f4ff;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margin-top:10px;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.capabilities-layout{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grid-template-columns:1.6fr 1fr;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gap:32px;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align-items:flex-start;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.capabilities-layout{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.capabilities-copy p{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margin:0 0 12px;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color:#e4e9ff;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font-size:15px;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line-height:1.7;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.pill-list{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flex-wrap:wrap;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gap:8px;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margin:16px 0 0;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padding:0;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list-style:none;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.pill{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padding:6px 10px;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border-radius:999px;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font-size:12px;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letter-spacing:.06em;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background:rgba(255,255,255,.06);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border:1px solid rgba(255,255,255,.16);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color:#e7eefc;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white-space:nowrap;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.stat-grid{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grid-template-columns:repeat(2,minmax(0,1fr));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gap:14px 18px;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margin-top:14px;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@media (max-width:480px){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.stat-grid{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.stat-label{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font-size:11px;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letter-spacing:.12em;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color:#9fb7ff;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margin-bottom:2px;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.stat-value{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font-size:15px;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color:#ffffff;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.values-grid{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grid-template-columns:repeat(3,minmax(0,1fr));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gap:16px;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margin-top:18px;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.values-grid{grid-template-columns:repeat(2,minmax(0,1fr));}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@media (max-width:640px){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.values-grid{grid-template-columns:1fr;}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.value-title{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font-size:15px;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margin-bottom:6px;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.value-text{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font-size:14px;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color:#d3ddff;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.section-subtitle{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font-size:14px;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letter-spacing:.16em;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color:#9fb7ff;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margin-bottom:4px;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.leader-title{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font-size:14px;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letter-spacing:.12em;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color:#ffd168;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margin-bottom:4px;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.leader-name{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font-size:18px;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margin-bottom:6px;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.leader-meta{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font-size:13px;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color:#d3ddff;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margin-bottom:10px;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/* ========== CONTACT SECTION / NINJA FORMS STYLE (unchanged global) ========== */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.contact-section .contact-grid{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gap:32px;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grid-template-columns:1fr 1fr;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align-items:start;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@media (max-width:960px){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.contact-section .contact-grid{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.contact-section .contact-card{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max-width:none;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justify-self:stretch;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.contact-section .nf-form-cont{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color:#e5edff;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font-family:inherit;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.contact-section .nf-field-label label,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.contact-section .nf-field .nf-before-field .nf-field-label label{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color:#ffffff;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.contact-section .nf-form-cont input[type="text"],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.contact-section .nf-form-cont input[type="email"],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.contact-section .nf-form-cont input[type="tel"],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.contact-section .nf-form-cont input[type="url"],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.contact-section .nf-form-cont input[type="number"],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.contact-section .nf-form-cont input[type="date"],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.contact-section .nf-form-cont select,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.contact-section .nf-form-cont textarea{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width:100%;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background:rgba(255,255,255,.06);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border:1px solid rgba(255,255,255,.18);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color:#e5edff;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border-radius:12px;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padding:12px 14px;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transition: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box-shadow .15s ease,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border-color .15s ease,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background .15s ease;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.contact-section .nf-form-cont ::placeholder{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color:#cdd8ff;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opacity:.85;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.contact-section .nf-form-cont input:focus,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.contact-section .nf-form-cont select:focus,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.contact-section .nf-form-cont textarea:focus{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outline:none;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border-color:#9fb7ff;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box-shadow:0 0 0 3px rgba(159,183,255,.35);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background:rgba(255,255,255,.09);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.contact-section .nf-form-cont input[type="checkbox"],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.contact-section .nf-form-cont input[type="radio"]{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accent-color:var(--amber);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.contact-section .nf-form-cont .nf-field input[type="submit"],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.contact-section .nf-form-cont .nf-field input[type="button"],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.contact-section .nf-form-cont .submit-wrap .ninja-forms-field{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background:linear-gradient(90deg, var(--amber), #FFD168);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color:#1a1200;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border:0;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border-radius:12px;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padding:12px 18px;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box-shadow:0 8px 20px rgba(255,176,0,.28);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cursor:pointer;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.contact-section .nf-form-cont input[type="submit"]:hover{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filter:brightness(1.06);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.contact-section .nf-error input,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.contact-section .nf-error select,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.contact-section .nf-error textarea{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border-color:#ff6b6b !important;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box-shadow:0 0 0 3px rgba(255,107,107,.25) !important;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.contact-section .nf-error-msg,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.contact-section .ninja-forms-req-symbol{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color:#ffd1d1;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.contact-section .nf-response-msg{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background:rgba(34,197,94,.12);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border:1px solid rgba(34,197,94,.35);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color:#daf5e4;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border-radius:12px;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padding:12px 14px;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/* Make Ninja Forms "Contact Me" title match white headings */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.contact-section .nf-form-cont .nf-form-title,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.contact-section .nf-form-cont .nf-form-title h1,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.contact-section .nf-form-cont .nf-form-title h2,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.contact-section .nf-form-cont .nf-form-title h3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color:#ffffff !important;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.ledgerlocc-video-card{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/* card already has gold border + gradient from .card */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text-align:left;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.ledgerlocc-video-frame{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border-radius:16px;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box-shadow:0 12px 32px rgba(0,0,0,.45);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.ledgerlocc-video{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display:block;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width:100%;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height:auto;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.brand{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display:inline-flex;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align-items:center;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gap:12px;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font-weight:900;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/* tagline to the right of the logo */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.brand__tagline{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font-size:12px;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font-weight:700;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letter-spacing:.12em;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text-transform:uppercase;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color:#FFE29A;          /* gold accent – matches your existing highlight */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white-space:nowrap;     /* keeps it on one line on larger screens */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opacity:0.95;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/* optionally hide or shrink on small screens */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@media (max-width: 600px){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.brand__tagline{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font-size:10px;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letter-spacing:.08em;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&lt;!-- ========== GLOBAL HEADER / NAV (UNCHANGED EXCEPT LINK TEXT/HREF) ========== --&gt;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&lt;header class="nav" role="banner" aria-label="Primary Navigation"&gt;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&lt;div class="container nav__inner"&gt;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&lt;!-- Brand / Logo --&gt;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&lt;a class="brand" href="/"&gt;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&lt;span class="brand__flag" aria-hidden="true"&gt;&lt;/span&gt;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&lt;img class="brand__logo" src="https://encoresvcsllc.com/wp-content/uploads/2025/11/tempencorelogo.png" alt="Encore Services logo" loading="eager" height="36"&gt;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&lt;span class="brand__tagline"&gt;Performance Determines Success&lt;/span&gt;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&lt;!-- Mobile burger button --&gt;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&lt;button class="nav__toggle" aria-label="Open menu" aria-expanded="false" aria-controls="site-menu"&gt;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&lt;span class="nav__burger" aria-hidden="true"&gt;&lt;/span&gt;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&lt;span class="sr-only"&gt;Toggle menu&lt;/span&gt;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&lt;!-- Main nav links --&gt;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&lt;nav id="site-menu" class="nav__links" role="navigation" aria-label="Site"&gt;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&lt;a href="/"&gt;Home&lt;/a&gt;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&lt;a href="/about"&gt;About&lt;/a&gt;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&lt;a href="/capabilities"&gt;Capabilities&lt;/a&gt;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&lt;a href="/ledgerlocc"&gt;LedgerLocc&lt;/a&gt;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&lt;a class="btn btn-primary" href="#contact"&gt;Contact&lt;/a&gt;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&lt;!-- HERO — LEDGERLOCC HIGHLIGHTS --&gt;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&lt;div class="hero__bg"&gt;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&lt;video class="hero__video" autoplay muted loop playsinline&gt;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&lt;source src="https://encoresvcsllc.com/wp-content/uploads/2025/11/ledgerloccdataweb.mp4"&gt;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Your browser does not support the video tag.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&lt;/video&gt;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&lt;div class="hero__content"&gt;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&lt;div class="hero__panel container"&gt;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&lt;div class="eyebrow"&gt;A Glance at LedgerLocc&lt;/div&gt;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&lt;h1 class="h1" style="margin-top:8px"&gt;From Capture to Courtroom — Every Byte in Custody.&lt;/h1&gt;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&lt;p class="lead"&gt;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LedgerLocc is a unified custody, collaboration, and intelligence platform that replaces today’s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patchwork of tools with a single Zero-Trust environment for chat, evidence capture, video, and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legal discovery — engineered for national-security-grade integrity.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&lt;p class="muted" style="margin-top:10px;font-size:15px;max-width:70ch;"&gt;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Every message, document, frame, and edit is cryptographically signed at creation and chained through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its lifecycle. LedgerLocc delivers verifiable integrity from field collection to courtroom presentation,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aligned with NIST SP 800-207 Zero Trust and FedRAMP High-ready architecture.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&lt;div class="hero__btns"&gt;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&lt;a href="#contact" class="btn btn-primary"&gt;Request Access to LedgerLocc&lt;/a&gt;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&lt;a href="#about-ledgerlocc" class="btn btn-ghost"&gt;About LedgerLocc&lt;/a&gt;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&lt;!-- PLATFORM SNAPSHOT &amp; OBJECTIVES --&gt;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&lt;section id="overview" class="section"&gt;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&lt;div class="container capabilities-layout"&gt;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&lt;div class="capabilities-copy"&gt;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&lt;h2 class="h2"&gt;Unified Custody Platform&lt;/h2&gt;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LedgerLocc consolidates secure communications, evidence capture, collaboration, and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AI-assisted analysis into a &lt;strong&gt;single Zero-Trust domain&lt;/strong&gt;. Instead of juggling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Teams, Slack, Signal, Zoom, Webex, Dropbox, SharePoint, and Workstorm, agencies operate in one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custody-first environment designed for legal authenticity and mission agility.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The platform’s &lt;strong&gt;Custody Intelligence Core&lt;/strong&gt; cryptographically signs events at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creation, chains them through their lifecycle, and anchors them into an immutable ledger.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This delivers court-ready provenance, predictable audit, and acquisition-grade observability.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&lt;p&gt;&lt;strong&gt;Core objectives at a glance:&lt;/strong&gt;&lt;/p&gt;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&lt;ul class="muted" style="margin:0 0 10px 18px;font-size:14px;"&gt;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&lt;li&gt;Unify operations into one Zero-Trust domain for chat, files, video, and discovery.&lt;/li&gt;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&lt;li&gt;Automate chain-of-custody with ledger-verified audit and redaction (80–90% manual effort reduction by workflow).&lt;/li&gt;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&lt;li&gt;Run &lt;strong&gt;local, air-gapped AI&lt;/strong&gt; for redaction and anomaly detection with traceable model integrity.&lt;/li&gt;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&lt;li&gt;Modernize legal collaboration with case-centric workspaces and court-ready export bundles.&lt;/li&gt;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&lt;li&gt;Provide acquisition and leadership teams with built-in TCO and operations dashboards.&lt;/li&gt;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&lt;ul class="pill-list"&gt;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&lt;li class="pill"&gt;Zero-Trust Aligned (NIST 800-207)&lt;/li&gt;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&lt;li class="pill"&gt;FedRAMP High-Ready Architecture&lt;/li&gt;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&lt;li class="pill"&gt;CJIS Policy-Aligned (Agency CJA)&lt;/li&gt;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&lt;li class="pill"&gt;E2E Custody Ledger&lt;/li&gt;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&lt;!-- RIGHT COLUMN: PLATFORM STATUS CARD --&gt;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&lt;aside class="card"&gt;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&lt;div class="eyebrow"&gt;LedgerLocc Snapshot&lt;/div&gt;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&lt;p class="lead" style="font-size:15px;margin-top:10px;"&gt;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High-level readiness and deployment profile for LedgerLocc in government and enterprise environments.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&lt;div class="stat-grid"&gt;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&lt;div class="stat-label"&gt;Status&lt;/div&gt;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&lt;div class="stat-value"&gt;Acquisition-Ready&lt;/div&gt;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&lt;div class="stat-label"&gt;Zero-Trust&lt;/div&gt;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&lt;div class="stat-value"&gt;NIST SP 800-207 Aligned&lt;/div&gt;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&lt;div class="stat-label"&gt;Architecture&lt;/div&gt;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&lt;div class="stat-value"&gt;FedRAMP High-Ready&lt;/div&gt;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&lt;div class="stat-label"&gt;Compliance&lt;/div&gt;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&lt;div class="stat-value"&gt;800-53 R5 · CJIS Policy&lt;/div&gt;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&lt;div class="stat-label"&gt;Release&lt;/div&gt;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&lt;div class="stat-value"&gt;LedgerLocc v4.2 · Current&lt;/div&gt;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&lt;div class="stat-label"&gt;Deployment&lt;/div&gt;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&lt;div class="stat-value"&gt;AWS GovCloud · Azure Gov · On-Prem&lt;/div&gt;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&lt;h3 class="section-subtitle" style="margin-top:18px;"&gt;Access to LedgerLocc.com&lt;/h3&gt;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&lt;p class="muted" style="font-size:13px;"&gt;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The &lt;strong&gt;ledgerlocc.com&lt;/strong&gt; portal is &lt;strong&gt;passcode protected&lt;/strong&gt; and reserved for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qualified government and enterprise programs. To request access, submit a brief description of your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mission and environment using the contact section below. Our team will coordinate credentials and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any required pre-screening.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&lt;!-- LEDGERLOCC WALKTHROUGH VIDEO --&gt;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&lt;section id="about-ledgerlocc" class="section"&gt;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&lt;div class="card ledgerlocc-video-card" style="max-width:960px;margin:0 auto;"&gt;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&lt;div class="section-subtitle"&gt;From Capture to Courtroom&lt;/div&gt;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&lt;h2 class="h2" style="margin-bottom:12px;"&gt;See LedgerLocc in Action&lt;/h2&gt;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&lt;p class="muted" style="max-width:70ch;margin-bottom:18px;"&gt;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A brief walkthrough of how LedgerLocc unifies custody, collaboration, and intelligence —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from secure capture to court-ready output.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&lt;div class="ledgerlocc-video-frame"&gt;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&lt;video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controls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playsinline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preload="metadata"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class="ledgerlocc-video"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&lt;source src="https://encoresvcsllc.com/wp-content/uploads/2025/11/teaserLL2.mp4"&gt;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Your browser does not support the video tag.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&lt;/video&gt;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&lt;!-- CUSTODY INTELLIGENCE CORE --&gt;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&lt;div class="container" style="max-width:900px;"&gt;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&lt;h2 class="h2"&gt;Custody Intelligence Core&lt;/h2&gt;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&lt;p class="muted" style="max-width:70ch;margin-top:6px;"&gt;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At the center of LedgerLocc is the Custody Intelligence Core — an AI-assisted, ledger-backed engine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that enforces provenance, automates redaction, and produces court-ready evidence packages.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&lt;div class="card" style="margin-top:18px;"&gt;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&lt;div class="section-subtitle"&gt;Mission-Adaptive Intelligence&lt;/div&gt;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&lt;p class="muted" style="font-size:13px;margin-top:6px;"&gt;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Runs inside &lt;strong&gt;air-gapped secure enclaves&lt;/strong&gt; with signed models, datasets, and configs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so every inference can be reproduced and defended.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&lt;ul class="muted" style="font-size:13px;list-style:disc;padding-left:18px;margin-top:8px;"&gt;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&lt;li&gt;&lt;strong&gt;Court-Ready Dossiers&lt;/strong&gt;: PDF/A-3 evidence bundles with hash manifests and per-edit trails.&lt;/li&gt;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&lt;li&gt;&lt;strong&gt;Model Integrity Chain&lt;/strong&gt;: Model hash, dataset reference, enclave measurement, config, and timestamps all logged to the ledger.&lt;/li&gt;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&lt;li&gt;&lt;strong&gt;Case Templating&lt;/strong&gt;: Turn complex investigations into reusable, standards-aligned templates for agencies, legal teams, and court handoffs.&lt;/li&gt;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&lt;div class="section-subtitle" style="margin-top:16px;"&gt;AIRS — Auto-Redaction&lt;/div&gt;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&lt;ul class="muted" style="font-size:13px;list-style:disc;padding-left:18px;margin-top:8px;"&gt;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&lt;li&gt;Detects faces (juveniles/agents), plates, badges, and other sensitive elements.&lt;/li&gt;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&lt;li&gt;Generates pixel-perfect derivatives, cryptographically linked to the original via ledger hash.&lt;/li&gt;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&lt;li&gt;Operates on-prem or in GovCloud — no external calls — with human-in-the-loop for admissibility.&lt;/li&gt;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&lt;div class="section-subtitle" style="margin-top:16px;"&gt;LedgerAI — Document Intelligence&lt;/div&gt;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&lt;ul class="muted" style="font-size:13px;list-style:disc;padding-left:18px;margin-top:8px;"&gt;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&lt;li&gt;Drafts incident reports, summaries, and briefs from case context.&lt;/li&gt;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&lt;li&gt;Suggests labels such as FOUO, CUI, and CJIS, with full prompt/model/version logging.&lt;/li&gt;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&lt;li&gt;All outputs require human review prior to finalization, with decisions recorded in the ledger.&lt;/li&gt;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&lt;div class="section-subtitle" style="margin-top:16px;"&gt;Austere Continuity Core&lt;/div&gt;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&lt;ul class="muted" style="font-size:13px;list-style:disc;padding-left:18px;margin-top:8px;"&gt;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&lt;li&gt;Peer-to-peer mesh (Wi-Fi Aware / BLE / NFC) with store-carry-forward routing.&lt;/li&gt;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&lt;li&gt;Edge Nodes preserve ledger continuity offline (up to 7 days) and auto-sync when reconnected.&lt;/li&gt;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&lt;li&gt;Designed for disaster, field, and tactical environments where infrastructure is limited or degraded.&lt;/li&gt;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&lt;!-- KEY CAPABILITY PILLARS --&gt;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&lt;h2 class="h2"&gt;Key Capability Pillars&lt;/h2&gt;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&lt;p class="muted" style="max-width:720px;margin-top:6px;"&gt;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LedgerLocc combines custody, collaboration, and intelligence into a set of tightly integrated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pillars designed for sensitive government and high-risk enterprise missions.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&lt;div class="values-grid" style="margin-top:20px;"&gt;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&lt;!-- Ledger &amp; Zero Trust --&gt;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&lt;div class="value-title"&gt;Immutable Ledger &amp;amp; Zero Trust Gateway&lt;/div&gt;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&lt;p class="value-text" style="margin-bottom:8px;"&gt;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Hot/Warm/Cold custody ledger with mTLS-enforced, policy-aware access.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&lt;li&gt;Rust/Go ledger core with SHA-3-256 Merkle chains.&lt;/li&gt;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&lt;li&gt;Envoy + OPA/Rego Zero-Trust Gateway with RBAC/ABAC.&lt;/li&gt;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&lt;li&gt;WORM object lock and legal hold for long-term retention.&lt;/li&gt;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&lt;!-- Secure Video &amp; Legal Collab --&gt;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&lt;div class="value-title"&gt;Secure Video, Voice &amp;amp; Legal Collaboration&lt;/div&gt;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&lt;p class="value-text" style="margin-bottom:8px;"&gt;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LedgerMeet + LedgerDocs/LedgerComm for end-to-end custody of conversations and documents.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&lt;li&gt;WebRTC SFU with DTLS-SRTP and optional SFrame E2EE.&lt;/li&gt;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&lt;li&gt;Attested recording clients; SFU never sees plaintext.&lt;/li&gt;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&lt;li&gt;Commit-signed edits, comments, and discovery threads.&lt;/li&gt;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&lt;!-- Governance &amp; AI Oversight --&gt;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&lt;div class="value-title"&gt;Governance, Roles &amp;amp; AI Oversight&lt;/div&gt;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&lt;p class="value-text" style="margin-bottom:8px;"&gt;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Explicit custody roles with AI ethics and model governance built-in.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&lt;li&gt;Custody Admin, Ops Supervisor, Field Agent, Reviewer/Prosecutor roles.&lt;/li&gt;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&lt;li&gt;AI Custodian and AI Ethics Reviewer with co-signed approvals.&lt;/li&gt;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&lt;li&gt;All actions immutably recorded in the ledger.&lt;/li&gt;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&lt;!-- Federation &amp; Integration --&gt;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&lt;div class="value-title"&gt;Federation, Integration &amp;amp; Imports&lt;/div&gt;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&lt;p class="value-text" style="margin-bottom:8px;"&gt;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Connects to existing identity, comms, storage, and SIEM without sacrificing custody.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&lt;li&gt;SAML / OIDC / SCIM; SPIFFE/SPIRE identity mesh.&lt;/li&gt;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&lt;li&gt;Imports from Teams, Slack, Meet, and legacy storage into the ledger.&lt;/li&gt;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&lt;li&gt;Feeds Splunk, Sentinel, and Elastic via label-aware telemetry.&lt;/li&gt;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&lt;!-- Ops Center &amp; TCO --&gt;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&lt;div class="value-title"&gt;Ops Center &amp;amp; TCO Dashboards&lt;/div&gt;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&lt;p class="value-text" style="margin-bottom:8px;"&gt;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Real-time operational and financial visibility for leadership and acquisition teams.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&lt;li&gt;Ledger timelines, integrity views, and case telemetry.&lt;/li&gt;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&lt;li&gt;Cloud cost feeds into per-tenant TCO dashboards.&lt;/li&gt;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&lt;li&gt;PII-safe logging and label-aware routing.&lt;/li&gt;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&lt;!-- Security &amp; Compliance --&gt;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&lt;div class="value-title"&gt;Security, Compliance &amp;amp; ROI&lt;/div&gt;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&lt;p class="value-text" style="margin-bottom:8px;"&gt;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Built to map directly to modern mandates and deliver measurable savings.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&lt;ul class="value-text" style="list-style:disc;padding-left:18px;"&gt;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&lt;li&gt;NIST 800-53 R5, FedRAMP High-ready, CJIS policy alignment.&lt;/li&gt;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&lt;li&gt;OMB M-22-09 and EO 14110/14028-aligned controls and logging.&lt;/li&gt;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&lt;li&gt;90–98% reduction in custody verification time (pilot-validated ranges).&lt;/li&gt;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&lt;!-- WHO LEDGERLOCC SERVES --&gt;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&lt;section class="section"&gt;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&lt;h2 class="h2"&gt;Who LedgerLocc Serves&lt;/h2&gt;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&lt;p class="muted" style="max-width:720px;margin-top:6px;"&gt;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LedgerLocc is designed for organizations where provenance, integrity, and accountability are non-negotiable.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&lt;div class="cards-3" style="margin-top:20px;"&gt;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&lt;div class="value-title"&gt;Government &amp;amp; Public Sector Programs&lt;/div&gt;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&lt;p class="value-text"&gt;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Agencies that need verifiable chain-of-custody for operational video, digital records,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and sensitive collaboration — from initial capture through executive and oversight review.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&lt;div class="value-title"&gt;Critical Infrastructure &amp;amp; Regulated Industries&lt;/div&gt;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&lt;p class="value-text"&gt;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Organizations in energy, healthcare, finance, and other regulated sectors that require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immutable records, auditable workflows, and defensible data-handling practices.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&lt;div class="value-title"&gt;Courts, Legal &amp;amp; Enterprise Compliance&lt;/div&gt;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&lt;p class="value-text"&gt;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Courts, oversight bodies, and enterprises that need court-ready dossiers, defensible AI assistance,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and a single custody-first collaboration surface for sensitive matters.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&lt;!-- ACCESS &amp; PROCUREMENT CALLOUT --&gt;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&lt;div class="card" style="max-width:880px;margin:0 auto;"&gt;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&lt;div class="section-subtitle"&gt;Request Access &amp;amp; Procurement Package&lt;/div&gt;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&lt;div class="leader-title"&gt;LedgerLocc — Custody Intelligence Platform&lt;/div&gt;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&lt;div class="leader-name"&gt;Access to LedgerLocc.com (Passcode Protected)&lt;/div&gt;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&lt;div class="leader-meta"&gt;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The LedgerLocc portal and technical documentation are reserved for qualified government and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enterprise programs. Access is controlled and auditable by design.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&lt;p class="muted" style="font-size:14px;"&gt;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To request access to &lt;strong&gt;ledgerlocc.com&lt;/strong&gt;, or to review the full ATO and procurement package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(SSP draft, 800-53 R5 matrix, CONMON, IR plan, SBOM, and runbooks), please use the contact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section below or coordinate directly with your Encore representative.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&lt;p class="muted" style="font-size:13px;margin-top:8px;"&gt;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&lt;em&gt;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In your request, include your agency/organization, mission context, required environment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(AWS GovCloud, Azure Gov, or on-prem), and any timelines or pilots you are considering.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&lt;/em&gt;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&lt;!-- ========== GLOBAL CONTACT SECTION (UNCHANGED) ========== --&gt;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&lt;section id="contact" class="section section--navy contact-section"&gt;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&lt;div class="contact-grid"&gt;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&lt;!-- Left: Contact details / copy --&gt;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&lt;div class="eyebrow"&gt;Contact&lt;/div&gt;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&lt;h2 class="h2"&gt;Turn Ideas into Partnerships&lt;/h2&gt;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&lt;p class="muted" style="max-width:65ch"&gt;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Encore Services, LLC · 9500 Medical Center Drive, Suite 300, Largo, MD 20774 ·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202-460-8668 ·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&lt;a href="mailto:info@encoresvcsllc.com" style="color:#ffe29a;text-decoration:underline"&gt;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jwoodson@encoresvcsllc.com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&lt;!-- Right: Form card (Ninja Forms) --&gt;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&lt;div class="card contact-card"&gt;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&lt;!-- Replace with your actual Ninja Forms shortcode --&gt;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[ninja_form id=1]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&lt;!-- ========== GLOBAL FOOTER (UNCHANGED) ========== --&gt;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&lt;footer class="footer" role="contentinfo"&gt;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&lt;div class="container footer__grid"&gt;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&lt;img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class="brand__logo"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src="https://encoresvcsllc.com/wp-content/uploads/2025/11/tempencorelogo.png"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alt="Encore Services logo"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height="32"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loading="lazy"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&lt;p class="muted" style="margin-top:8px"&gt;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Over a decade delivering innovative solutions with integrity, professionalism,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and a customer-first culture.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&lt;div class="muted"&gt;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© 2025 Encore Services, LLC · SDVOSB · GSA Schedule 70 #47QTCA18D00BX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/* Accessible mobile nav toggle */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(function(){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var nav    = document.querySelector('.nav');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var toggle = document.querySelector('.nav__toggle');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var menu   = document.getElementById('site-menu');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if (!nav || !toggle || !menu) return;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function setOpen(open){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nav.classList.toggle('open', open);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toggle.setAttribute('aria-expanded', String(open));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toggle.addEventListener('click', function(){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var open = toggle.getAttribute('aria-expanded') === 'true';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setOpen(!open);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// Close when a link is clicked (mobile)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menu.querySelectorAll('a').forEach(function(a){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a.addEventListener('click', function(){ setOpen(false); });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// Close on Escape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document.addEventListener('keydown', function(e){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if (e.key === 'Escape'){ setOpen(false); toggle.blur();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