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32"/>
          <w:szCs w:val="32"/>
        </w:rPr>
        <w:t xml:space="preserve">ADR-010: GPU Surface Strategy</w:t>
      </w:r>
    </w:p>
    <w:p>
      <w:r>
        <w:t xml:space="preserve"/>
      </w:r>
    </w:p>
    <w:p>
      <w:r>
        <w:rPr>
          <w:b/>
          <w:bCs/>
        </w:rPr>
        <w:t xml:space="preserve">Status: </w:t>
      </w:r>
      <w:r>
        <w:t xml:space="preserve">Accepted</w:t>
      </w:r>
    </w:p>
    <w:p>
      <w:r>
        <w:rPr>
          <w:b/>
          <w:bCs/>
        </w:rPr>
        <w:t xml:space="preserve">Date: </w:t>
      </w:r>
      <w:r>
        <w:t xml:space="preserve">2026-03-08</w:t>
      </w:r>
    </w:p>
    <w:p>
      <w:r>
        <w:rPr>
          <w:b/>
          <w:bCs/>
        </w:rPr>
        <w:t xml:space="preserve">Phase: </w:t>
      </w:r>
      <w:r>
        <w:t xml:space="preserve">4 — Avalonia UI Shell</w:t>
      </w:r>
    </w:p>
    <w:p>
      <w:r>
        <w:rPr>
          <w:b/>
          <w:bCs/>
        </w:rPr>
        <w:t xml:space="preserve">Supersedes: </w:t>
      </w:r>
      <w:r>
        <w:t xml:space="preserve">None</w:t>
      </w:r>
    </w:p>
    <w:p>
      <w:r>
        <w:t xml:space="preserve"/>
      </w:r>
    </w:p>
    <w:p>
      <w:pPr>
        <w:pStyle w:val="Heading2"/>
      </w:pPr>
      <w:r>
        <w:rPr>
          <w:b/>
          <w:bCs/>
          <w:sz w:val="28"/>
          <w:szCs w:val="28"/>
        </w:rPr>
        <w:t xml:space="preserve">Context</w:t>
      </w:r>
    </w:p>
    <w:p>
      <w:r>
        <w:t xml:space="preserve">AppThere Loki renders document tiles using SkiaSharp. In Phase 1–3, tiles were rendered to software-backed SKSurfaces (CPU rasterisation). Phase 4 introduces the Avalonia UI shell and must integrate tile rendering with Avalonia's compositing pipeline.</w:t>
      </w:r>
    </w:p>
    <w:p>
      <w:r>
        <w:t xml:space="preserve"/>
      </w:r>
    </w:p>
    <w:p>
      <w:r>
        <w:t xml:space="preserve">The key constraint is that SkiaSharp can render to either a CPU-backed SKSurface (SKBitmap → SKSurface.Create) or a GPU-backed SKSurface (GRContext → SKSurface.CreateAsRenderTarget). GPU-backed rendering requires a live GPU context on the thread performing the draw calls.</w:t>
      </w:r>
    </w:p>
    <w:p>
      <w:r>
        <w:t xml:space="preserve"/>
      </w:r>
    </w:p>
    <w:p>
      <w:r>
        <w:t xml:space="preserve">Avalonia 11 introduces a new CompositionRenderTarget API that abstracts the underlying GPU backend (OpenGL on Linux/Android, Metal on macOS/iOS, Direct3D 11 via ANGLE on Windows). The host application receives a DrawingContext in OnRender and can attach a custom ICustomDrawOperation to access the underlying GPU context.</w:t>
      </w:r>
    </w:p>
    <w:p>
      <w:r>
        <w:t xml:space="preserve"/>
      </w:r>
    </w:p>
    <w:p>
      <w:pPr>
        <w:pStyle w:val="Heading2"/>
      </w:pPr>
      <w:r>
        <w:rPr>
          <w:b/>
          <w:bCs/>
          <w:sz w:val="28"/>
          <w:szCs w:val="28"/>
        </w:rPr>
        <w:t xml:space="preserve">Decision</w:t>
      </w:r>
    </w:p>
    <w:p>
      <w:r>
        <w:t xml:space="preserve">Use Avalonia 11's CompositionRenderTarget API via ICustomDrawOperation to obtain the GPU context at render time. Tile bitmaps are rendered on the thread pool to an SKBitmap (CPU), then converted to an Avalonia Bitmap on the render thread and drawn via DrawingContext.DrawImage (Option A from the design session).</w:t>
      </w:r>
    </w:p>
    <w:p>
      <w:r>
        <w:t xml:space="preserve"/>
      </w:r>
    </w:p>
    <w:p>
      <w:r>
        <w:t xml:space="preserve">GPU-direct rendering (Option B — zero-copy blit from a shared SKSurface) is explicitly deferred to a future performance optimisation phase. It will only be pursued if profiling in Phase 6+ demonstrates that the CPU→GPU copy is a measurable bottleneck.</w:t>
      </w:r>
    </w:p>
    <w:p>
      <w:r>
        <w:t xml:space="preserve"/>
      </w:r>
    </w:p>
    <w:p>
      <w:pPr>
        <w:pStyle w:val="Heading2"/>
      </w:pPr>
      <w:r>
        <w:rPr>
          <w:b/>
          <w:bCs/>
          <w:sz w:val="28"/>
          <w:szCs w:val="28"/>
        </w:rPr>
        <w:t xml:space="preserve">Rationale</w:t>
      </w:r>
    </w:p>
    <w:p>
      <w:pPr>
        <w:pStyle w:val="Heading3"/>
      </w:pPr>
      <w:r>
        <w:rPr>
          <w:b/>
          <w:bCs/>
          <w:sz w:val="24"/>
          <w:szCs w:val="24"/>
        </w:rPr>
        <w:t xml:space="preserve">Why CompositionRenderTarget (not direct OpenGL/Metal)</w:t>
      </w:r>
    </w:p>
    <w:p>
      <w:pPr>
        <w:pStyle w:val="ListParagraph"/>
        <w:numPr>
          <w:ilvl w:val="0"/>
          <w:numId w:val="2"/>
        </w:numPr>
      </w:pPr>
      <w:r>
        <w:t xml:space="preserve">Avalonia chooses the best backend per platform automatically. The host code is identical on all five target platforms (Windows, macOS, Linux, Android, iOS).</w:t>
      </w:r>
    </w:p>
    <w:p>
      <w:pPr>
        <w:pStyle w:val="ListParagraph"/>
        <w:numPr>
          <w:ilvl w:val="0"/>
          <w:numId w:val="2"/>
        </w:numPr>
      </w:pPr>
      <w:r>
        <w:t xml:space="preserve">The API is the Avalonia team's stated long-term direction. Direct OpenGL/Metal usage via Avalonia.OpenGL or platform-specific interop is being deprecated in Avalonia 11+.</w:t>
      </w:r>
    </w:p>
    <w:p>
      <w:pPr>
        <w:pStyle w:val="ListParagraph"/>
        <w:numPr>
          <w:ilvl w:val="0"/>
          <w:numId w:val="2"/>
        </w:numPr>
      </w:pPr>
      <w:r>
        <w:t xml:space="preserve">Insulates AppThere.Loki.Avalonia from backend version churn. When Avalonia adds Vulkan support, Loki benefits without any code changes.</w:t>
      </w:r>
    </w:p>
    <w:p>
      <w:r>
        <w:t xml:space="preserve"/>
      </w:r>
    </w:p>
    <w:p>
      <w:pPr>
        <w:pStyle w:val="Heading3"/>
      </w:pPr>
      <w:r>
        <w:rPr>
          <w:b/>
          <w:bCs/>
          <w:sz w:val="24"/>
          <w:szCs w:val="24"/>
        </w:rPr>
        <w:t xml:space="preserve">Why CPU render + DrawImage (Option A)</w:t>
      </w:r>
    </w:p>
    <w:p>
      <w:pPr>
        <w:pStyle w:val="ListParagraph"/>
        <w:numPr>
          <w:ilvl w:val="0"/>
          <w:numId w:val="2"/>
        </w:numPr>
      </w:pPr>
      <w:r>
        <w:t xml:space="preserve">Tile rendering happens on the thread pool. GPU-backed SKSurfaces require the GPU context to be current on the rendering thread, which conflicts with Avalonia's single render-thread model.</w:t>
      </w:r>
    </w:p>
    <w:p>
      <w:pPr>
        <w:pStyle w:val="ListParagraph"/>
        <w:numPr>
          <w:ilvl w:val="0"/>
          <w:numId w:val="2"/>
        </w:numPr>
      </w:pPr>
      <w:r>
        <w:t xml:space="preserve">Marshalling a GPU context across threads requires either context sharing (fragile, platform-dependent) or serialising all tile renders onto the render thread (defeats the purpose of async tile rendering).</w:t>
      </w:r>
    </w:p>
    <w:p>
      <w:pPr>
        <w:pStyle w:val="ListParagraph"/>
        <w:numPr>
          <w:ilvl w:val="0"/>
          <w:numId w:val="2"/>
        </w:numPr>
      </w:pPr>
      <w:r>
        <w:t xml:space="preserve">The extra copy (SKBitmap → Avalonia Bitmap) is a memcpy of at most 1MB per 512×512 tile. At 60fps with 4 tiles per frame, this is ~240MB/s — well within memory bandwidth on any target device.</w:t>
      </w:r>
    </w:p>
    <w:p>
      <w:pPr>
        <w:pStyle w:val="ListParagraph"/>
        <w:numPr>
          <w:ilvl w:val="0"/>
          <w:numId w:val="2"/>
        </w:numPr>
      </w:pPr>
      <w:r>
        <w:t xml:space="preserve">Option A is measurably simpler: ~200 lines of surface factory code vs ~600 lines for Option B with synchronisation. Phase 4 prioritises correctness and velocity.</w:t>
      </w:r>
    </w:p>
    <w:p>
      <w:r>
        <w:t xml:space="preserve"/>
      </w:r>
    </w:p>
    <w:p>
      <w:pPr>
        <w:pStyle w:val="Heading3"/>
      </w:pPr>
      <w:r>
        <w:rPr>
          <w:b/>
          <w:bCs/>
          <w:sz w:val="24"/>
          <w:szCs w:val="24"/>
        </w:rPr>
        <w:t xml:space="preserve">Why not OpenGL-only (Option A from GPU surface design session)</w:t>
      </w:r>
    </w:p>
    <w:p>
      <w:pPr>
        <w:pStyle w:val="ListParagraph"/>
        <w:numPr>
          <w:ilvl w:val="0"/>
          <w:numId w:val="2"/>
        </w:numPr>
      </w:pPr>
      <w:r>
        <w:t xml:space="preserve">CompositionRenderTarget is strictly better than OpenGL-only: same simplicity, better platform coverage, no manual context management.</w:t>
      </w:r>
    </w:p>
    <w:p>
      <w:pPr>
        <w:pStyle w:val="ListParagraph"/>
        <w:numPr>
          <w:ilvl w:val="0"/>
          <w:numId w:val="2"/>
        </w:numPr>
      </w:pPr>
      <w:r>
        <w:t xml:space="preserve">OpenGL-only would require custom context setup on each platform — exactly the complexity CompositionRenderTarget eliminates.</w:t>
      </w:r>
    </w:p>
    <w:p>
      <w:r>
        <w:t xml:space="preserve"/>
      </w:r>
    </w:p>
    <w:p>
      <w:pPr>
        <w:pStyle w:val="Heading2"/>
      </w:pPr>
      <w:r>
        <w:rPr>
          <w:b/>
          <w:bCs/>
          <w:sz w:val="28"/>
          <w:szCs w:val="28"/>
        </w:rPr>
        <w:t xml:space="preserve">Architecture</w:t>
      </w:r>
    </w:p>
    <w:p>
      <w:pPr>
        <w:pStyle w:val="Heading3"/>
      </w:pPr>
      <w:r>
        <w:rPr>
          <w:b/>
          <w:bCs/>
          <w:sz w:val="24"/>
          <w:szCs w:val="24"/>
        </w:rPr>
        <w:t xml:space="preserve">AvaloniaSurfaceFactory</w:t>
      </w:r>
    </w:p>
    <w:p>
      <w:r>
        <w:t xml:space="preserve">Implements the existing ISurfaceFactory interface from Phase 2. Replaces HeadlessSurfaceFactory for UI builds.</w:t>
      </w:r>
    </w:p>
    <w:p>
      <w:r>
        <w:t xml:space="preserve"/>
      </w:r>
    </w:p>
    <w:p>
      <w:r>
        <w:t xml:space="preserve">Tile render path:</w:t>
      </w:r>
    </w:p>
    <w:p>
      <w:pPr>
        <w:pStyle w:val="ListParagraph"/>
        <w:numPr>
          <w:ilvl w:val="0"/>
          <w:numId w:val="2"/>
        </w:numPr>
      </w:pPr>
      <w:r>
        <w:t xml:space="preserve">TileRendererService (thread pool) calls ISurfaceFactory.CreateTileSurface(width, height).</w:t>
      </w:r>
    </w:p>
    <w:p>
      <w:pPr>
        <w:pStyle w:val="ListParagraph"/>
        <w:numPr>
          <w:ilvl w:val="0"/>
          <w:numId w:val="2"/>
        </w:numPr>
      </w:pPr>
      <w:r>
        <w:t xml:space="preserve">AvaloniaSurfaceFactory.CreateTileSurface returns an SKSurface.Create(SKImageInfo) — CPU-backed, no GPU context required.</w:t>
      </w:r>
    </w:p>
    <w:p>
      <w:pPr>
        <w:pStyle w:val="ListParagraph"/>
        <w:numPr>
          <w:ilvl w:val="0"/>
          <w:numId w:val="2"/>
        </w:numPr>
      </w:pPr>
      <w:r>
        <w:t xml:space="preserve">Tile is rendered via ILokiView.RenderTileAsync → produces SKBitmap.</w:t>
      </w:r>
    </w:p>
    <w:p>
      <w:pPr>
        <w:pStyle w:val="ListParagraph"/>
        <w:numPr>
          <w:ilvl w:val="0"/>
          <w:numId w:val="2"/>
        </w:numPr>
      </w:pPr>
      <w:r>
        <w:t xml:space="preserve">LokiTileControl.OnRender receives the SKBitmap, converts to WriteableBitmap, draws via DrawingContext.DrawImage.</w:t>
      </w:r>
    </w:p>
    <w:p>
      <w:r>
        <w:t xml:space="preserve"/>
      </w:r>
    </w:p>
    <w:p>
      <w:pPr>
        <w:pStyle w:val="Heading3"/>
      </w:pPr>
      <w:r>
        <w:rPr>
          <w:b/>
          <w:bCs/>
          <w:sz w:val="24"/>
          <w:szCs w:val="24"/>
        </w:rPr>
        <w:t xml:space="preserve">LokiCompositionDrawOp</w:t>
      </w:r>
    </w:p>
    <w:p>
      <w:r>
        <w:t xml:space="preserve">A sealed class implementing ICustomDrawOperation. Holds a snapshot of the current tile cache (immutable list of positioned WriteableBitmaps). Called by Avalonia on the render thread in response to InvalidateVisual().</w:t>
      </w:r>
    </w:p>
    <w:p>
      <w:r>
        <w:t xml:space="preserve"/>
      </w:r>
    </w:p>
    <w:p>
      <w:r>
        <w:t xml:space="preserve">Responsibilities:</w:t>
      </w:r>
    </w:p>
    <w:p>
      <w:pPr>
        <w:pStyle w:val="ListParagraph"/>
        <w:numPr>
          <w:ilvl w:val="0"/>
          <w:numId w:val="2"/>
        </w:numPr>
      </w:pPr>
      <w:r>
        <w:t xml:space="preserve">Iterate the tile snapshot and call context.DrawImage for each tile at its computed position.</w:t>
      </w:r>
    </w:p>
    <w:p>
      <w:pPr>
        <w:pStyle w:val="ListParagraph"/>
        <w:numPr>
          <w:ilvl w:val="0"/>
          <w:numId w:val="2"/>
        </w:numPr>
      </w:pPr>
      <w:r>
        <w:t xml:space="preserve">Draw a background fill (white) for any viewport area not covered by a loaded tile.</w:t>
      </w:r>
    </w:p>
    <w:p>
      <w:pPr>
        <w:pStyle w:val="ListParagraph"/>
        <w:numPr>
          <w:ilvl w:val="0"/>
          <w:numId w:val="2"/>
        </w:numPr>
      </w:pPr>
      <w:r>
        <w:t xml:space="preserve">No tile rendering happens inside LokiCompositionDrawOp — all rendering is pre-computed on the thread pool.</w:t>
      </w:r>
    </w:p>
    <w:p>
      <w:r>
        <w:t xml:space="preserve"/>
      </w:r>
    </w:p>
    <w:p>
      <w:pPr>
        <w:pStyle w:val="Heading3"/>
      </w:pPr>
      <w:r>
        <w:rPr>
          <w:b/>
          <w:bCs/>
          <w:sz w:val="24"/>
          <w:szCs w:val="24"/>
        </w:rPr>
        <w:t xml:space="preserve">Platform surface selection</w:t>
      </w:r>
    </w:p>
    <w:p>
      <w:r>
        <w:t xml:space="preserve">AvaloniaSurfaceFactory detects the current platform at construction time and configures the fallback strategy:</w:t>
      </w:r>
    </w:p>
    <w:p>
      <w:pPr>
        <w:pStyle w:val="ListParagraph"/>
        <w:numPr>
          <w:ilvl w:val="0"/>
          <w:numId w:val="2"/>
        </w:numPr>
      </w:pPr>
      <w:r>
        <w:t xml:space="preserve">All platforms: CPU SKSurface as primary (Phase 4).</w:t>
      </w:r>
    </w:p>
    <w:p>
      <w:pPr>
        <w:pStyle w:val="ListParagraph"/>
        <w:numPr>
          <w:ilvl w:val="0"/>
          <w:numId w:val="2"/>
        </w:numPr>
      </w:pPr>
      <w:r>
        <w:t xml:space="preserve">GPU SKSurface via GRContext: reserved for Phase 6 optimisation, behind a feature flag.</w:t>
      </w:r>
    </w:p>
    <w:p>
      <w:pPr>
        <w:pStyle w:val="ListParagraph"/>
        <w:numPr>
          <w:ilvl w:val="0"/>
          <w:numId w:val="2"/>
        </w:numPr>
      </w:pPr>
      <w:r>
        <w:t xml:space="preserve">Fallback chain: GPU → CPU → throw LokiSurfaceException.</w:t>
      </w:r>
    </w:p>
    <w:p>
      <w:r>
        <w:t xml:space="preserve"/>
      </w:r>
    </w:p>
    <w:p>
      <w:pPr>
        <w:pStyle w:val="Heading2"/>
      </w:pPr>
      <w:r>
        <w:rPr>
          <w:b/>
          <w:bCs/>
          <w:sz w:val="28"/>
          <w:szCs w:val="28"/>
        </w:rPr>
        <w:t xml:space="preserve">Consequences</w:t>
      </w:r>
    </w:p>
    <w:p>
      <w:pPr>
        <w:pStyle w:val="Heading3"/>
      </w:pPr>
      <w:r>
        <w:rPr>
          <w:b/>
          <w:bCs/>
          <w:sz w:val="24"/>
          <w:szCs w:val="24"/>
        </w:rPr>
        <w:t xml:space="preserve">Positive</w:t>
      </w:r>
    </w:p>
    <w:p>
      <w:pPr>
        <w:pStyle w:val="ListParagraph"/>
        <w:numPr>
          <w:ilvl w:val="0"/>
          <w:numId w:val="2"/>
        </w:numPr>
      </w:pPr>
      <w:r>
        <w:t xml:space="preserve">Single surface factory implementation for all five platforms.</w:t>
      </w:r>
    </w:p>
    <w:p>
      <w:pPr>
        <w:pStyle w:val="ListParagraph"/>
        <w:numPr>
          <w:ilvl w:val="0"/>
          <w:numId w:val="2"/>
        </w:numPr>
      </w:pPr>
      <w:r>
        <w:t xml:space="preserve">No GPU context management in Phase 4 — eliminates an entire class of platform-specific bugs.</w:t>
      </w:r>
    </w:p>
    <w:p>
      <w:pPr>
        <w:pStyle w:val="ListParagraph"/>
        <w:numPr>
          <w:ilvl w:val="0"/>
          <w:numId w:val="2"/>
        </w:numPr>
      </w:pPr>
      <w:r>
        <w:t xml:space="preserve">CompositionRenderTarget API is forward-compatible with Avalonia's Vulkan backend when it ships.</w:t>
      </w:r>
    </w:p>
    <w:p>
      <w:pPr>
        <w:pStyle w:val="ListParagraph"/>
        <w:numPr>
          <w:ilvl w:val="0"/>
          <w:numId w:val="2"/>
        </w:numPr>
      </w:pPr>
      <w:r>
        <w:t xml:space="preserve">CPU tile rendering is testable without a display — golden PNG tests from Phase 1 continue to work unchanged.</w:t>
      </w:r>
    </w:p>
    <w:p>
      <w:r>
        <w:t xml:space="preserve"/>
      </w:r>
    </w:p>
    <w:p>
      <w:pPr>
        <w:pStyle w:val="Heading3"/>
      </w:pPr>
      <w:r>
        <w:rPr>
          <w:b/>
          <w:bCs/>
          <w:sz w:val="24"/>
          <w:szCs w:val="24"/>
        </w:rPr>
        <w:t xml:space="preserve">Negative</w:t>
      </w:r>
    </w:p>
    <w:p>
      <w:pPr>
        <w:pStyle w:val="ListParagraph"/>
        <w:numPr>
          <w:ilvl w:val="0"/>
          <w:numId w:val="2"/>
        </w:numPr>
      </w:pPr>
      <w:r>
        <w:t xml:space="preserve">Extra memcpy per tile (SKBitmap → WriteableBitmap). Acceptable in Phase 4; profiled in Phase 6.</w:t>
      </w:r>
    </w:p>
    <w:p>
      <w:pPr>
        <w:pStyle w:val="ListParagraph"/>
        <w:numPr>
          <w:ilvl w:val="0"/>
          <w:numId w:val="2"/>
        </w:numPr>
      </w:pPr>
      <w:r>
        <w:t xml:space="preserve">GPU acceleration deferred. On GPU-constrained devices (low-end Android), CPU rendering at 60fps may require tile size tuning (256px tiles instead of 512px).</w:t>
      </w:r>
    </w:p>
    <w:p>
      <w:r>
        <w:t xml:space="preserve"/>
      </w:r>
    </w:p>
    <w:p>
      <w:pPr>
        <w:pStyle w:val="Heading3"/>
      </w:pPr>
      <w:r>
        <w:rPr>
          <w:b/>
          <w:bCs/>
          <w:sz w:val="24"/>
          <w:szCs w:val="24"/>
        </w:rPr>
        <w:t xml:space="preserve">Neutral</w:t>
      </w:r>
    </w:p>
    <w:p>
      <w:pPr>
        <w:pStyle w:val="ListParagraph"/>
        <w:numPr>
          <w:ilvl w:val="0"/>
          <w:numId w:val="2"/>
        </w:numPr>
      </w:pPr>
      <w:r>
        <w:t xml:space="preserve">HeadlessSurfaceFactory remains registered in tests and CLI tools. AvaloniaSurfaceFactory is only registered via UseAvaloniaSurfaces() in the Avalonia host project.</w:t>
      </w:r>
    </w:p>
    <w:p>
      <w:pPr>
        <w:pStyle w:val="ListParagraph"/>
        <w:numPr>
          <w:ilvl w:val="0"/>
          <w:numId w:val="2"/>
        </w:numPr>
      </w:pPr>
      <w:r>
        <w:t xml:space="preserve">The ISurfaceFactory interface contract is unchanged. Phase 6 GPU work requires no changes to WriterEngine or LayoutEngine.</w:t>
      </w:r>
    </w:p>
    <w:p>
      <w:r>
        <w:t xml:space="preserve"/>
      </w:r>
    </w:p>
    <w:p>
      <w:pPr>
        <w:pStyle w:val="Heading2"/>
      </w:pPr>
      <w:r>
        <w:rPr>
          <w:b/>
          <w:bCs/>
          <w:sz w:val="28"/>
          <w:szCs w:val="28"/>
        </w:rPr>
        <w:t xml:space="preserve">Rejected Alternatives</w:t>
      </w:r>
    </w:p>
    <w:p>
      <w:pPr>
        <w:pStyle w:val="Heading3"/>
      </w:pPr>
      <w:r>
        <w:rPr>
          <w:b/>
          <w:bCs/>
          <w:sz w:val="24"/>
          <w:szCs w:val="24"/>
        </w:rPr>
        <w:t xml:space="preserve">Option B — GPU-direct (zero-copy blit)</w:t>
      </w:r>
    </w:p>
    <w:p>
      <w:r>
        <w:t xml:space="preserve">Rejected for Phase 4. Requires GPU context sharing between the thread pool and the render thread, or serialisation of all tile renders onto the render thread. Either approach significantly increases implementation complexity with no measurable performance benefit at Phase 4 tile volumes. Deferred to Phase 6.</w:t>
      </w:r>
    </w:p>
    <w:p>
      <w:r>
        <w:t xml:space="preserve"/>
      </w:r>
    </w:p>
    <w:p>
      <w:pPr>
        <w:pStyle w:val="Heading3"/>
      </w:pPr>
      <w:r>
        <w:rPr>
          <w:b/>
          <w:bCs/>
          <w:sz w:val="24"/>
          <w:szCs w:val="24"/>
        </w:rPr>
        <w:t xml:space="preserve">OpenGL-only</w:t>
      </w:r>
    </w:p>
    <w:p>
      <w:r>
        <w:t xml:space="preserve">Rejected. CompositionRenderTarget is strictly better: same implementation complexity, full platform coverage, and aligned with Avalonia's long-term API direction.</w:t>
      </w:r>
    </w:p>
    <w:p>
      <w:r>
        <w:t xml:space="preserve"/>
      </w:r>
    </w:p>
    <w:p>
      <w:pPr>
        <w:pStyle w:val="Heading3"/>
      </w:pPr>
      <w:r>
        <w:rPr>
          <w:b/>
          <w:bCs/>
          <w:sz w:val="24"/>
          <w:szCs w:val="24"/>
        </w:rPr>
        <w:t xml:space="preserve">SkiaSharp.Views.Avalonia SKCanvasControl</w:t>
      </w:r>
    </w:p>
    <w:p>
      <w:r>
        <w:t xml:space="preserve">Rejected. SKCanvasControl exposes an OnPaintSurface callback that provides an SKCanvas directly, but it takes full control of the render cycle and does not compose well with Avalonia's animation system. LokiCompositionDrawOp gives finer control over when and what is drawn, and integrates with Avalonia's compositor for proper opacity/transform support in future phases.</w:t>
      </w:r>
    </w:p>
    <w:p>
      <w:r>
        <w:t xml:space="preserve"/>
      </w:r>
    </w:p>
    <w:p>
      <w:pPr>
        <w:pStyle w:val="Heading2"/>
      </w:pPr>
      <w:r>
        <w:rPr>
          <w:b/>
          <w:bCs/>
          <w:sz w:val="28"/>
          <w:szCs w:val="28"/>
        </w:rPr>
        <w:t xml:space="preserve">Implementation Notes</w:t>
      </w:r>
    </w:p>
    <w:p>
      <w:pPr>
        <w:pStyle w:val="ListParagraph"/>
        <w:numPr>
          <w:ilvl w:val="0"/>
          <w:numId w:val="2"/>
        </w:numPr>
      </w:pPr>
      <w:r>
        <w:t xml:space="preserve">AppThere.Loki.Avalonia project depends on: AppThere.Loki.LokiKit, Avalonia 11.x, SkiaSharp 2.88.x.</w:t>
      </w:r>
    </w:p>
    <w:p>
      <w:pPr>
        <w:pStyle w:val="ListParagraph"/>
        <w:numPr>
          <w:ilvl w:val="0"/>
          <w:numId w:val="2"/>
        </w:numPr>
      </w:pPr>
      <w:r>
        <w:t xml:space="preserve">LokiHostBuilderExtensions.UseAvaloniaSurfaces(TileCacheOptions) registers AvaloniaSurfaceFactory as ISurfaceFactory (singleton).</w:t>
      </w:r>
    </w:p>
    <w:p>
      <w:pPr>
        <w:pStyle w:val="ListParagraph"/>
        <w:numPr>
          <w:ilvl w:val="0"/>
          <w:numId w:val="2"/>
        </w:numPr>
      </w:pPr>
      <w:r>
        <w:t xml:space="preserve">LokiTileControl is an Avalonia Control, not a UserControl — direct OnRender override for maximum compositing control.</w:t>
      </w:r>
    </w:p>
    <w:p>
      <w:pPr>
        <w:pStyle w:val="ListParagraph"/>
        <w:numPr>
          <w:ilvl w:val="0"/>
          <w:numId w:val="2"/>
        </w:numPr>
      </w:pPr>
      <w:r>
        <w:t xml:space="preserve">WriteableBitmap is used (not Bitmap) because tiles are updated in place on re-render, avoiding repeated allocation.</w:t>
      </w:r>
    </w:p>
    <w:p>
      <w:pPr>
        <w:pStyle w:val="ListParagraph"/>
        <w:numPr>
          <w:ilvl w:val="0"/>
          <w:numId w:val="2"/>
        </w:numPr>
      </w:pPr>
      <w:r>
        <w:t xml:space="preserve">Dispose of LokiCompositionDrawOp snapshot WriteableBitmaps only when evicted from the tile cache, not after each render frame.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280"/>
      <w:outlineLvl w:val="1"/>
    </w:pPr>
    <w:rPr>
      <w:rFonts w:ascii="Arial" w:cs="Arial" w:eastAsia="Arial" w:hAnsi="Arial"/>
      <w:b/>
      <w:bCs/>
      <w:color w:val="2E5E9E"/>
      <w:sz w:val="28"/>
      <w:szCs w:val="28"/>
    </w:rPr>
  </w:style>
  <w:style w:type="paragraph" w:styleId="Heading3">
    <w:name w:val="Heading 3"/>
    <w:basedOn w:val="Normal"/>
    <w:next w:val="Normal"/>
    <w:qFormat/>
    <w:pPr>
      <w:spacing w:after="60" w:before="200"/>
      <w:outlineLvl w:val="2"/>
    </w:pPr>
    <w:rPr>
      <w:rFonts w:ascii="Arial" w:cs="Arial" w:eastAsia="Arial" w:hAnsi="Arial"/>
      <w:b/>
      <w:bCs/>
      <w:color w:val="37609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2026-03-08T14:18:42.114Z</dcterms:created>
  <dcterms:modified xsi:type="dcterms:W3CDTF">2026-03-08T14:18:42.115Z</dcterms:modified>
</cp:coreProperties>
</file>

<file path=docProps/custom.xml><?xml version="1.0" encoding="utf-8"?>
<Properties xmlns="http://schemas.openxmlformats.org/officeDocument/2006/custom-properties" xmlns:vt="http://schemas.openxmlformats.org/officeDocument/2006/docPropsVTypes"/>
</file>