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600"/>
        <w:jc w:val="center"/>
      </w:pPr>
      <w:r>
        <w:rPr>
          <w:rFonts w:ascii="Calibri" w:cs="Calibri" w:eastAsia="Calibri" w:hAnsi="Calibri"/>
          <w:b/>
          <w:bCs/>
          <w:color w:val="1B2A4A"/>
          <w:sz w:val="64"/>
          <w:szCs w:val="64"/>
        </w:rPr>
        <w:t xml:space="preserve">AppThere Loki</w:t>
      </w:r>
    </w:p>
    <w:p>
      <w:pPr>
        <w:spacing w:after="160" w:before="0"/>
        <w:jc w:val="center"/>
      </w:pPr>
      <w:r>
        <w:rPr>
          <w:rFonts w:ascii="Calibri" w:cs="Calibri" w:eastAsia="Calibri" w:hAnsi="Calibri"/>
          <w:b/>
          <w:bCs/>
          <w:color w:val="2563EB"/>
          <w:sz w:val="36"/>
          <w:szCs w:val="36"/>
        </w:rPr>
        <w:t xml:space="preserve">LLM-Friendly Codebase Design Guide</w:t>
      </w:r>
    </w:p>
    <w:p>
      <w:pPr>
        <w:spacing w:after="600" w:before="0"/>
        <w:jc w:val="center"/>
      </w:pPr>
      <w:r>
        <w:rPr>
          <w:rFonts w:ascii="Calibri" w:cs="Calibri" w:eastAsia="Calibri" w:hAnsi="Calibri"/>
          <w:i/>
          <w:iCs/>
          <w:color w:val="94A3B8"/>
          <w:sz w:val="24"/>
          <w:szCs w:val="24"/>
        </w:rPr>
        <w:t xml:space="preserve">Conventions, structure, and workflow for effective AI-assisted development</w:t>
      </w:r>
    </w:p>
    <w:p>
      <w:r>
        <w:br w:type="page"/>
      </w:r>
    </w:p>
    <w:p>
      <w:pPr>
        <w:pStyle w:val="Heading1"/>
        <w:spacing w:after="160" w:before="400"/>
      </w:pPr>
      <w:bookmarkStart w:name="toc" w:id="1"/>
      <w:r>
        <w:rPr>
          <w:rFonts w:ascii="Calibri" w:cs="Calibri" w:eastAsia="Calibri" w:hAnsi="Calibri"/>
          <w:b/>
          <w:bCs/>
          <w:color w:val="1B2A4A"/>
          <w:sz w:val="34"/>
          <w:szCs w:val="34"/>
        </w:rPr>
        <w:t xml:space="preserve">Table of Contents</w:t>
      </w:r>
      <w:bookmarkEnd w:id="1"/>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spacing w:after="160" w:before="400"/>
      </w:pPr>
      <w:bookmarkStart w:name="philosophy" w:id="1"/>
      <w:r>
        <w:rPr>
          <w:rFonts w:ascii="Calibri" w:cs="Calibri" w:eastAsia="Calibri" w:hAnsi="Calibri"/>
          <w:b/>
          <w:bCs/>
          <w:color w:val="1B2A4A"/>
          <w:sz w:val="34"/>
          <w:szCs w:val="34"/>
        </w:rPr>
        <w:t xml:space="preserve">1. Core Philosophy</w:t>
      </w:r>
      <w:bookmarkEnd w:id="1"/>
    </w:p>
    <w:p>
      <w:pPr>
        <w:spacing w:after="100" w:before="60"/>
      </w:pPr>
      <w:r>
        <w:rPr>
          <w:rFonts w:ascii="Calibri" w:cs="Calibri" w:eastAsia="Calibri" w:hAnsi="Calibri"/>
          <w:color w:val="0F172A"/>
          <w:sz w:val="22"/>
          <w:szCs w:val="22"/>
        </w:rPr>
        <w:t xml:space="preserve">LLMs reason about code the way a skilled developer reads an unfamiliar file for the first time: by scanning the top for intent, reading the public surface for contracts, and inferring behaviour from naming. The developer who wrote the file months ago has a rich mental model of the whole system. The LLM — like a new team member on day one — does not.</w:t>
      </w:r>
    </w:p>
    <w:p>
      <w:pPr>
        <w:spacing w:after="110" w:before="0"/>
      </w:pPr>
      <w:r>
        <w:t xml:space="preserve"/>
      </w:r>
    </w:p>
    <w:p>
      <w:pPr>
        <w:spacing w:after="100" w:before="60"/>
      </w:pPr>
      <w:r>
        <w:rPr>
          <w:rFonts w:ascii="Calibri" w:cs="Calibri" w:eastAsia="Calibri" w:hAnsi="Calibri"/>
          <w:color w:val="0F172A"/>
          <w:sz w:val="22"/>
          <w:szCs w:val="22"/>
        </w:rPr>
        <w:t xml:space="preserve">Every convention in this guide is derived from a single principle:</w:t>
      </w:r>
    </w:p>
    <w:p>
      <w:pPr>
        <w:spacing w:after="11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6"/>
              <w:bottom w:val="single" w:color="2563EB" w:sz="1"/>
              <w:right w:val="single" w:color="2563EB" w:sz="1"/>
            </w:tcBorders>
            <w:shd w:fill="EFF6FF" w:val="clear"/>
            <w:tcMar>
              <w:top w:type="dxa" w:w="120"/>
              <w:left w:type="dxa" w:w="240"/>
              <w:bottom w:type="dxa" w:w="120"/>
              <w:right w:type="dxa" w:w="240"/>
            </w:tcMar>
          </w:tcPr>
          <w:p>
            <w:pPr>
              <w:spacing w:after="60"/>
            </w:pPr>
            <w:r>
              <w:rPr>
                <w:rFonts w:ascii="Calibri" w:cs="Calibri" w:eastAsia="Calibri" w:hAnsi="Calibri"/>
                <w:b/>
                <w:bCs/>
                <w:color w:val="2563EB"/>
                <w:sz w:val="21"/>
                <w:szCs w:val="21"/>
              </w:rPr>
              <w:t xml:space="preserve">The Cold-Read Principle</w:t>
            </w:r>
          </w:p>
          <w:p>
            <w:pPr>
              <w:spacing w:after="36" w:before="0"/>
            </w:pPr>
            <w:r>
              <w:rPr>
                <w:rFonts w:ascii="Calibri" w:cs="Calibri" w:eastAsia="Calibri" w:hAnsi="Calibri"/>
                <w:color w:val="0F172A"/>
                <w:sz w:val="21"/>
                <w:szCs w:val="21"/>
              </w:rPr>
              <w:t xml:space="preserve">Every source file must be fully comprehensible to a reader who has access only to:</w:t>
            </w:r>
          </w:p>
          <w:p>
            <w:pPr>
              <w:spacing w:after="36" w:before="0"/>
            </w:pPr>
            <w:r>
              <w:rPr>
                <w:rFonts w:ascii="Calibri" w:cs="Calibri" w:eastAsia="Calibri" w:hAnsi="Calibri"/>
                <w:color w:val="0F172A"/>
                <w:sz w:val="21"/>
                <w:szCs w:val="21"/>
              </w:rPr>
              <w:t xml:space="preserve">  (a) the file itself, and</w:t>
            </w:r>
          </w:p>
          <w:p>
            <w:pPr>
              <w:spacing w:after="36" w:before="0"/>
            </w:pPr>
            <w:r>
              <w:rPr>
                <w:rFonts w:ascii="Calibri" w:cs="Calibri" w:eastAsia="Calibri" w:hAnsi="Calibri"/>
                <w:color w:val="0F172A"/>
                <w:sz w:val="21"/>
                <w:szCs w:val="21"/>
              </w:rPr>
              <w:t xml:space="preserve">  (b) the public signatures of its direct dependencies.</w:t>
            </w:r>
          </w:p>
          <w:p>
            <w:pPr>
              <w:spacing w:after="36" w:before="0"/>
            </w:pPr>
            <w:r>
              <w:rPr>
                <w:rFonts w:ascii="Calibri" w:cs="Calibri" w:eastAsia="Calibri" w:hAnsi="Calibri"/>
                <w:color w:val="0F172A"/>
                <w:sz w:val="21"/>
                <w:szCs w:val="21"/>
              </w:rPr>
              <w:t xml:space="preserve"/>
            </w:r>
          </w:p>
          <w:p>
            <w:pPr>
              <w:spacing w:after="36" w:before="0"/>
            </w:pPr>
            <w:r>
              <w:rPr>
                <w:rFonts w:ascii="Calibri" w:cs="Calibri" w:eastAsia="Calibri" w:hAnsi="Calibri"/>
                <w:color w:val="0F172A"/>
                <w:sz w:val="21"/>
                <w:szCs w:val="21"/>
              </w:rPr>
              <w:t xml:space="preserve">If understanding a file requires reading five other files first, the file violates</w:t>
            </w:r>
          </w:p>
          <w:p>
            <w:pPr>
              <w:spacing w:after="36" w:before="0"/>
            </w:pPr>
            <w:r>
              <w:rPr>
                <w:rFonts w:ascii="Calibri" w:cs="Calibri" w:eastAsia="Calibri" w:hAnsi="Calibri"/>
                <w:color w:val="0F172A"/>
                <w:sz w:val="21"/>
                <w:szCs w:val="21"/>
              </w:rPr>
              <w:t xml:space="preserve">this principle. Refactor until it doesn't.</w:t>
            </w:r>
          </w:p>
        </w:tc>
      </w:tr>
    </w:tbl>
    <w:p>
      <w:pPr>
        <w:spacing w:after="110" w:before="0"/>
      </w:pPr>
      <w:r>
        <w:t xml:space="preserve"/>
      </w:r>
    </w:p>
    <w:p>
      <w:pPr>
        <w:spacing w:after="100" w:before="60"/>
      </w:pPr>
      <w:r>
        <w:rPr>
          <w:rFonts w:ascii="Calibri" w:cs="Calibri" w:eastAsia="Calibri" w:hAnsi="Calibri"/>
          <w:color w:val="0F172A"/>
          <w:sz w:val="22"/>
          <w:szCs w:val="22"/>
        </w:rPr>
        <w:t xml:space="preserve">This is good software engineering advice in general. It is especially critical for LLM-assisted development because LLMs genuinely do read files in isolation. They cannot accumulate the living context a human developer builds over months. Every implicit convention, ambient dependency, or cross-cutting assumption that a human learns by osmosis is invisible noise to an LLM without explicit cues.</w:t>
      </w:r>
    </w:p>
    <w:p>
      <w:pPr>
        <w:spacing w:after="110" w:before="0"/>
      </w:pPr>
      <w:r>
        <w:t xml:space="preserve"/>
      </w:r>
    </w:p>
    <w:p>
      <w:pPr>
        <w:spacing w:after="100" w:before="60"/>
      </w:pPr>
      <w:r>
        <w:rPr>
          <w:rFonts w:ascii="Calibri" w:cs="Calibri" w:eastAsia="Calibri" w:hAnsi="Calibri"/>
          <w:color w:val="0F172A"/>
          <w:sz w:val="22"/>
          <w:szCs w:val="22"/>
        </w:rPr>
        <w:t xml:space="preserve">The conventions below operationalise this principle into concrete, checkable rules.</w:t>
      </w:r>
    </w:p>
    <w:p>
      <w:r>
        <w:br w:type="page"/>
      </w:r>
    </w:p>
    <w:p>
      <w:pPr>
        <w:pStyle w:val="Heading1"/>
        <w:spacing w:after="160" w:before="400"/>
      </w:pPr>
      <w:bookmarkStart w:name="file_rules" w:id="1"/>
      <w:r>
        <w:rPr>
          <w:rFonts w:ascii="Calibri" w:cs="Calibri" w:eastAsia="Calibri" w:hAnsi="Calibri"/>
          <w:b/>
          <w:bCs/>
          <w:color w:val="1B2A4A"/>
          <w:sz w:val="34"/>
          <w:szCs w:val="34"/>
        </w:rPr>
        <w:t xml:space="preserve">2. File-Level Rules</w:t>
      </w:r>
      <w:bookmarkEnd w:id="1"/>
    </w:p>
    <w:p>
      <w:pPr>
        <w:pStyle w:val="Heading2"/>
        <w:spacing w:after="120" w:before="300"/>
      </w:pPr>
      <w:bookmarkStart w:name="file_header" w:id="1"/>
      <w:r>
        <w:rPr>
          <w:rFonts w:ascii="Calibri" w:cs="Calibri" w:eastAsia="Calibri" w:hAnsi="Calibri"/>
          <w:b/>
          <w:bCs/>
          <w:color w:val="2563EB"/>
          <w:sz w:val="26"/>
          <w:szCs w:val="26"/>
        </w:rPr>
        <w:t xml:space="preserve">2.1 The File Header</w:t>
      </w:r>
      <w:bookmarkEnd w:id="1"/>
    </w:p>
    <w:p>
      <w:pPr>
        <w:spacing w:after="100" w:before="60"/>
      </w:pPr>
      <w:r>
        <w:rPr>
          <w:rFonts w:ascii="Calibri" w:cs="Calibri" w:eastAsia="Calibri" w:hAnsi="Calibri"/>
          <w:color w:val="0F172A"/>
          <w:sz w:val="22"/>
          <w:szCs w:val="22"/>
        </w:rPr>
        <w:t xml:space="preserve">Every source file — interface, record, class, enum — opens with a structured orientation block immediately before the namespace declaration. This is not XML documentation; it is a machine-readable orientation card that answers the questions an LLM will ask before it can help.</w:t>
      </w:r>
    </w:p>
    <w:p>
      <w:pPr>
        <w:spacing w:after="11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1"/>
              <w:left w:val="single" w:color="1B2A4A" w:sz="1"/>
              <w:bottom w:val="single" w:color="1B2A4A" w:sz="1"/>
              <w:right w:val="single" w:color="1B2A4A" w:sz="1"/>
            </w:tcBorders>
            <w:shd w:fill="1E1E2E" w:val="clear"/>
            <w:tcMar>
              <w:top w:type="dxa" w:w="140"/>
              <w:left w:type="dxa" w:w="280"/>
              <w:bottom w:type="dxa" w:w="140"/>
              <w:right w:type="dxa" w:w="280"/>
            </w:tcMar>
          </w:tcPr>
          <w:p>
            <w:pPr>
              <w:spacing w:after="16" w:before="0"/>
            </w:pPr>
            <w:r>
              <w:rPr>
                <w:rFonts w:ascii="Courier New" w:cs="Courier New" w:eastAsia="Courier New" w:hAnsi="Courier New"/>
                <w:color w:val="CDD6F4"/>
                <w:sz w:val="19"/>
                <w:szCs w:val="19"/>
              </w:rPr>
              <w:t xml:space="preserve">// LAYER:   AppThere.Loki.Skia — Rendering Kernel</w:t>
            </w:r>
          </w:p>
          <w:p>
            <w:pPr>
              <w:spacing w:after="16" w:before="0"/>
            </w:pPr>
            <w:r>
              <w:rPr>
                <w:rFonts w:ascii="Courier New" w:cs="Courier New" w:eastAsia="Courier New" w:hAnsi="Courier New"/>
                <w:color w:val="CDD6F4"/>
                <w:sz w:val="19"/>
                <w:szCs w:val="19"/>
              </w:rPr>
              <w:t xml:space="preserve">// KIND:    Interface</w:t>
            </w:r>
          </w:p>
          <w:p>
            <w:pPr>
              <w:spacing w:after="16" w:before="0"/>
            </w:pPr>
            <w:r>
              <w:rPr>
                <w:rFonts w:ascii="Courier New" w:cs="Courier New" w:eastAsia="Courier New" w:hAnsi="Courier New"/>
                <w:color w:val="CDD6F4"/>
                <w:sz w:val="19"/>
                <w:szCs w:val="19"/>
              </w:rPr>
              <w:t xml:space="preserve">// PURPOSE: Contract for creating platform-appropriate render surfaces.</w:t>
            </w:r>
          </w:p>
          <w:p>
            <w:pPr>
              <w:spacing w:after="16" w:before="0"/>
            </w:pPr>
            <w:r>
              <w:rPr>
                <w:rFonts w:ascii="Courier New" w:cs="Courier New" w:eastAsia="Courier New" w:hAnsi="Courier New"/>
                <w:color w:val="CDD6F4"/>
                <w:sz w:val="19"/>
                <w:szCs w:val="19"/>
              </w:rPr>
              <w:t xml:space="preserve">//          This is the single point of platform branching in the rendering</w:t>
            </w:r>
          </w:p>
          <w:p>
            <w:pPr>
              <w:spacing w:after="16" w:before="0"/>
            </w:pPr>
            <w:r>
              <w:rPr>
                <w:rFonts w:ascii="Courier New" w:cs="Courier New" w:eastAsia="Courier New" w:hAnsi="Courier New"/>
                <w:color w:val="CDD6F4"/>
                <w:sz w:val="19"/>
                <w:szCs w:val="19"/>
              </w:rPr>
              <w:t xml:space="preserve">//          stack. All callers use this factory; none construct surfaces directly.</w:t>
            </w:r>
          </w:p>
          <w:p>
            <w:pPr>
              <w:spacing w:after="16" w:before="0"/>
            </w:pPr>
            <w:r>
              <w:rPr>
                <w:rFonts w:ascii="Courier New" w:cs="Courier New" w:eastAsia="Courier New" w:hAnsi="Courier New"/>
                <w:color w:val="CDD6F4"/>
                <w:sz w:val="19"/>
                <w:szCs w:val="19"/>
              </w:rPr>
              <w:t xml:space="preserve">// DEPENDS: IRenderSurface, RenderContext, SizeF (Kernel)</w:t>
            </w:r>
          </w:p>
          <w:p>
            <w:pPr>
              <w:spacing w:after="16" w:before="0"/>
            </w:pPr>
            <w:r>
              <w:rPr>
                <w:rFonts w:ascii="Courier New" w:cs="Courier New" w:eastAsia="Courier New" w:hAnsi="Courier New"/>
                <w:color w:val="CDD6F4"/>
                <w:sz w:val="19"/>
                <w:szCs w:val="19"/>
              </w:rPr>
              <w:t xml:space="preserve">// USED BY: TileRenderer, PdfRenderer — injected via DI</w:t>
            </w:r>
          </w:p>
          <w:p>
            <w:pPr>
              <w:spacing w:after="16" w:before="0"/>
            </w:pPr>
            <w:r>
              <w:rPr>
                <w:rFonts w:ascii="Courier New" w:cs="Courier New" w:eastAsia="Courier New" w:hAnsi="Courier New"/>
                <w:color w:val="CDD6F4"/>
                <w:sz w:val="19"/>
                <w:szCs w:val="19"/>
              </w:rPr>
              <w:t xml:space="preserve">// PHASE:   1 (HeadlessSurfaceFactory); 4 (AvaloniaSurfaceFactory adds GPU)</w:t>
            </w:r>
          </w:p>
          <w:p>
            <w:pPr>
              <w:spacing w:after="16" w:before="0"/>
            </w:pPr>
            <w:r>
              <w:rPr>
                <w:rFonts w:ascii="Courier New" w:cs="Courier New" w:eastAsia="Courier New" w:hAnsi="Courier New"/>
                <w:color w:val="CDD6F4"/>
                <w:sz w:val="19"/>
                <w:szCs w:val="19"/>
              </w:rPr>
              <w:t xml:space="preserve">// ADR:     ADR-002</w:t>
            </w:r>
          </w:p>
          <w:p>
            <w:pPr>
              <w:spacing w:after="16" w:before="0"/>
            </w:pPr>
            <w:r>
              <w:rPr>
                <w:rFonts w:ascii="Courier New" w:cs="Courier New" w:eastAsia="Courier New" w:hAnsi="Courier New"/>
                <w:color w:val="CDD6F4"/>
                <w:sz w:val="19"/>
                <w:szCs w:val="19"/>
              </w:rPr>
              <w:t xml:space="preserve"/>
            </w:r>
          </w:p>
          <w:p>
            <w:pPr>
              <w:spacing w:after="16" w:before="0"/>
            </w:pPr>
            <w:r>
              <w:rPr>
                <w:rFonts w:ascii="Courier New" w:cs="Courier New" w:eastAsia="Courier New" w:hAnsi="Courier New"/>
                <w:color w:val="CDD6F4"/>
                <w:sz w:val="19"/>
                <w:szCs w:val="19"/>
              </w:rPr>
              <w:t xml:space="preserve">namespace AppThere.Loki.Skia.Surfaces;</w:t>
            </w:r>
          </w:p>
          <w:p>
            <w:pPr>
              <w:spacing w:after="16" w:before="0"/>
            </w:pPr>
            <w:r>
              <w:rPr>
                <w:rFonts w:ascii="Courier New" w:cs="Courier New" w:eastAsia="Courier New" w:hAnsi="Courier New"/>
                <w:color w:val="CDD6F4"/>
                <w:sz w:val="19"/>
                <w:szCs w:val="19"/>
              </w:rPr>
              <w:t xml:space="preserve"/>
            </w:r>
          </w:p>
          <w:p>
            <w:pPr>
              <w:spacing w:after="16" w:before="0"/>
            </w:pPr>
            <w:r>
              <w:rPr>
                <w:rFonts w:ascii="Courier New" w:cs="Courier New" w:eastAsia="Courier New" w:hAnsi="Courier New"/>
                <w:color w:val="CDD6F4"/>
                <w:sz w:val="19"/>
                <w:szCs w:val="19"/>
              </w:rPr>
              <w:t xml:space="preserve">public interface IRenderSurfaceFactory</w:t>
            </w:r>
          </w:p>
          <w:p>
            <w:pPr>
              <w:spacing w:after="16" w:before="0"/>
            </w:pPr>
            <w:r>
              <w:rPr>
                <w:rFonts w:ascii="Courier New" w:cs="Courier New" w:eastAsia="Courier New" w:hAnsi="Courier New"/>
                <w:color w:val="CDD6F4"/>
                <w:sz w:val="19"/>
                <w:szCs w:val="19"/>
              </w:rPr>
              <w:t xml:space="preserve">{</w:t>
            </w:r>
          </w:p>
          <w:p>
            <w:pPr>
              <w:spacing w:after="16" w:before="0"/>
            </w:pPr>
            <w:r>
              <w:rPr>
                <w:rFonts w:ascii="Courier New" w:cs="Courier New" w:eastAsia="Courier New" w:hAnsi="Courier New"/>
                <w:color w:val="CDD6F4"/>
                <w:sz w:val="19"/>
                <w:szCs w:val="19"/>
              </w:rPr>
              <w:t xml:space="preserve">    // ...</w:t>
            </w:r>
          </w:p>
          <w:p>
            <w:pPr>
              <w:spacing w:after="16" w:before="0"/>
            </w:pPr>
            <w:r>
              <w:rPr>
                <w:rFonts w:ascii="Courier New" w:cs="Courier New" w:eastAsia="Courier New" w:hAnsi="Courier New"/>
                <w:color w:val="CDD6F4"/>
                <w:sz w:val="19"/>
                <w:szCs w:val="19"/>
              </w:rPr>
              <w:t xml:space="preserve">}</w:t>
            </w:r>
          </w:p>
        </w:tc>
      </w:tr>
    </w:tbl>
    <w:p>
      <w:pPr>
        <w:spacing w:after="11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6960"/>
      </w:tblGrid>
      <w:tr>
        <w:trPr>
          <w:tblHeader/>
        </w:trPr>
        <w:tc>
          <w:tcPr>
            <w:tcW w:type="dxa" w:w="14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Field</w:t>
            </w:r>
          </w:p>
        </w:tc>
        <w:tc>
          <w:tcPr>
            <w:tcW w:type="dxa" w:w="10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Required?</w:t>
            </w:r>
          </w:p>
        </w:tc>
        <w:tc>
          <w:tcPr>
            <w:tcW w:type="dxa" w:w="696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Content</w:t>
            </w:r>
          </w:p>
        </w:tc>
      </w:tr>
      <w:tr>
        <w:tc>
          <w:tcPr>
            <w:tcW w:type="dxa" w:w="14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LAYER</w:t>
            </w:r>
          </w:p>
        </w:tc>
        <w:tc>
          <w:tcPr>
            <w:tcW w:type="dxa" w:w="10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Yes</w:t>
            </w:r>
          </w:p>
        </w:tc>
        <w:tc>
          <w:tcPr>
            <w:tcW w:type="dxa" w:w="69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Project name + human-readable layer label</w:t>
            </w:r>
          </w:p>
        </w:tc>
      </w:tr>
      <w:tr>
        <w:tc>
          <w:tcPr>
            <w:tcW w:type="dxa" w:w="14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KIND</w:t>
            </w:r>
          </w:p>
        </w:tc>
        <w:tc>
          <w:tcPr>
            <w:tcW w:type="dxa" w:w="10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Yes</w:t>
            </w:r>
          </w:p>
        </w:tc>
        <w:tc>
          <w:tcPr>
            <w:tcW w:type="dxa" w:w="69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One of: Interface, Implementation, Record, Builder, Registry, Adapter, Host, Tests, Enum</w:t>
            </w:r>
          </w:p>
        </w:tc>
      </w:tr>
      <w:tr>
        <w:tc>
          <w:tcPr>
            <w:tcW w:type="dxa" w:w="14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PURPOSE</w:t>
            </w:r>
          </w:p>
        </w:tc>
        <w:tc>
          <w:tcPr>
            <w:tcW w:type="dxa" w:w="10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Yes</w:t>
            </w:r>
          </w:p>
        </w:tc>
        <w:tc>
          <w:tcPr>
            <w:tcW w:type="dxa" w:w="69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1–4 lines. What does this type do? What problem does it solve? What does it NOT do?</w:t>
            </w:r>
          </w:p>
        </w:tc>
      </w:tr>
      <w:tr>
        <w:tc>
          <w:tcPr>
            <w:tcW w:type="dxa" w:w="14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DEPENDS</w:t>
            </w:r>
          </w:p>
        </w:tc>
        <w:tc>
          <w:tcPr>
            <w:tcW w:type="dxa" w:w="10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Yes</w:t>
            </w:r>
          </w:p>
        </w:tc>
        <w:tc>
          <w:tcPr>
            <w:tcW w:type="dxa" w:w="69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Comma-separated list of direct dependency types. Omit BCL types (string, int, Task, etc.)</w:t>
            </w:r>
          </w:p>
        </w:tc>
      </w:tr>
      <w:tr>
        <w:tc>
          <w:tcPr>
            <w:tcW w:type="dxa" w:w="14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USED BY</w:t>
            </w:r>
          </w:p>
        </w:tc>
        <w:tc>
          <w:tcPr>
            <w:tcW w:type="dxa" w:w="10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Yes</w:t>
            </w:r>
          </w:p>
        </w:tc>
        <w:tc>
          <w:tcPr>
            <w:tcW w:type="dxa" w:w="69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Which types consume this one directly. 'Various via DI' is acceptable if injected widely.</w:t>
            </w:r>
          </w:p>
        </w:tc>
      </w:tr>
      <w:tr>
        <w:tc>
          <w:tcPr>
            <w:tcW w:type="dxa" w:w="14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PHASE</w:t>
            </w:r>
          </w:p>
        </w:tc>
        <w:tc>
          <w:tcPr>
            <w:tcW w:type="dxa" w:w="10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Yes</w:t>
            </w:r>
          </w:p>
        </w:tc>
        <w:tc>
          <w:tcPr>
            <w:tcW w:type="dxa" w:w="69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Which implementation phase introduced this file. Note planned expansions in later phases.</w:t>
            </w:r>
          </w:p>
        </w:tc>
      </w:tr>
      <w:tr>
        <w:tc>
          <w:tcPr>
            <w:tcW w:type="dxa" w:w="14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ADR</w:t>
            </w:r>
          </w:p>
        </w:tc>
        <w:tc>
          <w:tcPr>
            <w:tcW w:type="dxa" w:w="10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If applicable</w:t>
            </w:r>
          </w:p>
        </w:tc>
        <w:tc>
          <w:tcPr>
            <w:tcW w:type="dxa" w:w="69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Which ADR documents the decision this file implements.</w:t>
            </w:r>
          </w:p>
        </w:tc>
      </w:tr>
    </w:tbl>
    <w:p>
      <w:pPr>
        <w:spacing w:after="11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6"/>
              <w:bottom w:val="single" w:color="2563EB" w:sz="1"/>
              <w:right w:val="single" w:color="2563EB" w:sz="1"/>
            </w:tcBorders>
            <w:shd w:fill="EFF6FF" w:val="clear"/>
            <w:tcMar>
              <w:top w:type="dxa" w:w="120"/>
              <w:left w:type="dxa" w:w="240"/>
              <w:bottom w:type="dxa" w:w="120"/>
              <w:right w:type="dxa" w:w="240"/>
            </w:tcMar>
          </w:tcPr>
          <w:p>
            <w:pPr>
              <w:spacing w:after="60"/>
            </w:pPr>
            <w:r>
              <w:rPr>
                <w:rFonts w:ascii="Calibri" w:cs="Calibri" w:eastAsia="Calibri" w:hAnsi="Calibri"/>
                <w:b/>
                <w:bCs/>
                <w:color w:val="2563EB"/>
                <w:sz w:val="21"/>
                <w:szCs w:val="21"/>
              </w:rPr>
              <w:t xml:space="preserve">Why USED BY?</w:t>
            </w:r>
          </w:p>
          <w:p>
            <w:pPr>
              <w:spacing w:after="36" w:before="0"/>
            </w:pPr>
            <w:r>
              <w:rPr>
                <w:rFonts w:ascii="Calibri" w:cs="Calibri" w:eastAsia="Calibri" w:hAnsi="Calibri"/>
                <w:color w:val="0F172A"/>
                <w:sz w:val="21"/>
                <w:szCs w:val="21"/>
              </w:rPr>
              <w:t xml:space="preserve">Most documentation systems record what a type depends on, not what depends on it.</w:t>
            </w:r>
          </w:p>
          <w:p>
            <w:pPr>
              <w:spacing w:after="36" w:before="0"/>
            </w:pPr>
            <w:r>
              <w:rPr>
                <w:rFonts w:ascii="Calibri" w:cs="Calibri" w:eastAsia="Calibri" w:hAnsi="Calibri"/>
                <w:color w:val="0F172A"/>
                <w:sz w:val="21"/>
                <w:szCs w:val="21"/>
              </w:rPr>
              <w:t xml:space="preserve">The USED BY field inverts this: it tells the LLM the blast radius of a change.</w:t>
            </w:r>
          </w:p>
          <w:p>
            <w:pPr>
              <w:spacing w:after="36" w:before="0"/>
            </w:pPr>
            <w:r>
              <w:rPr>
                <w:rFonts w:ascii="Calibri" w:cs="Calibri" w:eastAsia="Calibri" w:hAnsi="Calibri"/>
                <w:color w:val="0F172A"/>
                <w:sz w:val="21"/>
                <w:szCs w:val="21"/>
              </w:rPr>
              <w:t xml:space="preserve">When an LLM modifies IRenderSurfaceFactory it needs to know that TileRenderer and</w:t>
            </w:r>
          </w:p>
          <w:p>
            <w:pPr>
              <w:spacing w:after="36" w:before="0"/>
            </w:pPr>
            <w:r>
              <w:rPr>
                <w:rFonts w:ascii="Calibri" w:cs="Calibri" w:eastAsia="Calibri" w:hAnsi="Calibri"/>
                <w:color w:val="0F172A"/>
                <w:sz w:val="21"/>
                <w:szCs w:val="21"/>
              </w:rPr>
              <w:t xml:space="preserve">PdfRenderer will be affected. Without USED BY, it has to guess or grep.</w:t>
            </w:r>
          </w:p>
        </w:tc>
      </w:tr>
    </w:tbl>
    <w:p>
      <w:pPr>
        <w:spacing w:after="110" w:before="0"/>
      </w:pPr>
      <w:r>
        <w:t xml:space="preserve"/>
      </w:r>
    </w:p>
    <w:p>
      <w:pPr>
        <w:pStyle w:val="Heading2"/>
        <w:spacing w:after="120" w:before="300"/>
      </w:pPr>
      <w:bookmarkStart w:name="one_type" w:id="1"/>
      <w:r>
        <w:rPr>
          <w:rFonts w:ascii="Calibri" w:cs="Calibri" w:eastAsia="Calibri" w:hAnsi="Calibri"/>
          <w:b/>
          <w:bCs/>
          <w:color w:val="2563EB"/>
          <w:sz w:val="26"/>
          <w:szCs w:val="26"/>
        </w:rPr>
        <w:t xml:space="preserve">2.2 One Primary Type Per File</w:t>
      </w:r>
      <w:bookmarkEnd w:id="1"/>
    </w:p>
    <w:p>
      <w:pPr>
        <w:spacing w:after="11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0D9488" w:sz="1"/>
              <w:left w:val="single" w:color="0D9488" w:sz="1"/>
              <w:bottom w:val="single" w:color="0D9488" w:sz="1"/>
              <w:right w:val="single" w:color="0D9488" w:sz="1"/>
            </w:tcBorders>
            <w:shd w:fill="0D9488" w:val="clear"/>
            <w:tcMar>
              <w:top w:type="dxa" w:w="120"/>
              <w:left w:type="dxa" w:w="120"/>
              <w:bottom w:type="dxa" w:w="120"/>
              <w:right w:type="dxa" w:w="120"/>
            </w:tcMar>
            <w:vAlign w:val="center"/>
          </w:tcPr>
          <w:p>
            <w:pPr>
              <w:jc w:val="center"/>
            </w:pPr>
            <w:r>
              <w:rPr>
                <w:rFonts w:ascii="Calibri" w:cs="Calibri" w:eastAsia="Calibri" w:hAnsi="Calibri"/>
                <w:b/>
                <w:bCs/>
                <w:color w:val="FFFFFF"/>
                <w:sz w:val="28"/>
                <w:szCs w:val="28"/>
              </w:rPr>
              <w:t xml:space="preserve">1</w:t>
            </w:r>
          </w:p>
        </w:tc>
        <w:tc>
          <w:tcPr>
            <w:tcW w:type="dxa" w:w="8800"/>
            <w:tcBorders>
              <w:top w:val="single" w:color="0D9488" w:sz="1"/>
              <w:left w:val="single" w:color="0D9488" w:sz="1"/>
              <w:bottom w:val="single" w:color="0D9488" w:sz="1"/>
              <w:right w:val="single" w:color="0D9488" w:sz="1"/>
            </w:tcBorders>
            <w:shd w:fill="F0FDFA" w:val="clear"/>
            <w:tcMar>
              <w:top w:type="dxa" w:w="100"/>
              <w:left w:type="dxa" w:w="200"/>
              <w:bottom w:type="dxa" w:w="100"/>
              <w:right w:type="dxa" w:w="200"/>
            </w:tcMar>
          </w:tcPr>
          <w:p>
            <w:pPr>
              <w:spacing w:after="50"/>
            </w:pPr>
            <w:r>
              <w:rPr>
                <w:rFonts w:ascii="Calibri" w:cs="Calibri" w:eastAsia="Calibri" w:hAnsi="Calibri"/>
                <w:b/>
                <w:bCs/>
                <w:color w:val="0D9488"/>
                <w:sz w:val="22"/>
                <w:szCs w:val="22"/>
              </w:rPr>
              <w:t xml:space="preserve">One primary type per file, named identically to the file.</w:t>
            </w:r>
          </w:p>
          <w:p>
            <w:pPr>
              <w:spacing w:after="30" w:before="0"/>
            </w:pPr>
            <w:r>
              <w:rPr>
                <w:rFonts w:ascii="Calibri" w:cs="Calibri" w:eastAsia="Calibri" w:hAnsi="Calibri"/>
                <w:color w:val="0F172A"/>
                <w:sz w:val="21"/>
                <w:szCs w:val="21"/>
              </w:rPr>
              <w:t xml:space="preserve">IFontManager.cs contains IFontManager and nothing else.</w:t>
            </w:r>
          </w:p>
          <w:p>
            <w:pPr>
              <w:spacing w:after="30" w:before="0"/>
            </w:pPr>
            <w:r>
              <w:rPr>
                <w:rFonts w:ascii="Calibri" w:cs="Calibri" w:eastAsia="Calibri" w:hAnsi="Calibri"/>
                <w:color w:val="0F172A"/>
                <w:sz w:val="21"/>
                <w:szCs w:val="21"/>
              </w:rPr>
              <w:t xml:space="preserve">SkiaFontManager.cs contains SkiaFontManager and nothing else.</w:t>
            </w:r>
          </w:p>
          <w:p>
            <w:pPr>
              <w:spacing w:after="30" w:before="0"/>
            </w:pPr>
            <w:r>
              <w:rPr>
                <w:rFonts w:ascii="Calibri" w:cs="Calibri" w:eastAsia="Calibri" w:hAnsi="Calibri"/>
                <w:color w:val="0F172A"/>
                <w:sz w:val="21"/>
                <w:szCs w:val="21"/>
              </w:rPr>
              <w:t xml:space="preserve">FontAxis.cs contains FontAxis and nothing else.</w:t>
            </w:r>
          </w:p>
          <w:p>
            <w:pPr>
              <w:spacing w:after="30" w:before="0"/>
            </w:pPr>
            <w:r>
              <w:rPr>
                <w:rFonts w:ascii="Calibri" w:cs="Calibri" w:eastAsia="Calibri" w:hAnsi="Calibri"/>
                <w:color w:val="0F172A"/>
                <w:sz w:val="21"/>
                <w:szCs w:val="21"/>
              </w:rPr>
              <w:t xml:space="preserve">Nested types (Builder, Enumerator) are permitted inside the primary type's file.</w:t>
            </w:r>
          </w:p>
          <w:p>
            <w:pPr>
              <w:spacing w:after="30" w:before="0"/>
            </w:pPr>
            <w:r>
              <w:rPr>
                <w:rFonts w:ascii="Calibri" w:cs="Calibri" w:eastAsia="Calibri" w:hAnsi="Calibri"/>
                <w:color w:val="0F172A"/>
                <w:sz w:val="21"/>
                <w:szCs w:val="21"/>
              </w:rPr>
              <w:t xml:space="preserve">Private helper records used only by the primary type are permitted in the same file.</w:t>
            </w:r>
          </w:p>
          <w:p>
            <w:pPr>
              <w:spacing w:after="30" w:before="0"/>
            </w:pPr>
            <w:r>
              <w:rPr>
                <w:rFonts w:ascii="Calibri" w:cs="Calibri" w:eastAsia="Calibri" w:hAnsi="Calibri"/>
                <w:color w:val="0F172A"/>
                <w:sz w:val="21"/>
                <w:szCs w:val="21"/>
              </w:rPr>
              <w:t xml:space="preserve">Everything else gets its own file.</w:t>
            </w:r>
          </w:p>
        </w:tc>
      </w:tr>
    </w:tbl>
    <w:p>
      <w:pPr>
        <w:spacing w:after="110" w:before="0"/>
      </w:pPr>
      <w:r>
        <w:t xml:space="preserve"/>
      </w:r>
    </w:p>
    <w:p>
      <w:pPr>
        <w:spacing w:after="100" w:before="60"/>
      </w:pPr>
      <w:r>
        <w:rPr>
          <w:rFonts w:ascii="Calibri" w:cs="Calibri" w:eastAsia="Calibri" w:hAnsi="Calibri"/>
          <w:color w:val="0F172A"/>
          <w:sz w:val="22"/>
          <w:szCs w:val="22"/>
        </w:rPr>
        <w:t xml:space="preserve">The rule exists because an LLM given a file named IFontManager.cs has a reasonable expectation that IFontManager is the only type it needs to understand. Violating this expectation forces the LLM to scan for multiple type declarations — wasting context on orientation.</w:t>
      </w:r>
    </w:p>
    <w:p>
      <w:pPr>
        <w:spacing w:after="110" w:before="0"/>
      </w:pPr>
      <w:r>
        <w:t xml:space="preserve"/>
      </w:r>
    </w:p>
    <w:p>
      <w:pPr>
        <w:pStyle w:val="Heading2"/>
        <w:spacing w:after="120" w:before="300"/>
      </w:pPr>
      <w:bookmarkStart w:name="line_limit" w:id="1"/>
      <w:r>
        <w:rPr>
          <w:rFonts w:ascii="Calibri" w:cs="Calibri" w:eastAsia="Calibri" w:hAnsi="Calibri"/>
          <w:b/>
          <w:bCs/>
          <w:color w:val="2563EB"/>
          <w:sz w:val="26"/>
          <w:szCs w:val="26"/>
        </w:rPr>
        <w:t xml:space="preserve">2.3 The 300-Line Ceiling</w:t>
      </w:r>
      <w:bookmarkEnd w:id="1"/>
    </w:p>
    <w:p>
      <w:pPr>
        <w:spacing w:after="11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0D9488" w:sz="1"/>
              <w:left w:val="single" w:color="0D9488" w:sz="1"/>
              <w:bottom w:val="single" w:color="0D9488" w:sz="1"/>
              <w:right w:val="single" w:color="0D9488" w:sz="1"/>
            </w:tcBorders>
            <w:shd w:fill="0D9488" w:val="clear"/>
            <w:tcMar>
              <w:top w:type="dxa" w:w="120"/>
              <w:left w:type="dxa" w:w="120"/>
              <w:bottom w:type="dxa" w:w="120"/>
              <w:right w:type="dxa" w:w="120"/>
            </w:tcMar>
            <w:vAlign w:val="center"/>
          </w:tcPr>
          <w:p>
            <w:pPr>
              <w:jc w:val="center"/>
            </w:pPr>
            <w:r>
              <w:rPr>
                <w:rFonts w:ascii="Calibri" w:cs="Calibri" w:eastAsia="Calibri" w:hAnsi="Calibri"/>
                <w:b/>
                <w:bCs/>
                <w:color w:val="FFFFFF"/>
                <w:sz w:val="28"/>
                <w:szCs w:val="28"/>
              </w:rPr>
              <w:t xml:space="preserve">2</w:t>
            </w:r>
          </w:p>
        </w:tc>
        <w:tc>
          <w:tcPr>
            <w:tcW w:type="dxa" w:w="8800"/>
            <w:tcBorders>
              <w:top w:val="single" w:color="0D9488" w:sz="1"/>
              <w:left w:val="single" w:color="0D9488" w:sz="1"/>
              <w:bottom w:val="single" w:color="0D9488" w:sz="1"/>
              <w:right w:val="single" w:color="0D9488" w:sz="1"/>
            </w:tcBorders>
            <w:shd w:fill="F0FDFA" w:val="clear"/>
            <w:tcMar>
              <w:top w:type="dxa" w:w="100"/>
              <w:left w:type="dxa" w:w="200"/>
              <w:bottom w:type="dxa" w:w="100"/>
              <w:right w:type="dxa" w:w="200"/>
            </w:tcMar>
          </w:tcPr>
          <w:p>
            <w:pPr>
              <w:spacing w:after="50"/>
            </w:pPr>
            <w:r>
              <w:rPr>
                <w:rFonts w:ascii="Calibri" w:cs="Calibri" w:eastAsia="Calibri" w:hAnsi="Calibri"/>
                <w:b/>
                <w:bCs/>
                <w:color w:val="0D9488"/>
                <w:sz w:val="22"/>
                <w:szCs w:val="22"/>
              </w:rPr>
              <w:t xml:space="preserve">No source file exceeds 300 lines of non-comment, non-blank code.</w:t>
            </w:r>
          </w:p>
          <w:p>
            <w:pPr>
              <w:spacing w:after="30" w:before="0"/>
            </w:pPr>
            <w:r>
              <w:rPr>
                <w:rFonts w:ascii="Calibri" w:cs="Calibri" w:eastAsia="Calibri" w:hAnsi="Calibri"/>
                <w:color w:val="0F172A"/>
                <w:sz w:val="21"/>
                <w:szCs w:val="21"/>
              </w:rPr>
              <w:t xml:space="preserve">This is a hard ceiling, not a guideline.</w:t>
            </w:r>
          </w:p>
          <w:p>
            <w:pPr>
              <w:spacing w:after="30" w:before="0"/>
            </w:pPr>
            <w:r>
              <w:rPr>
                <w:rFonts w:ascii="Calibri" w:cs="Calibri" w:eastAsia="Calibri" w:hAnsi="Calibri"/>
                <w:color w:val="0F172A"/>
                <w:sz w:val="21"/>
                <w:szCs w:val="21"/>
              </w:rPr>
              <w:t xml:space="preserve">The average LLM context window comfortably holds 300 lines of code plus the prompt.</w:t>
            </w:r>
          </w:p>
          <w:p>
            <w:pPr>
              <w:spacing w:after="30" w:before="0"/>
            </w:pPr>
            <w:r>
              <w:rPr>
                <w:rFonts w:ascii="Calibri" w:cs="Calibri" w:eastAsia="Calibri" w:hAnsi="Calibri"/>
                <w:color w:val="0F172A"/>
                <w:sz w:val="21"/>
                <w:szCs w:val="21"/>
              </w:rPr>
              <w:t xml:space="preserve">Files longer than 300 lines risk the LLM losing the beginning before reaching the end.</w:t>
            </w:r>
          </w:p>
          <w:p>
            <w:pPr>
              <w:spacing w:after="30" w:before="0"/>
            </w:pPr>
            <w:r>
              <w:rPr>
                <w:rFonts w:ascii="Calibri" w:cs="Calibri" w:eastAsia="Calibri" w:hAnsi="Calibri"/>
                <w:color w:val="0F172A"/>
                <w:sz w:val="21"/>
                <w:szCs w:val="21"/>
              </w:rPr>
              <w:t xml:space="preserve">If a type is approaching 300 lines, it has too many responsibilities.</w:t>
            </w:r>
          </w:p>
          <w:p>
            <w:pPr>
              <w:spacing w:after="30" w:before="0"/>
            </w:pPr>
            <w:r>
              <w:rPr>
                <w:rFonts w:ascii="Calibri" w:cs="Calibri" w:eastAsia="Calibri" w:hAnsi="Calibri"/>
                <w:color w:val="0F172A"/>
                <w:sz w:val="21"/>
                <w:szCs w:val="21"/>
              </w:rPr>
              <w:t xml:space="preserve">Split by extracting a collaborator type, not by creating partial classes.</w:t>
            </w:r>
          </w:p>
          <w:p>
            <w:pPr>
              <w:spacing w:after="30" w:before="0"/>
            </w:pPr>
            <w:r>
              <w:rPr>
                <w:rFonts w:ascii="Calibri" w:cs="Calibri" w:eastAsia="Calibri" w:hAnsi="Calibri"/>
                <w:color w:val="0F172A"/>
                <w:sz w:val="21"/>
                <w:szCs w:val="21"/>
              </w:rPr>
              <w:t xml:space="preserve">Partial classes create implicit coupling between files — avoid them.</w:t>
            </w:r>
          </w:p>
        </w:tc>
      </w:tr>
    </w:tbl>
    <w:p>
      <w:pPr>
        <w:spacing w:after="11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66534" w:sz="1"/>
              <w:left w:val="single" w:color="166534" w:sz="1"/>
              <w:bottom w:val="single" w:color="166534" w:sz="1"/>
              <w:right w:val="single" w:color="166534" w:sz="1"/>
            </w:tcBorders>
            <w:shd w:fill="166534" w:val="clear"/>
            <w:tcMar>
              <w:top w:type="dxa" w:w="80"/>
              <w:left w:type="dxa" w:w="160"/>
              <w:bottom w:type="dxa" w:w="80"/>
              <w:right w:type="dxa" w:w="80"/>
            </w:tcMar>
          </w:tcPr>
          <w:p>
            <w:r>
              <w:rPr>
                <w:rFonts w:ascii="Calibri" w:cs="Calibri" w:eastAsia="Calibri" w:hAnsi="Calibri"/>
                <w:b/>
                <w:bCs/>
                <w:color w:val="FFFFFF"/>
                <w:sz w:val="21"/>
                <w:szCs w:val="21"/>
              </w:rPr>
              <w:t xml:space="preserve">✓  Do</w:t>
            </w:r>
          </w:p>
        </w:tc>
        <w:tc>
          <w:tcPr>
            <w:tcW w:type="dxa" w:w="4680"/>
            <w:tcBorders>
              <w:top w:val="single" w:color="991B1B" w:sz="1"/>
              <w:left w:val="single" w:color="991B1B" w:sz="1"/>
              <w:bottom w:val="single" w:color="991B1B" w:sz="1"/>
              <w:right w:val="single" w:color="991B1B" w:sz="1"/>
            </w:tcBorders>
            <w:shd w:fill="991B1B" w:val="clear"/>
            <w:tcMar>
              <w:top w:type="dxa" w:w="80"/>
              <w:left w:type="dxa" w:w="160"/>
              <w:bottom w:type="dxa" w:w="80"/>
              <w:right w:type="dxa" w:w="80"/>
            </w:tcMar>
          </w:tcPr>
          <w:p>
            <w:r>
              <w:rPr>
                <w:rFonts w:ascii="Calibri" w:cs="Calibri" w:eastAsia="Calibri" w:hAnsi="Calibri"/>
                <w:b/>
                <w:bCs/>
                <w:color w:val="FFFFFF"/>
                <w:sz w:val="21"/>
                <w:szCs w:val="21"/>
              </w:rPr>
              <w:t xml:space="preserve">✗  Don't</w:t>
            </w:r>
          </w:p>
        </w:tc>
      </w:tr>
      <w:tr>
        <w:tc>
          <w:tcPr>
            <w:tcW w:type="dxa" w:w="4680"/>
            <w:tcBorders>
              <w:top w:val="single" w:color="E2E8F0" w:sz="1"/>
              <w:left w:val="single" w:color="E2E8F0" w:sz="1"/>
              <w:bottom w:val="single" w:color="E2E8F0" w:sz="1"/>
              <w:right w:val="single" w:color="E2E8F0" w:sz="1"/>
            </w:tcBorders>
            <w:shd w:fill="F0FDF4" w:val="clear"/>
            <w:tcMar>
              <w:top w:type="dxa" w:w="70"/>
              <w:left w:type="dxa" w:w="160"/>
              <w:bottom w:type="dxa" w:w="70"/>
              <w:right w:type="dxa" w:w="80"/>
            </w:tcMar>
          </w:tcPr>
          <w:p>
            <w:r>
              <w:rPr>
                <w:rFonts w:ascii="Calibri" w:cs="Calibri" w:eastAsia="Calibri" w:hAnsi="Calibri"/>
                <w:color w:val="0F172A"/>
                <w:sz w:val="19"/>
                <w:szCs w:val="19"/>
              </w:rPr>
              <w:t xml:space="preserve">Split SkiaFontManager into SkiaFontManager + SkiaFontCache</w:t>
            </w:r>
          </w:p>
        </w:tc>
        <w:tc>
          <w:tcPr>
            <w:tcW w:type="dxa" w:w="4680"/>
            <w:tcBorders>
              <w:top w:val="single" w:color="E2E8F0" w:sz="1"/>
              <w:left w:val="single" w:color="E2E8F0" w:sz="1"/>
              <w:bottom w:val="single" w:color="E2E8F0" w:sz="1"/>
              <w:right w:val="single" w:color="E2E8F0" w:sz="1"/>
            </w:tcBorders>
            <w:shd w:fill="FFF1F2" w:val="clear"/>
            <w:tcMar>
              <w:top w:type="dxa" w:w="70"/>
              <w:left w:type="dxa" w:w="160"/>
              <w:bottom w:type="dxa" w:w="70"/>
              <w:right w:type="dxa" w:w="80"/>
            </w:tcMar>
          </w:tcPr>
          <w:p>
            <w:r>
              <w:rPr>
                <w:rFonts w:ascii="Calibri" w:cs="Calibri" w:eastAsia="Calibri" w:hAnsi="Calibri"/>
                <w:color w:val="0F172A"/>
                <w:sz w:val="19"/>
                <w:szCs w:val="19"/>
              </w:rPr>
              <w:t xml:space="preserve">Use partial classes to split a large type across files</w:t>
            </w:r>
          </w:p>
        </w:tc>
      </w:tr>
      <w:tr>
        <w:tc>
          <w:tcPr>
            <w:tcW w:type="dxa" w:w="468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Extract a LokiTextMeasurer from LokiTextShaper</w:t>
            </w:r>
          </w:p>
        </w:tc>
        <w:tc>
          <w:tcPr>
            <w:tcW w:type="dxa" w:w="468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Tolerate 'just a little over' 300 lines</w:t>
            </w:r>
          </w:p>
        </w:tc>
      </w:tr>
      <w:tr>
        <w:tc>
          <w:tcPr>
            <w:tcW w:type="dxa" w:w="4680"/>
            <w:tcBorders>
              <w:top w:val="single" w:color="E2E8F0" w:sz="1"/>
              <w:left w:val="single" w:color="E2E8F0" w:sz="1"/>
              <w:bottom w:val="single" w:color="E2E8F0" w:sz="1"/>
              <w:right w:val="single" w:color="E2E8F0" w:sz="1"/>
            </w:tcBorders>
            <w:shd w:fill="F0FDF4" w:val="clear"/>
            <w:tcMar>
              <w:top w:type="dxa" w:w="70"/>
              <w:left w:type="dxa" w:w="160"/>
              <w:bottom w:type="dxa" w:w="70"/>
              <w:right w:type="dxa" w:w="80"/>
            </w:tcMar>
          </w:tcPr>
          <w:p>
            <w:r>
              <w:rPr>
                <w:rFonts w:ascii="Calibri" w:cs="Calibri" w:eastAsia="Calibri" w:hAnsi="Calibri"/>
                <w:color w:val="0F172A"/>
                <w:sz w:val="19"/>
                <w:szCs w:val="19"/>
              </w:rPr>
              <w:t xml:space="preserve">Move private helper records to their own files</w:t>
            </w:r>
          </w:p>
        </w:tc>
        <w:tc>
          <w:tcPr>
            <w:tcW w:type="dxa" w:w="4680"/>
            <w:tcBorders>
              <w:top w:val="single" w:color="E2E8F0" w:sz="1"/>
              <w:left w:val="single" w:color="E2E8F0" w:sz="1"/>
              <w:bottom w:val="single" w:color="E2E8F0" w:sz="1"/>
              <w:right w:val="single" w:color="E2E8F0" w:sz="1"/>
            </w:tcBorders>
            <w:shd w:fill="FFF1F2" w:val="clear"/>
            <w:tcMar>
              <w:top w:type="dxa" w:w="70"/>
              <w:left w:type="dxa" w:w="160"/>
              <w:bottom w:type="dxa" w:w="70"/>
              <w:right w:type="dxa" w:w="80"/>
            </w:tcMar>
          </w:tcPr>
          <w:p>
            <w:r>
              <w:rPr>
                <w:rFonts w:ascii="Calibri" w:cs="Calibri" w:eastAsia="Calibri" w:hAnsi="Calibri"/>
                <w:color w:val="0F172A"/>
                <w:sz w:val="19"/>
                <w:szCs w:val="19"/>
              </w:rPr>
              <w:t xml:space="preserve">Merge related but distinct types to reduce file count</w:t>
            </w:r>
          </w:p>
        </w:tc>
      </w:tr>
      <w:tr>
        <w:tc>
          <w:tcPr>
            <w:tcW w:type="dxa" w:w="468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Use composition over monolithic classes</w:t>
            </w:r>
          </w:p>
        </w:tc>
        <w:tc>
          <w:tcPr>
            <w:tcW w:type="dxa" w:w="468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Add a region comment as a substitute for decomposition</w:t>
            </w:r>
          </w:p>
        </w:tc>
      </w:tr>
    </w:tbl>
    <w:p>
      <w:pPr>
        <w:spacing w:after="110" w:before="0"/>
      </w:pPr>
      <w:r>
        <w:t xml:space="preserve"/>
      </w:r>
    </w:p>
    <w:p>
      <w:pPr>
        <w:pStyle w:val="Heading2"/>
        <w:spacing w:after="120" w:before="300"/>
      </w:pPr>
      <w:bookmarkStart w:name="kind_vocab" w:id="1"/>
      <w:r>
        <w:rPr>
          <w:rFonts w:ascii="Calibri" w:cs="Calibri" w:eastAsia="Calibri" w:hAnsi="Calibri"/>
          <w:b/>
          <w:bCs/>
          <w:color w:val="2563EB"/>
          <w:sz w:val="26"/>
          <w:szCs w:val="26"/>
        </w:rPr>
        <w:t xml:space="preserve">2.4 The KIND Vocabulary</w:t>
      </w:r>
      <w:bookmarkEnd w:id="1"/>
    </w:p>
    <w:p>
      <w:pPr>
        <w:spacing w:after="100" w:before="60"/>
      </w:pPr>
      <w:r>
        <w:rPr>
          <w:rFonts w:ascii="Calibri" w:cs="Calibri" w:eastAsia="Calibri" w:hAnsi="Calibri"/>
          <w:color w:val="0F172A"/>
          <w:sz w:val="22"/>
          <w:szCs w:val="22"/>
        </w:rPr>
        <w:t xml:space="preserve">The KIND field uses a fixed, small vocabulary. Every file is one of these:</w:t>
      </w:r>
    </w:p>
    <w:p>
      <w:pPr>
        <w:spacing w:after="11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KIND</w:t>
            </w:r>
          </w:p>
        </w:tc>
        <w:tc>
          <w:tcPr>
            <w:tcW w:type="dxa" w:w="28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Description</w:t>
            </w:r>
          </w:p>
        </w:tc>
        <w:tc>
          <w:tcPr>
            <w:tcW w:type="dxa" w:w="476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LLM interpretation</w:t>
            </w:r>
          </w:p>
        </w:tc>
      </w:tr>
      <w:tr>
        <w:tc>
          <w:tcPr>
            <w:tcW w:type="dxa" w:w="1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Interface</w:t>
            </w:r>
          </w:p>
        </w:tc>
        <w:tc>
          <w:tcPr>
            <w:tcW w:type="dxa" w:w="2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Abstract contract; no implementation</w:t>
            </w:r>
          </w:p>
        </w:tc>
        <w:tc>
          <w:tcPr>
            <w:tcW w:type="dxa" w:w="47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Contains no logic. Changes = breaking API change.</w:t>
            </w:r>
          </w:p>
        </w:tc>
      </w:tr>
      <w:tr>
        <w:tc>
          <w:tcPr>
            <w:tcW w:type="dxa" w:w="1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Implementation</w:t>
            </w:r>
          </w:p>
        </w:tc>
        <w:tc>
          <w:tcPr>
            <w:tcW w:type="dxa" w:w="2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Concrete class implementing one or more interfaces</w:t>
            </w:r>
          </w:p>
        </w:tc>
        <w:tc>
          <w:tcPr>
            <w:tcW w:type="dxa" w:w="47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Contains logic. Should not be imported by other implementations.</w:t>
            </w:r>
          </w:p>
        </w:tc>
      </w:tr>
      <w:tr>
        <w:tc>
          <w:tcPr>
            <w:tcW w:type="dxa" w:w="1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Record</w:t>
            </w:r>
          </w:p>
        </w:tc>
        <w:tc>
          <w:tcPr>
            <w:tcW w:type="dxa" w:w="2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Immutable data type (C# record)</w:t>
            </w:r>
          </w:p>
        </w:tc>
        <w:tc>
          <w:tcPr>
            <w:tcW w:type="dxa" w:w="47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No logic beyond validation. Pure data.</w:t>
            </w:r>
          </w:p>
        </w:tc>
      </w:tr>
      <w:tr>
        <w:tc>
          <w:tcPr>
            <w:tcW w:type="dxa" w:w="1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Builder</w:t>
            </w:r>
          </w:p>
        </w:tc>
        <w:tc>
          <w:tcPr>
            <w:tcW w:type="dxa" w:w="2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Mutable construction helper for an immutable type</w:t>
            </w:r>
          </w:p>
        </w:tc>
        <w:tc>
          <w:tcPr>
            <w:tcW w:type="dxa" w:w="47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Has Add/With methods; ends with Build() returning the target type.</w:t>
            </w:r>
          </w:p>
        </w:tc>
      </w:tr>
      <w:tr>
        <w:tc>
          <w:tcPr>
            <w:tcW w:type="dxa" w:w="1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Registry</w:t>
            </w:r>
          </w:p>
        </w:tc>
        <w:tc>
          <w:tcPr>
            <w:tcW w:type="dxa" w:w="2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Keyed collection of registered items; supports lookup</w:t>
            </w:r>
          </w:p>
        </w:tc>
        <w:tc>
          <w:tcPr>
            <w:tcW w:type="dxa" w:w="47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Read-heavy. Populated at startup; rarely mutated at runtime.</w:t>
            </w:r>
          </w:p>
        </w:tc>
      </w:tr>
      <w:tr>
        <w:tc>
          <w:tcPr>
            <w:tcW w:type="dxa" w:w="1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Adapter</w:t>
            </w:r>
          </w:p>
        </w:tc>
        <w:tc>
          <w:tcPr>
            <w:tcW w:type="dxa" w:w="2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Translates between two interface contracts</w:t>
            </w:r>
          </w:p>
        </w:tc>
        <w:tc>
          <w:tcPr>
            <w:tcW w:type="dxa" w:w="47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Thin. Should contain no domain logic — only translation.</w:t>
            </w:r>
          </w:p>
        </w:tc>
      </w:tr>
      <w:tr>
        <w:tc>
          <w:tcPr>
            <w:tcW w:type="dxa" w:w="1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Host</w:t>
            </w:r>
          </w:p>
        </w:tc>
        <w:tc>
          <w:tcPr>
            <w:tcW w:type="dxa" w:w="2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Entry point / composition root / DI wiring</w:t>
            </w:r>
          </w:p>
        </w:tc>
        <w:tc>
          <w:tcPr>
            <w:tcW w:type="dxa" w:w="47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One per executable. Wires everything together.</w:t>
            </w:r>
          </w:p>
        </w:tc>
      </w:tr>
      <w:tr>
        <w:tc>
          <w:tcPr>
            <w:tcW w:type="dxa" w:w="1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Tests</w:t>
            </w:r>
          </w:p>
        </w:tc>
        <w:tc>
          <w:tcPr>
            <w:tcW w:type="dxa" w:w="2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xUnit test class</w:t>
            </w:r>
          </w:p>
        </w:tc>
        <w:tc>
          <w:tcPr>
            <w:tcW w:type="dxa" w:w="47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Contains only [Fact] / [Theory] methods and private helpers.</w:t>
            </w:r>
          </w:p>
        </w:tc>
      </w:tr>
      <w:tr>
        <w:tc>
          <w:tcPr>
            <w:tcW w:type="dxa" w:w="1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Enum</w:t>
            </w:r>
          </w:p>
        </w:tc>
        <w:tc>
          <w:tcPr>
            <w:tcW w:type="dxa" w:w="2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Enumeration of named constants</w:t>
            </w:r>
          </w:p>
        </w:tc>
        <w:tc>
          <w:tcPr>
            <w:tcW w:type="dxa" w:w="47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No methods. No extensions in the same file.</w:t>
            </w:r>
          </w:p>
        </w:tc>
      </w:tr>
    </w:tbl>
    <w:p>
      <w:r>
        <w:br w:type="page"/>
      </w:r>
    </w:p>
    <w:p>
      <w:pPr>
        <w:pStyle w:val="Heading1"/>
        <w:spacing w:after="160" w:before="400"/>
      </w:pPr>
      <w:bookmarkStart w:name="folders" w:id="1"/>
      <w:r>
        <w:rPr>
          <w:rFonts w:ascii="Calibri" w:cs="Calibri" w:eastAsia="Calibri" w:hAnsi="Calibri"/>
          <w:b/>
          <w:bCs/>
          <w:color w:val="1B2A4A"/>
          <w:sz w:val="34"/>
          <w:szCs w:val="34"/>
        </w:rPr>
        <w:t xml:space="preserve">3. Folder Structure as Architecture</w:t>
      </w:r>
      <w:bookmarkEnd w:id="1"/>
    </w:p>
    <w:p>
      <w:pPr>
        <w:spacing w:after="100" w:before="60"/>
      </w:pPr>
      <w:r>
        <w:rPr>
          <w:rFonts w:ascii="Calibri" w:cs="Calibri" w:eastAsia="Calibri" w:hAnsi="Calibri"/>
          <w:color w:val="0F172A"/>
          <w:sz w:val="22"/>
          <w:szCs w:val="22"/>
        </w:rPr>
        <w:t xml:space="preserve">Folder boundaries are reasoning boundaries. An LLM working on font loading should be able to open the Fonts/ folder and find everything it needs — and nothing it doesn't. The folder structure is not a file organisation convenience; it is the architecture made visible on disk.</w:t>
      </w:r>
    </w:p>
    <w:p>
      <w:pPr>
        <w:spacing w:after="11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6"/>
              <w:bottom w:val="single" w:color="2563EB" w:sz="1"/>
              <w:right w:val="single" w:color="2563EB" w:sz="1"/>
            </w:tcBorders>
            <w:shd w:fill="EFF6FF" w:val="clear"/>
            <w:tcMar>
              <w:top w:type="dxa" w:w="120"/>
              <w:left w:type="dxa" w:w="240"/>
              <w:bottom w:type="dxa" w:w="120"/>
              <w:right w:type="dxa" w:w="240"/>
            </w:tcMar>
          </w:tcPr>
          <w:p>
            <w:pPr>
              <w:spacing w:after="60"/>
            </w:pPr>
            <w:r>
              <w:rPr>
                <w:rFonts w:ascii="Calibri" w:cs="Calibri" w:eastAsia="Calibri" w:hAnsi="Calibri"/>
                <w:b/>
                <w:bCs/>
                <w:color w:val="2563EB"/>
                <w:sz w:val="21"/>
                <w:szCs w:val="21"/>
              </w:rPr>
              <w:t xml:space="preserve">The Folder Rule</w:t>
            </w:r>
          </w:p>
          <w:p>
            <w:pPr>
              <w:spacing w:after="36" w:before="0"/>
            </w:pPr>
            <w:r>
              <w:rPr>
                <w:rFonts w:ascii="Calibri" w:cs="Calibri" w:eastAsia="Calibri" w:hAnsi="Calibri"/>
                <w:color w:val="0F172A"/>
                <w:sz w:val="21"/>
                <w:szCs w:val="21"/>
              </w:rPr>
              <w:t xml:space="preserve">An LLM working on any feature should be able to identify, without any additional context,</w:t>
            </w:r>
          </w:p>
          <w:p>
            <w:pPr>
              <w:spacing w:after="36" w:before="0"/>
            </w:pPr>
            <w:r>
              <w:rPr>
                <w:rFonts w:ascii="Calibri" w:cs="Calibri" w:eastAsia="Calibri" w:hAnsi="Calibri"/>
                <w:color w:val="0F172A"/>
                <w:sz w:val="21"/>
                <w:szCs w:val="21"/>
              </w:rPr>
              <w:t xml:space="preserve">the one folder that contains all files relevant to that feature.</w:t>
            </w:r>
          </w:p>
          <w:p>
            <w:pPr>
              <w:spacing w:after="36" w:before="0"/>
            </w:pPr>
            <w:r>
              <w:rPr>
                <w:rFonts w:ascii="Calibri" w:cs="Calibri" w:eastAsia="Calibri" w:hAnsi="Calibri"/>
                <w:color w:val="0F172A"/>
                <w:sz w:val="21"/>
                <w:szCs w:val="21"/>
              </w:rPr>
              <w:t xml:space="preserve">If the relevant files are spread across multiple folders, the feature's boundaries are wrong.</w:t>
            </w:r>
          </w:p>
        </w:tc>
      </w:tr>
    </w:tbl>
    <w:p>
      <w:pPr>
        <w:spacing w:after="110" w:before="0"/>
      </w:pPr>
      <w:r>
        <w:t xml:space="preserve"/>
      </w:r>
    </w:p>
    <w:p>
      <w:pPr>
        <w:pStyle w:val="Heading2"/>
        <w:spacing w:after="120" w:before="300"/>
      </w:pPr>
      <w:bookmarkStart w:name="folder_layout" w:id="1"/>
      <w:r>
        <w:rPr>
          <w:rFonts w:ascii="Calibri" w:cs="Calibri" w:eastAsia="Calibri" w:hAnsi="Calibri"/>
          <w:b/>
          <w:bCs/>
          <w:color w:val="2563EB"/>
          <w:sz w:val="26"/>
          <w:szCs w:val="26"/>
        </w:rPr>
        <w:t xml:space="preserve">3.1 Standard Folder Layout</w:t>
      </w:r>
      <w:bookmarkEnd w:id="1"/>
    </w:p>
    <w:p>
      <w:pPr>
        <w:spacing w:after="100" w:before="60"/>
      </w:pPr>
      <w:r>
        <w:rPr>
          <w:rFonts w:ascii="Calibri" w:cs="Calibri" w:eastAsia="Calibri" w:hAnsi="Calibri"/>
          <w:color w:val="0F172A"/>
          <w:sz w:val="22"/>
          <w:szCs w:val="22"/>
        </w:rPr>
        <w:t xml:space="preserve">Each project follows this canonical internal structure. Every folder name is a noun describing what is in it, not a technical pattern (no 'Helpers', 'Utils', 'Common', 'Misc').</w:t>
      </w:r>
    </w:p>
    <w:p>
      <w:pPr>
        <w:spacing w:after="11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1"/>
              <w:left w:val="single" w:color="1B2A4A" w:sz="1"/>
              <w:bottom w:val="single" w:color="1B2A4A" w:sz="1"/>
              <w:right w:val="single" w:color="1B2A4A" w:sz="1"/>
            </w:tcBorders>
            <w:shd w:fill="1E1E2E" w:val="clear"/>
            <w:tcMar>
              <w:top w:type="dxa" w:w="140"/>
              <w:left w:type="dxa" w:w="280"/>
              <w:bottom w:type="dxa" w:w="140"/>
              <w:right w:type="dxa" w:w="280"/>
            </w:tcMar>
          </w:tcPr>
          <w:p>
            <w:pPr>
              <w:spacing w:after="16" w:before="0"/>
            </w:pPr>
            <w:r>
              <w:rPr>
                <w:rFonts w:ascii="Courier New" w:cs="Courier New" w:eastAsia="Courier New" w:hAnsi="Courier New"/>
                <w:color w:val="CDD6F4"/>
                <w:sz w:val="19"/>
                <w:szCs w:val="19"/>
              </w:rPr>
              <w:t xml:space="preserve">AppThere.Loki.Skia/</w:t>
            </w:r>
          </w:p>
          <w:p>
            <w:pPr>
              <w:spacing w:after="16" w:before="0"/>
            </w:pPr>
            <w:r>
              <w:rPr>
                <w:rFonts w:ascii="Courier New" w:cs="Courier New" w:eastAsia="Courier New" w:hAnsi="Courier New"/>
                <w:color w:val="CDD6F4"/>
                <w:sz w:val="19"/>
                <w:szCs w:val="19"/>
              </w:rPr>
              <w:t xml:space="preserve">  Surfaces/          ← IRenderSurface, IRenderSurfaceFactory, all surface implementations</w:t>
            </w:r>
          </w:p>
          <w:p>
            <w:pPr>
              <w:spacing w:after="16" w:before="0"/>
            </w:pPr>
            <w:r>
              <w:rPr>
                <w:rFonts w:ascii="Courier New" w:cs="Courier New" w:eastAsia="Courier New" w:hAnsi="Courier New"/>
                <w:color w:val="CDD6F4"/>
                <w:sz w:val="19"/>
                <w:szCs w:val="19"/>
              </w:rPr>
              <w:t xml:space="preserve">  Painting/          ← ILokiPainter, LokiSkiaPainter, paint value types</w:t>
            </w:r>
          </w:p>
          <w:p>
            <w:pPr>
              <w:spacing w:after="16" w:before="0"/>
            </w:pPr>
            <w:r>
              <w:rPr>
                <w:rFonts w:ascii="Courier New" w:cs="Courier New" w:eastAsia="Courier New" w:hAnsi="Courier New"/>
                <w:color w:val="CDD6F4"/>
                <w:sz w:val="19"/>
                <w:szCs w:val="19"/>
              </w:rPr>
              <w:t xml:space="preserve">  Scene/             ← PaintScene, PaintBand, PaintNode hierarchy</w:t>
            </w:r>
          </w:p>
          <w:p>
            <w:pPr>
              <w:spacing w:after="16" w:before="0"/>
            </w:pPr>
            <w:r>
              <w:rPr>
                <w:rFonts w:ascii="Courier New" w:cs="Courier New" w:eastAsia="Courier New" w:hAnsi="Courier New"/>
                <w:color w:val="CDD6F4"/>
                <w:sz w:val="19"/>
                <w:szCs w:val="19"/>
              </w:rPr>
              <w:t xml:space="preserve">    Nodes/           ← One file per concrete PaintNode subtype</w:t>
            </w:r>
          </w:p>
          <w:p>
            <w:pPr>
              <w:spacing w:after="16" w:before="0"/>
            </w:pPr>
            <w:r>
              <w:rPr>
                <w:rFonts w:ascii="Courier New" w:cs="Courier New" w:eastAsia="Courier New" w:hAnsi="Courier New"/>
                <w:color w:val="CDD6F4"/>
                <w:sz w:val="19"/>
                <w:szCs w:val="19"/>
              </w:rPr>
              <w:t xml:space="preserve">  Fonts/             ← IFontManager, SkiaFontManager, FontAxis, LokiTextShaper</w:t>
            </w:r>
          </w:p>
          <w:p>
            <w:pPr>
              <w:spacing w:after="16" w:before="0"/>
            </w:pPr>
            <w:r>
              <w:rPr>
                <w:rFonts w:ascii="Courier New" w:cs="Courier New" w:eastAsia="Courier New" w:hAnsi="Courier New"/>
                <w:color w:val="CDD6F4"/>
                <w:sz w:val="19"/>
                <w:szCs w:val="19"/>
              </w:rPr>
              <w:t xml:space="preserve">  Images/            ← ImageRef, IImageStore, SkiaImageStore, IImageCodec</w:t>
            </w:r>
          </w:p>
          <w:p>
            <w:pPr>
              <w:spacing w:after="16" w:before="0"/>
            </w:pPr>
            <w:r>
              <w:rPr>
                <w:rFonts w:ascii="Courier New" w:cs="Courier New" w:eastAsia="Courier New" w:hAnsi="Courier New"/>
                <w:color w:val="CDD6F4"/>
                <w:sz w:val="19"/>
                <w:szCs w:val="19"/>
              </w:rPr>
              <w:t xml:space="preserve">  Paths/             ← LokiPath, PathVerb hierarchy</w:t>
            </w:r>
          </w:p>
          <w:p>
            <w:pPr>
              <w:spacing w:after="16" w:before="0"/>
            </w:pPr>
            <w:r>
              <w:rPr>
                <w:rFonts w:ascii="Courier New" w:cs="Courier New" w:eastAsia="Courier New" w:hAnsi="Courier New"/>
                <w:color w:val="CDD6F4"/>
                <w:sz w:val="19"/>
                <w:szCs w:val="19"/>
              </w:rPr>
              <w:t xml:space="preserve">  Rendering/         ← TileRenderer, TileRequest, PdfRenderer</w:t>
            </w:r>
          </w:p>
          <w:p>
            <w:pPr>
              <w:spacing w:after="16" w:before="0"/>
            </w:pPr>
            <w:r>
              <w:rPr>
                <w:rFonts w:ascii="Courier New" w:cs="Courier New" w:eastAsia="Courier New" w:hAnsi="Courier New"/>
                <w:color w:val="CDD6F4"/>
                <w:sz w:val="19"/>
                <w:szCs w:val="19"/>
              </w:rPr>
              <w:t xml:space="preserve"/>
            </w:r>
          </w:p>
          <w:p>
            <w:pPr>
              <w:spacing w:after="16" w:before="0"/>
            </w:pPr>
            <w:r>
              <w:rPr>
                <w:rFonts w:ascii="Courier New" w:cs="Courier New" w:eastAsia="Courier New" w:hAnsi="Courier New"/>
                <w:color w:val="CDD6F4"/>
                <w:sz w:val="19"/>
                <w:szCs w:val="19"/>
              </w:rPr>
              <w:t xml:space="preserve">AppThere.Loki.Kernel/</w:t>
            </w:r>
          </w:p>
          <w:p>
            <w:pPr>
              <w:spacing w:after="16" w:before="0"/>
            </w:pPr>
            <w:r>
              <w:rPr>
                <w:rFonts w:ascii="Courier New" w:cs="Courier New" w:eastAsia="Courier New" w:hAnsi="Courier New"/>
                <w:color w:val="CDD6F4"/>
                <w:sz w:val="19"/>
                <w:szCs w:val="19"/>
              </w:rPr>
              <w:t xml:space="preserve">  Geometry/          ← PointF, SizeF, RectF, Thickness, Matrix3x2F</w:t>
            </w:r>
          </w:p>
          <w:p>
            <w:pPr>
              <w:spacing w:after="16" w:before="0"/>
            </w:pPr>
            <w:r>
              <w:rPr>
                <w:rFonts w:ascii="Courier New" w:cs="Courier New" w:eastAsia="Courier New" w:hAnsi="Courier New"/>
                <w:color w:val="CDD6F4"/>
                <w:sz w:val="19"/>
                <w:szCs w:val="19"/>
              </w:rPr>
              <w:t xml:space="preserve">  Color/             ← Color, DpiScale</w:t>
            </w:r>
          </w:p>
          <w:p>
            <w:pPr>
              <w:spacing w:after="16" w:before="0"/>
            </w:pPr>
            <w:r>
              <w:rPr>
                <w:rFonts w:ascii="Courier New" w:cs="Courier New" w:eastAsia="Courier New" w:hAnsi="Courier New"/>
                <w:color w:val="CDD6F4"/>
                <w:sz w:val="19"/>
                <w:szCs w:val="19"/>
              </w:rPr>
              <w:t xml:space="preserve">  Fonts/             ← FontDescriptor, FontWeight, FontSlant, FontStretch</w:t>
            </w:r>
          </w:p>
          <w:p>
            <w:pPr>
              <w:spacing w:after="16" w:before="0"/>
            </w:pPr>
            <w:r>
              <w:rPr>
                <w:rFonts w:ascii="Courier New" w:cs="Courier New" w:eastAsia="Courier New" w:hAnsi="Courier New"/>
                <w:color w:val="CDD6F4"/>
                <w:sz w:val="19"/>
                <w:szCs w:val="19"/>
              </w:rPr>
              <w:t xml:space="preserve">  Storage/           ← IStorage, PhysicalStorage, MemoryStorage</w:t>
            </w:r>
          </w:p>
          <w:p>
            <w:pPr>
              <w:spacing w:after="16" w:before="0"/>
            </w:pPr>
            <w:r>
              <w:rPr>
                <w:rFonts w:ascii="Courier New" w:cs="Courier New" w:eastAsia="Courier New" w:hAnsi="Courier New"/>
                <w:color w:val="CDD6F4"/>
                <w:sz w:val="19"/>
                <w:szCs w:val="19"/>
              </w:rPr>
              <w:t xml:space="preserve">  Images/            ← IImageCodec (interface only), ImageData, PixelFormat</w:t>
            </w:r>
          </w:p>
          <w:p>
            <w:pPr>
              <w:spacing w:after="16" w:before="0"/>
            </w:pPr>
            <w:r>
              <w:rPr>
                <w:rFonts w:ascii="Courier New" w:cs="Courier New" w:eastAsia="Courier New" w:hAnsi="Courier New"/>
                <w:color w:val="CDD6F4"/>
                <w:sz w:val="19"/>
                <w:szCs w:val="19"/>
              </w:rPr>
              <w:t xml:space="preserve">  Logging/           ← ILokiLogger, ConsoleLogger</w:t>
            </w:r>
          </w:p>
          <w:p>
            <w:pPr>
              <w:spacing w:after="16" w:before="0"/>
            </w:pPr>
            <w:r>
              <w:rPr>
                <w:rFonts w:ascii="Courier New" w:cs="Courier New" w:eastAsia="Courier New" w:hAnsi="Courier New"/>
                <w:color w:val="CDD6F4"/>
                <w:sz w:val="19"/>
                <w:szCs w:val="19"/>
              </w:rPr>
              <w:t xml:space="preserve"/>
            </w:r>
          </w:p>
          <w:p>
            <w:pPr>
              <w:spacing w:after="16" w:before="0"/>
            </w:pPr>
            <w:r>
              <w:rPr>
                <w:rFonts w:ascii="Courier New" w:cs="Courier New" w:eastAsia="Courier New" w:hAnsi="Courier New"/>
                <w:color w:val="CDD6F4"/>
                <w:sz w:val="19"/>
                <w:szCs w:val="19"/>
              </w:rPr>
              <w:t xml:space="preserve">tests/unit/</w:t>
            </w:r>
          </w:p>
          <w:p>
            <w:pPr>
              <w:spacing w:after="16" w:before="0"/>
            </w:pPr>
            <w:r>
              <w:rPr>
                <w:rFonts w:ascii="Courier New" w:cs="Courier New" w:eastAsia="Courier New" w:hAnsi="Courier New"/>
                <w:color w:val="CDD6F4"/>
                <w:sz w:val="19"/>
                <w:szCs w:val="19"/>
              </w:rPr>
              <w:t xml:space="preserve">  Kernel/            ← mirrors src/Kernel folder structure</w:t>
            </w:r>
          </w:p>
          <w:p>
            <w:pPr>
              <w:spacing w:after="16" w:before="0"/>
            </w:pPr>
            <w:r>
              <w:rPr>
                <w:rFonts w:ascii="Courier New" w:cs="Courier New" w:eastAsia="Courier New" w:hAnsi="Courier New"/>
                <w:color w:val="CDD6F4"/>
                <w:sz w:val="19"/>
                <w:szCs w:val="19"/>
              </w:rPr>
              <w:t xml:space="preserve">  Skia/              ← mirrors src/Skia folder structure</w:t>
            </w:r>
          </w:p>
          <w:p>
            <w:pPr>
              <w:spacing w:after="16" w:before="0"/>
            </w:pPr>
            <w:r>
              <w:rPr>
                <w:rFonts w:ascii="Courier New" w:cs="Courier New" w:eastAsia="Courier New" w:hAnsi="Courier New"/>
                <w:color w:val="CDD6F4"/>
                <w:sz w:val="19"/>
                <w:szCs w:val="19"/>
              </w:rPr>
              <w:t xml:space="preserve"/>
            </w:r>
          </w:p>
          <w:p>
            <w:pPr>
              <w:spacing w:after="16" w:before="0"/>
            </w:pPr>
            <w:r>
              <w:rPr>
                <w:rFonts w:ascii="Courier New" w:cs="Courier New" w:eastAsia="Courier New" w:hAnsi="Courier New"/>
                <w:color w:val="CDD6F4"/>
                <w:sz w:val="19"/>
                <w:szCs w:val="19"/>
              </w:rPr>
              <w:t xml:space="preserve">tests/rendering/</w:t>
            </w:r>
          </w:p>
          <w:p>
            <w:pPr>
              <w:spacing w:after="16" w:before="0"/>
            </w:pPr>
            <w:r>
              <w:rPr>
                <w:rFonts w:ascii="Courier New" w:cs="Courier New" w:eastAsia="Courier New" w:hAnsi="Courier New"/>
                <w:color w:val="CDD6F4"/>
                <w:sz w:val="19"/>
                <w:szCs w:val="19"/>
              </w:rPr>
              <w:t xml:space="preserve">  Goldens/           ← committed golden PNG files, one per test</w:t>
            </w:r>
          </w:p>
          <w:p>
            <w:pPr>
              <w:spacing w:after="16" w:before="0"/>
            </w:pPr>
            <w:r>
              <w:rPr>
                <w:rFonts w:ascii="Courier New" w:cs="Courier New" w:eastAsia="Courier New" w:hAnsi="Courier New"/>
                <w:color w:val="CDD6F4"/>
                <w:sz w:val="19"/>
                <w:szCs w:val="19"/>
              </w:rPr>
              <w:t xml:space="preserve">  Scenes/            ← committed golden JSON PaintScene files</w:t>
            </w:r>
          </w:p>
        </w:tc>
      </w:tr>
    </w:tbl>
    <w:p>
      <w:pPr>
        <w:spacing w:after="110" w:before="0"/>
      </w:pPr>
      <w:r>
        <w:t xml:space="preserve"/>
      </w:r>
    </w:p>
    <w:p>
      <w:pPr>
        <w:pStyle w:val="Heading2"/>
        <w:spacing w:after="120" w:before="300"/>
      </w:pPr>
      <w:bookmarkStart w:name="bad_folders" w:id="1"/>
      <w:r>
        <w:rPr>
          <w:rFonts w:ascii="Calibri" w:cs="Calibri" w:eastAsia="Calibri" w:hAnsi="Calibri"/>
          <w:b/>
          <w:bCs/>
          <w:color w:val="2563EB"/>
          <w:sz w:val="26"/>
          <w:szCs w:val="26"/>
        </w:rPr>
        <w:t xml:space="preserve">3.2 Forbidden Folder Names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66534" w:sz="1"/>
              <w:left w:val="single" w:color="166534" w:sz="1"/>
              <w:bottom w:val="single" w:color="166534" w:sz="1"/>
              <w:right w:val="single" w:color="166534" w:sz="1"/>
            </w:tcBorders>
            <w:shd w:fill="166534" w:val="clear"/>
            <w:tcMar>
              <w:top w:type="dxa" w:w="80"/>
              <w:left w:type="dxa" w:w="160"/>
              <w:bottom w:type="dxa" w:w="80"/>
              <w:right w:type="dxa" w:w="80"/>
            </w:tcMar>
          </w:tcPr>
          <w:p>
            <w:r>
              <w:rPr>
                <w:rFonts w:ascii="Calibri" w:cs="Calibri" w:eastAsia="Calibri" w:hAnsi="Calibri"/>
                <w:b/>
                <w:bCs/>
                <w:color w:val="FFFFFF"/>
                <w:sz w:val="21"/>
                <w:szCs w:val="21"/>
              </w:rPr>
              <w:t xml:space="preserve">✓  Do</w:t>
            </w:r>
          </w:p>
        </w:tc>
        <w:tc>
          <w:tcPr>
            <w:tcW w:type="dxa" w:w="4680"/>
            <w:tcBorders>
              <w:top w:val="single" w:color="991B1B" w:sz="1"/>
              <w:left w:val="single" w:color="991B1B" w:sz="1"/>
              <w:bottom w:val="single" w:color="991B1B" w:sz="1"/>
              <w:right w:val="single" w:color="991B1B" w:sz="1"/>
            </w:tcBorders>
            <w:shd w:fill="991B1B" w:val="clear"/>
            <w:tcMar>
              <w:top w:type="dxa" w:w="80"/>
              <w:left w:type="dxa" w:w="160"/>
              <w:bottom w:type="dxa" w:w="80"/>
              <w:right w:type="dxa" w:w="80"/>
            </w:tcMar>
          </w:tcPr>
          <w:p>
            <w:r>
              <w:rPr>
                <w:rFonts w:ascii="Calibri" w:cs="Calibri" w:eastAsia="Calibri" w:hAnsi="Calibri"/>
                <w:b/>
                <w:bCs/>
                <w:color w:val="FFFFFF"/>
                <w:sz w:val="21"/>
                <w:szCs w:val="21"/>
              </w:rPr>
              <w:t xml:space="preserve">✗  Don't</w:t>
            </w:r>
          </w:p>
        </w:tc>
      </w:tr>
      <w:tr>
        <w:tc>
          <w:tcPr>
            <w:tcW w:type="dxa" w:w="4680"/>
            <w:tcBorders>
              <w:top w:val="single" w:color="E2E8F0" w:sz="1"/>
              <w:left w:val="single" w:color="E2E8F0" w:sz="1"/>
              <w:bottom w:val="single" w:color="E2E8F0" w:sz="1"/>
              <w:right w:val="single" w:color="E2E8F0" w:sz="1"/>
            </w:tcBorders>
            <w:shd w:fill="F0FDF4" w:val="clear"/>
            <w:tcMar>
              <w:top w:type="dxa" w:w="70"/>
              <w:left w:type="dxa" w:w="160"/>
              <w:bottom w:type="dxa" w:w="70"/>
              <w:right w:type="dxa" w:w="80"/>
            </w:tcMar>
          </w:tcPr>
          <w:p>
            <w:r>
              <w:rPr>
                <w:rFonts w:ascii="Calibri" w:cs="Calibri" w:eastAsia="Calibri" w:hAnsi="Calibri"/>
                <w:color w:val="0F172A"/>
                <w:sz w:val="19"/>
                <w:szCs w:val="19"/>
              </w:rPr>
              <w:t xml:space="preserve">Surfaces/, Fonts/, Rendering/, Images/</w:t>
            </w:r>
          </w:p>
        </w:tc>
        <w:tc>
          <w:tcPr>
            <w:tcW w:type="dxa" w:w="4680"/>
            <w:tcBorders>
              <w:top w:val="single" w:color="E2E8F0" w:sz="1"/>
              <w:left w:val="single" w:color="E2E8F0" w:sz="1"/>
              <w:bottom w:val="single" w:color="E2E8F0" w:sz="1"/>
              <w:right w:val="single" w:color="E2E8F0" w:sz="1"/>
            </w:tcBorders>
            <w:shd w:fill="FFF1F2" w:val="clear"/>
            <w:tcMar>
              <w:top w:type="dxa" w:w="70"/>
              <w:left w:type="dxa" w:w="160"/>
              <w:bottom w:type="dxa" w:w="70"/>
              <w:right w:type="dxa" w:w="80"/>
            </w:tcMar>
          </w:tcPr>
          <w:p>
            <w:r>
              <w:rPr>
                <w:rFonts w:ascii="Calibri" w:cs="Calibri" w:eastAsia="Calibri" w:hAnsi="Calibri"/>
                <w:color w:val="0F172A"/>
                <w:sz w:val="19"/>
                <w:szCs w:val="19"/>
              </w:rPr>
              <w:t xml:space="preserve">Helpers/, Utils/, Common/, Misc/, Shared/</w:t>
            </w:r>
          </w:p>
        </w:tc>
      </w:tr>
      <w:tr>
        <w:tc>
          <w:tcPr>
            <w:tcW w:type="dxa" w:w="468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Scene/Nodes/ for node subtypes</w:t>
            </w:r>
          </w:p>
        </w:tc>
        <w:tc>
          <w:tcPr>
            <w:tcW w:type="dxa" w:w="468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Base/ (implies inheritance soup)</w:t>
            </w:r>
          </w:p>
        </w:tc>
      </w:tr>
      <w:tr>
        <w:tc>
          <w:tcPr>
            <w:tcW w:type="dxa" w:w="4680"/>
            <w:tcBorders>
              <w:top w:val="single" w:color="E2E8F0" w:sz="1"/>
              <w:left w:val="single" w:color="E2E8F0" w:sz="1"/>
              <w:bottom w:val="single" w:color="E2E8F0" w:sz="1"/>
              <w:right w:val="single" w:color="E2E8F0" w:sz="1"/>
            </w:tcBorders>
            <w:shd w:fill="F0FDF4" w:val="clear"/>
            <w:tcMar>
              <w:top w:type="dxa" w:w="70"/>
              <w:left w:type="dxa" w:w="160"/>
              <w:bottom w:type="dxa" w:w="70"/>
              <w:right w:type="dxa" w:w="80"/>
            </w:tcMar>
          </w:tcPr>
          <w:p>
            <w:r>
              <w:rPr>
                <w:rFonts w:ascii="Calibri" w:cs="Calibri" w:eastAsia="Calibri" w:hAnsi="Calibri"/>
                <w:color w:val="0F172A"/>
                <w:sz w:val="19"/>
                <w:szCs w:val="19"/>
              </w:rPr>
              <w:t xml:space="preserve">Folder names that are domain nouns</w:t>
            </w:r>
          </w:p>
        </w:tc>
        <w:tc>
          <w:tcPr>
            <w:tcW w:type="dxa" w:w="4680"/>
            <w:tcBorders>
              <w:top w:val="single" w:color="E2E8F0" w:sz="1"/>
              <w:left w:val="single" w:color="E2E8F0" w:sz="1"/>
              <w:bottom w:val="single" w:color="E2E8F0" w:sz="1"/>
              <w:right w:val="single" w:color="E2E8F0" w:sz="1"/>
            </w:tcBorders>
            <w:shd w:fill="FFF1F2" w:val="clear"/>
            <w:tcMar>
              <w:top w:type="dxa" w:w="70"/>
              <w:left w:type="dxa" w:w="160"/>
              <w:bottom w:type="dxa" w:w="70"/>
              <w:right w:type="dxa" w:w="80"/>
            </w:tcMar>
          </w:tcPr>
          <w:p>
            <w:r>
              <w:rPr>
                <w:rFonts w:ascii="Calibri" w:cs="Calibri" w:eastAsia="Calibri" w:hAnsi="Calibri"/>
                <w:color w:val="0F172A"/>
                <w:sz w:val="19"/>
                <w:szCs w:val="19"/>
              </w:rPr>
              <w:t xml:space="preserve">Interfaces/ (separates contracts from implementations)</w:t>
            </w:r>
          </w:p>
        </w:tc>
      </w:tr>
      <w:tr>
        <w:tc>
          <w:tcPr>
            <w:tcW w:type="dxa" w:w="468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Mirroring src/ structure in tests/</w:t>
            </w:r>
          </w:p>
        </w:tc>
        <w:tc>
          <w:tcPr>
            <w:tcW w:type="dxa" w:w="468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Extensions/ (extension methods belong with the type they extend)</w:t>
            </w:r>
          </w:p>
        </w:tc>
      </w:tr>
    </w:tbl>
    <w:p>
      <w:pPr>
        <w:spacing w:after="110" w:before="0"/>
      </w:pPr>
      <w:r>
        <w:t xml:space="preserve"/>
      </w:r>
    </w:p>
    <w:p>
      <w:pPr>
        <w:pStyle w:val="Heading2"/>
        <w:spacing w:after="120" w:before="300"/>
      </w:pPr>
      <w:bookmarkStart w:name="test_naming" w:id="1"/>
      <w:r>
        <w:rPr>
          <w:rFonts w:ascii="Calibri" w:cs="Calibri" w:eastAsia="Calibri" w:hAnsi="Calibri"/>
          <w:b/>
          <w:bCs/>
          <w:color w:val="2563EB"/>
          <w:sz w:val="26"/>
          <w:szCs w:val="26"/>
        </w:rPr>
        <w:t xml:space="preserve">3.3 Test File Naming</w:t>
      </w:r>
      <w:bookmarkEnd w:id="1"/>
    </w:p>
    <w:p>
      <w:pPr>
        <w:spacing w:after="100" w:before="60"/>
      </w:pPr>
      <w:r>
        <w:rPr>
          <w:rFonts w:ascii="Calibri" w:cs="Calibri" w:eastAsia="Calibri" w:hAnsi="Calibri"/>
          <w:color w:val="0F172A"/>
          <w:sz w:val="22"/>
          <w:szCs w:val="22"/>
        </w:rPr>
        <w:t xml:space="preserve">Every test file name ends in Tests.cs and mirrors the name of the type under test. Tests live in the same relative folder path as the source file, under the tests/ root.</w:t>
      </w:r>
    </w:p>
    <w:p>
      <w:pPr>
        <w:spacing w:after="11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1"/>
              <w:left w:val="single" w:color="1B2A4A" w:sz="1"/>
              <w:bottom w:val="single" w:color="1B2A4A" w:sz="1"/>
              <w:right w:val="single" w:color="1B2A4A" w:sz="1"/>
            </w:tcBorders>
            <w:shd w:fill="1E1E2E" w:val="clear"/>
            <w:tcMar>
              <w:top w:type="dxa" w:w="140"/>
              <w:left w:type="dxa" w:w="280"/>
              <w:bottom w:type="dxa" w:w="140"/>
              <w:right w:type="dxa" w:w="280"/>
            </w:tcMar>
          </w:tcPr>
          <w:p>
            <w:pPr>
              <w:spacing w:after="16" w:before="0"/>
            </w:pPr>
            <w:r>
              <w:rPr>
                <w:rFonts w:ascii="Courier New" w:cs="Courier New" w:eastAsia="Courier New" w:hAnsi="Courier New"/>
                <w:color w:val="CDD6F4"/>
                <w:sz w:val="19"/>
                <w:szCs w:val="19"/>
              </w:rPr>
              <w:t xml:space="preserve">src/Kernel/AppThere.Loki.Kernel/Fonts/FontDescriptor.cs</w:t>
            </w:r>
          </w:p>
          <w:p>
            <w:pPr>
              <w:spacing w:after="16" w:before="0"/>
            </w:pPr>
            <w:r>
              <w:rPr>
                <w:rFonts w:ascii="Courier New" w:cs="Courier New" w:eastAsia="Courier New" w:hAnsi="Courier New"/>
                <w:color w:val="CDD6F4"/>
                <w:sz w:val="19"/>
                <w:szCs w:val="19"/>
              </w:rPr>
              <w:t xml:space="preserve">  →  tests/unit/AppThere.Loki.Tests.Unit/Kernel/Fonts/FontDescriptorTests.cs</w:t>
            </w:r>
          </w:p>
          <w:p>
            <w:pPr>
              <w:spacing w:after="16" w:before="0"/>
            </w:pPr>
            <w:r>
              <w:rPr>
                <w:rFonts w:ascii="Courier New" w:cs="Courier New" w:eastAsia="Courier New" w:hAnsi="Courier New"/>
                <w:color w:val="CDD6F4"/>
                <w:sz w:val="19"/>
                <w:szCs w:val="19"/>
              </w:rPr>
              <w:t xml:space="preserve"/>
            </w:r>
          </w:p>
          <w:p>
            <w:pPr>
              <w:spacing w:after="16" w:before="0"/>
            </w:pPr>
            <w:r>
              <w:rPr>
                <w:rFonts w:ascii="Courier New" w:cs="Courier New" w:eastAsia="Courier New" w:hAnsi="Courier New"/>
                <w:color w:val="CDD6F4"/>
                <w:sz w:val="19"/>
                <w:szCs w:val="19"/>
              </w:rPr>
              <w:t xml:space="preserve">src/Kernel/AppThere.Loki.Skia/Fonts/SkiaFontManager.cs</w:t>
            </w:r>
          </w:p>
          <w:p>
            <w:pPr>
              <w:spacing w:after="16" w:before="0"/>
            </w:pPr>
            <w:r>
              <w:rPr>
                <w:rFonts w:ascii="Courier New" w:cs="Courier New" w:eastAsia="Courier New" w:hAnsi="Courier New"/>
                <w:color w:val="CDD6F4"/>
                <w:sz w:val="19"/>
                <w:szCs w:val="19"/>
              </w:rPr>
              <w:t xml:space="preserve">  →  tests/unit/AppThere.Loki.Tests.Unit/Skia/Fonts/SkiaFontManagerTests.cs</w:t>
            </w:r>
          </w:p>
        </w:tc>
      </w:tr>
    </w:tbl>
    <w:p>
      <w:r>
        <w:br w:type="page"/>
      </w:r>
    </w:p>
    <w:p>
      <w:pPr>
        <w:pStyle w:val="Heading1"/>
        <w:spacing w:after="160" w:before="400"/>
      </w:pPr>
      <w:bookmarkStart w:name="interfaces" w:id="1"/>
      <w:r>
        <w:rPr>
          <w:rFonts w:ascii="Calibri" w:cs="Calibri" w:eastAsia="Calibri" w:hAnsi="Calibri"/>
          <w:b/>
          <w:bCs/>
          <w:color w:val="1B2A4A"/>
          <w:sz w:val="34"/>
          <w:szCs w:val="34"/>
        </w:rPr>
        <w:t xml:space="preserve">4. Interfaces and Dependencies</w:t>
      </w:r>
      <w:bookmarkEnd w:id="1"/>
    </w:p>
    <w:p>
      <w:pPr>
        <w:pStyle w:val="Heading2"/>
        <w:spacing w:after="120" w:before="300"/>
      </w:pPr>
      <w:bookmarkStart w:name="dep_interface" w:id="1"/>
      <w:r>
        <w:rPr>
          <w:rFonts w:ascii="Calibri" w:cs="Calibri" w:eastAsia="Calibri" w:hAnsi="Calibri"/>
          <w:b/>
          <w:bCs/>
          <w:color w:val="2563EB"/>
          <w:sz w:val="26"/>
          <w:szCs w:val="26"/>
        </w:rPr>
        <w:t xml:space="preserve">4.1 Every Dependency Is an Interface</w:t>
      </w:r>
      <w:bookmarkEnd w:id="1"/>
    </w:p>
    <w:p>
      <w:pPr>
        <w:spacing w:after="11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0D9488" w:sz="1"/>
              <w:left w:val="single" w:color="0D9488" w:sz="1"/>
              <w:bottom w:val="single" w:color="0D9488" w:sz="1"/>
              <w:right w:val="single" w:color="0D9488" w:sz="1"/>
            </w:tcBorders>
            <w:shd w:fill="0D9488" w:val="clear"/>
            <w:tcMar>
              <w:top w:type="dxa" w:w="120"/>
              <w:left w:type="dxa" w:w="120"/>
              <w:bottom w:type="dxa" w:w="120"/>
              <w:right w:type="dxa" w:w="120"/>
            </w:tcMar>
            <w:vAlign w:val="center"/>
          </w:tcPr>
          <w:p>
            <w:pPr>
              <w:jc w:val="center"/>
            </w:pPr>
            <w:r>
              <w:rPr>
                <w:rFonts w:ascii="Calibri" w:cs="Calibri" w:eastAsia="Calibri" w:hAnsi="Calibri"/>
                <w:b/>
                <w:bCs/>
                <w:color w:val="FFFFFF"/>
                <w:sz w:val="28"/>
                <w:szCs w:val="28"/>
              </w:rPr>
              <w:t xml:space="preserve">3</w:t>
            </w:r>
          </w:p>
        </w:tc>
        <w:tc>
          <w:tcPr>
            <w:tcW w:type="dxa" w:w="8800"/>
            <w:tcBorders>
              <w:top w:val="single" w:color="0D9488" w:sz="1"/>
              <w:left w:val="single" w:color="0D9488" w:sz="1"/>
              <w:bottom w:val="single" w:color="0D9488" w:sz="1"/>
              <w:right w:val="single" w:color="0D9488" w:sz="1"/>
            </w:tcBorders>
            <w:shd w:fill="F0FDFA" w:val="clear"/>
            <w:tcMar>
              <w:top w:type="dxa" w:w="100"/>
              <w:left w:type="dxa" w:w="200"/>
              <w:bottom w:type="dxa" w:w="100"/>
              <w:right w:type="dxa" w:w="200"/>
            </w:tcMar>
          </w:tcPr>
          <w:p>
            <w:pPr>
              <w:spacing w:after="50"/>
            </w:pPr>
            <w:r>
              <w:rPr>
                <w:rFonts w:ascii="Calibri" w:cs="Calibri" w:eastAsia="Calibri" w:hAnsi="Calibri"/>
                <w:b/>
                <w:bCs/>
                <w:color w:val="0D9488"/>
                <w:sz w:val="22"/>
                <w:szCs w:val="22"/>
              </w:rPr>
              <w:t xml:space="preserve">Constructor parameters are always interfaces, never concrete classes.</w:t>
            </w:r>
          </w:p>
          <w:p>
            <w:pPr>
              <w:spacing w:after="30" w:before="0"/>
            </w:pPr>
            <w:r>
              <w:rPr>
                <w:rFonts w:ascii="Calibri" w:cs="Calibri" w:eastAsia="Calibri" w:hAnsi="Calibri"/>
                <w:color w:val="0F172A"/>
                <w:sz w:val="21"/>
                <w:szCs w:val="21"/>
              </w:rPr>
              <w:t xml:space="preserve">If TileRenderer depends on SkiaFontManager, it declares IFontManager in its constructor.</w:t>
            </w:r>
          </w:p>
          <w:p>
            <w:pPr>
              <w:spacing w:after="30" w:before="0"/>
            </w:pPr>
            <w:r>
              <w:rPr>
                <w:rFonts w:ascii="Calibri" w:cs="Calibri" w:eastAsia="Calibri" w:hAnsi="Calibri"/>
                <w:color w:val="0F172A"/>
                <w:sz w:val="21"/>
                <w:szCs w:val="21"/>
              </w:rPr>
              <w:t xml:space="preserve">This means an LLM working on TileRenderer only needs to read IFontManager.cs —</w:t>
            </w:r>
          </w:p>
          <w:p>
            <w:pPr>
              <w:spacing w:after="30" w:before="0"/>
            </w:pPr>
            <w:r>
              <w:rPr>
                <w:rFonts w:ascii="Calibri" w:cs="Calibri" w:eastAsia="Calibri" w:hAnsi="Calibri"/>
                <w:color w:val="0F172A"/>
                <w:sz w:val="21"/>
                <w:szCs w:val="21"/>
              </w:rPr>
              <w:t xml:space="preserve">not SkiaFontManager.cs — to understand the full contract of the dependency.</w:t>
            </w:r>
          </w:p>
          <w:p>
            <w:pPr>
              <w:spacing w:after="30" w:before="0"/>
            </w:pPr>
            <w:r>
              <w:rPr>
                <w:rFonts w:ascii="Calibri" w:cs="Calibri" w:eastAsia="Calibri" w:hAnsi="Calibri"/>
                <w:color w:val="0F172A"/>
                <w:sz w:val="21"/>
                <w:szCs w:val="21"/>
              </w:rPr>
              <w:t xml:space="preserve">The interface is the summary. The implementation is the detail.</w:t>
            </w:r>
          </w:p>
          <w:p>
            <w:pPr>
              <w:spacing w:after="30" w:before="0"/>
            </w:pPr>
            <w:r>
              <w:rPr>
                <w:rFonts w:ascii="Calibri" w:cs="Calibri" w:eastAsia="Calibri" w:hAnsi="Calibri"/>
                <w:color w:val="0F172A"/>
                <w:sz w:val="21"/>
                <w:szCs w:val="21"/>
              </w:rPr>
              <w:t xml:space="preserve">Work at summary level first.</w:t>
            </w:r>
          </w:p>
        </w:tc>
      </w:tr>
    </w:tbl>
    <w:p>
      <w:pPr>
        <w:spacing w:after="11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66534" w:sz="1"/>
              <w:left w:val="single" w:color="166534" w:sz="1"/>
              <w:bottom w:val="single" w:color="166534" w:sz="1"/>
              <w:right w:val="single" w:color="166534" w:sz="1"/>
            </w:tcBorders>
            <w:shd w:fill="166534" w:val="clear"/>
            <w:tcMar>
              <w:top w:type="dxa" w:w="80"/>
              <w:left w:type="dxa" w:w="160"/>
              <w:bottom w:type="dxa" w:w="80"/>
              <w:right w:type="dxa" w:w="80"/>
            </w:tcMar>
          </w:tcPr>
          <w:p>
            <w:r>
              <w:rPr>
                <w:rFonts w:ascii="Calibri" w:cs="Calibri" w:eastAsia="Calibri" w:hAnsi="Calibri"/>
                <w:b/>
                <w:bCs/>
                <w:color w:val="FFFFFF"/>
                <w:sz w:val="21"/>
                <w:szCs w:val="21"/>
              </w:rPr>
              <w:t xml:space="preserve">✓  Do</w:t>
            </w:r>
          </w:p>
        </w:tc>
        <w:tc>
          <w:tcPr>
            <w:tcW w:type="dxa" w:w="4680"/>
            <w:tcBorders>
              <w:top w:val="single" w:color="991B1B" w:sz="1"/>
              <w:left w:val="single" w:color="991B1B" w:sz="1"/>
              <w:bottom w:val="single" w:color="991B1B" w:sz="1"/>
              <w:right w:val="single" w:color="991B1B" w:sz="1"/>
            </w:tcBorders>
            <w:shd w:fill="991B1B" w:val="clear"/>
            <w:tcMar>
              <w:top w:type="dxa" w:w="80"/>
              <w:left w:type="dxa" w:w="160"/>
              <w:bottom w:type="dxa" w:w="80"/>
              <w:right w:type="dxa" w:w="80"/>
            </w:tcMar>
          </w:tcPr>
          <w:p>
            <w:r>
              <w:rPr>
                <w:rFonts w:ascii="Calibri" w:cs="Calibri" w:eastAsia="Calibri" w:hAnsi="Calibri"/>
                <w:b/>
                <w:bCs/>
                <w:color w:val="FFFFFF"/>
                <w:sz w:val="21"/>
                <w:szCs w:val="21"/>
              </w:rPr>
              <w:t xml:space="preserve">✗  Don't</w:t>
            </w:r>
          </w:p>
        </w:tc>
      </w:tr>
      <w:tr>
        <w:tc>
          <w:tcPr>
            <w:tcW w:type="dxa" w:w="4680"/>
            <w:tcBorders>
              <w:top w:val="single" w:color="E2E8F0" w:sz="1"/>
              <w:left w:val="single" w:color="E2E8F0" w:sz="1"/>
              <w:bottom w:val="single" w:color="E2E8F0" w:sz="1"/>
              <w:right w:val="single" w:color="E2E8F0" w:sz="1"/>
            </w:tcBorders>
            <w:shd w:fill="F0FDF4" w:val="clear"/>
            <w:tcMar>
              <w:top w:type="dxa" w:w="70"/>
              <w:left w:type="dxa" w:w="160"/>
              <w:bottom w:type="dxa" w:w="70"/>
              <w:right w:type="dxa" w:w="80"/>
            </w:tcMar>
          </w:tcPr>
          <w:p>
            <w:r>
              <w:rPr>
                <w:rFonts w:ascii="Calibri" w:cs="Calibri" w:eastAsia="Calibri" w:hAnsi="Calibri"/>
                <w:color w:val="0F172A"/>
                <w:sz w:val="19"/>
                <w:szCs w:val="19"/>
              </w:rPr>
              <w:t xml:space="preserve">public TileRenderer(IFontManager fonts, IRenderSurfaceFactory surfaces)</w:t>
            </w:r>
          </w:p>
        </w:tc>
        <w:tc>
          <w:tcPr>
            <w:tcW w:type="dxa" w:w="4680"/>
            <w:tcBorders>
              <w:top w:val="single" w:color="E2E8F0" w:sz="1"/>
              <w:left w:val="single" w:color="E2E8F0" w:sz="1"/>
              <w:bottom w:val="single" w:color="E2E8F0" w:sz="1"/>
              <w:right w:val="single" w:color="E2E8F0" w:sz="1"/>
            </w:tcBorders>
            <w:shd w:fill="FFF1F2" w:val="clear"/>
            <w:tcMar>
              <w:top w:type="dxa" w:w="70"/>
              <w:left w:type="dxa" w:w="160"/>
              <w:bottom w:type="dxa" w:w="70"/>
              <w:right w:type="dxa" w:w="80"/>
            </w:tcMar>
          </w:tcPr>
          <w:p>
            <w:r>
              <w:rPr>
                <w:rFonts w:ascii="Calibri" w:cs="Calibri" w:eastAsia="Calibri" w:hAnsi="Calibri"/>
                <w:color w:val="0F172A"/>
                <w:sz w:val="19"/>
                <w:szCs w:val="19"/>
              </w:rPr>
              <w:t xml:space="preserve">public TileRenderer(SkiaFontManager fonts, HeadlessSurfaceFactory surfaces)</w:t>
            </w:r>
          </w:p>
        </w:tc>
      </w:tr>
      <w:tr>
        <w:tc>
          <w:tcPr>
            <w:tcW w:type="dxa" w:w="468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public PdfRenderer(IImageStore images, ILokiLogger log)</w:t>
            </w:r>
          </w:p>
        </w:tc>
        <w:tc>
          <w:tcPr>
            <w:tcW w:type="dxa" w:w="468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public class MyClass(ConcreteService s) // primary constructor w/ concrete type</w:t>
            </w:r>
          </w:p>
        </w:tc>
      </w:tr>
      <w:tr>
        <w:tc>
          <w:tcPr>
            <w:tcW w:type="dxa" w:w="4680"/>
            <w:tcBorders>
              <w:top w:val="single" w:color="E2E8F0" w:sz="1"/>
              <w:left w:val="single" w:color="E2E8F0" w:sz="1"/>
              <w:bottom w:val="single" w:color="E2E8F0" w:sz="1"/>
              <w:right w:val="single" w:color="E2E8F0" w:sz="1"/>
            </w:tcBorders>
            <w:shd w:fill="F0FDF4" w:val="clear"/>
            <w:tcMar>
              <w:top w:type="dxa" w:w="70"/>
              <w:left w:type="dxa" w:w="160"/>
              <w:bottom w:type="dxa" w:w="70"/>
              <w:right w:type="dxa" w:w="80"/>
            </w:tcMar>
          </w:tcPr>
          <w:p>
            <w:r>
              <w:rPr>
                <w:rFonts w:ascii="Calibri" w:cs="Calibri" w:eastAsia="Calibri" w:hAnsi="Calibri"/>
                <w:color w:val="0F172A"/>
                <w:sz w:val="19"/>
                <w:szCs w:val="19"/>
              </w:rPr>
              <w:t xml:space="preserve">Declare ILokiLogger in Kernel; implement in each platform project</w:t>
            </w:r>
          </w:p>
        </w:tc>
        <w:tc>
          <w:tcPr>
            <w:tcW w:type="dxa" w:w="4680"/>
            <w:tcBorders>
              <w:top w:val="single" w:color="E2E8F0" w:sz="1"/>
              <w:left w:val="single" w:color="E2E8F0" w:sz="1"/>
              <w:bottom w:val="single" w:color="E2E8F0" w:sz="1"/>
              <w:right w:val="single" w:color="E2E8F0" w:sz="1"/>
            </w:tcBorders>
            <w:shd w:fill="FFF1F2" w:val="clear"/>
            <w:tcMar>
              <w:top w:type="dxa" w:w="70"/>
              <w:left w:type="dxa" w:w="160"/>
              <w:bottom w:type="dxa" w:w="70"/>
              <w:right w:type="dxa" w:w="80"/>
            </w:tcMar>
          </w:tcPr>
          <w:p>
            <w:r>
              <w:rPr>
                <w:rFonts w:ascii="Calibri" w:cs="Calibri" w:eastAsia="Calibri" w:hAnsi="Calibri"/>
                <w:color w:val="0F172A"/>
                <w:sz w:val="19"/>
                <w:szCs w:val="19"/>
              </w:rPr>
              <w:t xml:space="preserve">Fat interfaces with 15+ members</w:t>
            </w:r>
          </w:p>
        </w:tc>
      </w:tr>
      <w:tr>
        <w:tc>
          <w:tcPr>
            <w:tcW w:type="dxa" w:w="468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One narrow interface per responsibility</w:t>
            </w:r>
          </w:p>
        </w:tc>
        <w:tc>
          <w:tcPr>
            <w:tcW w:type="dxa" w:w="468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Static class dependencies (use IService, not ServiceLocator.Get&lt;IService&gt;())</w:t>
            </w:r>
          </w:p>
        </w:tc>
      </w:tr>
    </w:tbl>
    <w:p>
      <w:pPr>
        <w:spacing w:after="110" w:before="0"/>
      </w:pPr>
      <w:r>
        <w:t xml:space="preserve"/>
      </w:r>
    </w:p>
    <w:p>
      <w:pPr>
        <w:pStyle w:val="Heading2"/>
        <w:spacing w:after="120" w:before="300"/>
      </w:pPr>
      <w:bookmarkStart w:name="isp" w:id="1"/>
      <w:r>
        <w:rPr>
          <w:rFonts w:ascii="Calibri" w:cs="Calibri" w:eastAsia="Calibri" w:hAnsi="Calibri"/>
          <w:b/>
          <w:bCs/>
          <w:color w:val="2563EB"/>
          <w:sz w:val="26"/>
          <w:szCs w:val="26"/>
        </w:rPr>
        <w:t xml:space="preserve">4.2 Interface Segregation</w:t>
      </w:r>
      <w:bookmarkEnd w:id="1"/>
    </w:p>
    <w:p>
      <w:pPr>
        <w:spacing w:after="100" w:before="60"/>
      </w:pPr>
      <w:r>
        <w:rPr>
          <w:rFonts w:ascii="Calibri" w:cs="Calibri" w:eastAsia="Calibri" w:hAnsi="Calibri"/>
          <w:color w:val="0F172A"/>
          <w:sz w:val="22"/>
          <w:szCs w:val="22"/>
        </w:rPr>
        <w:t xml:space="preserve">Interfaces should be narrow. If an LLM must read an interface with fifteen members to understand what a consumer needs, the interface is doing too much. Prefer several narrow interfaces over one wide one.</w:t>
      </w:r>
    </w:p>
    <w:p>
      <w:pPr>
        <w:spacing w:after="11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1"/>
              <w:left w:val="single" w:color="1B2A4A" w:sz="1"/>
              <w:bottom w:val="single" w:color="1B2A4A" w:sz="1"/>
              <w:right w:val="single" w:color="1B2A4A" w:sz="1"/>
            </w:tcBorders>
            <w:shd w:fill="1E1E2E" w:val="clear"/>
            <w:tcMar>
              <w:top w:type="dxa" w:w="140"/>
              <w:left w:type="dxa" w:w="280"/>
              <w:bottom w:type="dxa" w:w="140"/>
              <w:right w:type="dxa" w:w="280"/>
            </w:tcMar>
          </w:tcPr>
          <w:p>
            <w:pPr>
              <w:spacing w:after="16" w:before="0"/>
            </w:pPr>
            <w:r>
              <w:rPr>
                <w:rFonts w:ascii="Courier New" w:cs="Courier New" w:eastAsia="Courier New" w:hAnsi="Courier New"/>
                <w:color w:val="CDD6F4"/>
                <w:sz w:val="19"/>
                <w:szCs w:val="19"/>
              </w:rPr>
              <w:t xml:space="preserve">// ✗ Too wide — forces LLM to understand font loading + measuring + fallback in one pass</w:t>
            </w:r>
          </w:p>
          <w:p>
            <w:pPr>
              <w:spacing w:after="16" w:before="0"/>
            </w:pPr>
            <w:r>
              <w:rPr>
                <w:rFonts w:ascii="Courier New" w:cs="Courier New" w:eastAsia="Courier New" w:hAnsi="Courier New"/>
                <w:color w:val="CDD6F4"/>
                <w:sz w:val="19"/>
                <w:szCs w:val="19"/>
              </w:rPr>
              <w:t xml:space="preserve">public interface IFontService</w:t>
            </w:r>
          </w:p>
          <w:p>
            <w:pPr>
              <w:spacing w:after="16" w:before="0"/>
            </w:pPr>
            <w:r>
              <w:rPr>
                <w:rFonts w:ascii="Courier New" w:cs="Courier New" w:eastAsia="Courier New" w:hAnsi="Courier New"/>
                <w:color w:val="CDD6F4"/>
                <w:sz w:val="19"/>
                <w:szCs w:val="19"/>
              </w:rPr>
              <w:t xml:space="preserve">{</w:t>
            </w:r>
          </w:p>
          <w:p>
            <w:pPr>
              <w:spacing w:after="16" w:before="0"/>
            </w:pPr>
            <w:r>
              <w:rPr>
                <w:rFonts w:ascii="Courier New" w:cs="Courier New" w:eastAsia="Courier New" w:hAnsi="Courier New"/>
                <w:color w:val="CDD6F4"/>
                <w:sz w:val="19"/>
                <w:szCs w:val="19"/>
              </w:rPr>
              <w:t xml:space="preserve">    ITypeface Load(FontDescriptor desc);</w:t>
            </w:r>
          </w:p>
          <w:p>
            <w:pPr>
              <w:spacing w:after="16" w:before="0"/>
            </w:pPr>
            <w:r>
              <w:rPr>
                <w:rFonts w:ascii="Courier New" w:cs="Courier New" w:eastAsia="Courier New" w:hAnsi="Courier New"/>
                <w:color w:val="CDD6F4"/>
                <w:sz w:val="19"/>
                <w:szCs w:val="19"/>
              </w:rPr>
              <w:t xml:space="preserve">    IReadOnlyList&lt;string&gt; GetFamilyNames();</w:t>
            </w:r>
          </w:p>
          <w:p>
            <w:pPr>
              <w:spacing w:after="16" w:before="0"/>
            </w:pPr>
            <w:r>
              <w:rPr>
                <w:rFonts w:ascii="Courier New" w:cs="Courier New" w:eastAsia="Courier New" w:hAnsi="Courier New"/>
                <w:color w:val="CDD6F4"/>
                <w:sz w:val="19"/>
                <w:szCs w:val="19"/>
              </w:rPr>
              <w:t xml:space="preserve">    float MeasureWidth(string text, ITypeface face, float size);</w:t>
            </w:r>
          </w:p>
          <w:p>
            <w:pPr>
              <w:spacing w:after="16" w:before="0"/>
            </w:pPr>
            <w:r>
              <w:rPr>
                <w:rFonts w:ascii="Courier New" w:cs="Courier New" w:eastAsia="Courier New" w:hAnsi="Courier New"/>
                <w:color w:val="CDD6F4"/>
                <w:sz w:val="19"/>
                <w:szCs w:val="19"/>
              </w:rPr>
              <w:t xml:space="preserve">    ITypeface GetFallback(UnicodeScript script);</w:t>
            </w:r>
          </w:p>
          <w:p>
            <w:pPr>
              <w:spacing w:after="16" w:before="0"/>
            </w:pPr>
            <w:r>
              <w:rPr>
                <w:rFonts w:ascii="Courier New" w:cs="Courier New" w:eastAsia="Courier New" w:hAnsi="Courier New"/>
                <w:color w:val="CDD6F4"/>
                <w:sz w:val="19"/>
                <w:szCs w:val="19"/>
              </w:rPr>
              <w:t xml:space="preserve">    bool TryDownload(string family);</w:t>
            </w:r>
          </w:p>
          <w:p>
            <w:pPr>
              <w:spacing w:after="16" w:before="0"/>
            </w:pPr>
            <w:r>
              <w:rPr>
                <w:rFonts w:ascii="Courier New" w:cs="Courier New" w:eastAsia="Courier New" w:hAnsi="Courier New"/>
                <w:color w:val="CDD6F4"/>
                <w:sz w:val="19"/>
                <w:szCs w:val="19"/>
              </w:rPr>
              <w:t xml:space="preserve">    void RegisterEmbedded(string resource);</w:t>
            </w:r>
          </w:p>
          <w:p>
            <w:pPr>
              <w:spacing w:after="16" w:before="0"/>
            </w:pPr>
            <w:r>
              <w:rPr>
                <w:rFonts w:ascii="Courier New" w:cs="Courier New" w:eastAsia="Courier New" w:hAnsi="Courier New"/>
                <w:color w:val="CDD6F4"/>
                <w:sz w:val="19"/>
                <w:szCs w:val="19"/>
              </w:rPr>
              <w:t xml:space="preserve">    FontAxis[] GetAxes(string family);</w:t>
            </w:r>
          </w:p>
          <w:p>
            <w:pPr>
              <w:spacing w:after="16" w:before="0"/>
            </w:pPr>
            <w:r>
              <w:rPr>
                <w:rFonts w:ascii="Courier New" w:cs="Courier New" w:eastAsia="Courier New" w:hAnsi="Courier New"/>
                <w:color w:val="CDD6F4"/>
                <w:sz w:val="19"/>
                <w:szCs w:val="19"/>
              </w:rPr>
              <w:t xml:space="preserve">    // ... 8 more members</w:t>
            </w:r>
          </w:p>
          <w:p>
            <w:pPr>
              <w:spacing w:after="16" w:before="0"/>
            </w:pPr>
            <w:r>
              <w:rPr>
                <w:rFonts w:ascii="Courier New" w:cs="Courier New" w:eastAsia="Courier New" w:hAnsi="Courier New"/>
                <w:color w:val="CDD6F4"/>
                <w:sz w:val="19"/>
                <w:szCs w:val="19"/>
              </w:rPr>
              <w:t xml:space="preserve">}</w:t>
            </w:r>
          </w:p>
          <w:p>
            <w:pPr>
              <w:spacing w:after="16" w:before="0"/>
            </w:pPr>
            <w:r>
              <w:rPr>
                <w:rFonts w:ascii="Courier New" w:cs="Courier New" w:eastAsia="Courier New" w:hAnsi="Courier New"/>
                <w:color w:val="CDD6F4"/>
                <w:sz w:val="19"/>
                <w:szCs w:val="19"/>
              </w:rPr>
              <w:t xml:space="preserve"/>
            </w:r>
          </w:p>
          <w:p>
            <w:pPr>
              <w:spacing w:after="16" w:before="0"/>
            </w:pPr>
            <w:r>
              <w:rPr>
                <w:rFonts w:ascii="Courier New" w:cs="Courier New" w:eastAsia="Courier New" w:hAnsi="Courier New"/>
                <w:color w:val="CDD6F4"/>
                <w:sz w:val="19"/>
                <w:szCs w:val="19"/>
              </w:rPr>
              <w:t xml:space="preserve">// ✓ Narrow — each interface is independently comprehensible</w:t>
            </w:r>
          </w:p>
          <w:p>
            <w:pPr>
              <w:spacing w:after="16" w:before="0"/>
            </w:pPr>
            <w:r>
              <w:rPr>
                <w:rFonts w:ascii="Courier New" w:cs="Courier New" w:eastAsia="Courier New" w:hAnsi="Courier New"/>
                <w:color w:val="CDD6F4"/>
                <w:sz w:val="19"/>
                <w:szCs w:val="19"/>
              </w:rPr>
              <w:t xml:space="preserve">public interface IFontManager   { bool TryGetTypeface(…); ITypeface GetFallback(…); }</w:t>
            </w:r>
          </w:p>
          <w:p>
            <w:pPr>
              <w:spacing w:after="16" w:before="0"/>
            </w:pPr>
            <w:r>
              <w:rPr>
                <w:rFonts w:ascii="Courier New" w:cs="Courier New" w:eastAsia="Courier New" w:hAnsi="Courier New"/>
                <w:color w:val="CDD6F4"/>
                <w:sz w:val="19"/>
                <w:szCs w:val="19"/>
              </w:rPr>
              <w:t xml:space="preserve">public interface IFontDiscovery { IReadOnlyList&lt;FontFamilyInfo&gt; GetBundled(); … }</w:t>
            </w:r>
          </w:p>
          <w:p>
            <w:pPr>
              <w:spacing w:after="16" w:before="0"/>
            </w:pPr>
            <w:r>
              <w:rPr>
                <w:rFonts w:ascii="Courier New" w:cs="Courier New" w:eastAsia="Courier New" w:hAnsi="Courier New"/>
                <w:color w:val="CDD6F4"/>
                <w:sz w:val="19"/>
                <w:szCs w:val="19"/>
              </w:rPr>
              <w:t xml:space="preserve">public interface IFontDownloader{ Task&lt;bool&gt; TryDownloadAsync(string family, …); }</w:t>
            </w:r>
          </w:p>
          <w:p>
            <w:pPr>
              <w:spacing w:after="16" w:before="0"/>
            </w:pPr>
            <w:r>
              <w:rPr>
                <w:rFonts w:ascii="Courier New" w:cs="Courier New" w:eastAsia="Courier New" w:hAnsi="Courier New"/>
                <w:color w:val="CDD6F4"/>
                <w:sz w:val="19"/>
                <w:szCs w:val="19"/>
              </w:rPr>
              <w:t xml:space="preserve">public interface ITextMeasurer  { float MeasureWidth(string text, …); }</w:t>
            </w:r>
          </w:p>
        </w:tc>
      </w:tr>
    </w:tbl>
    <w:p>
      <w:pPr>
        <w:spacing w:after="110" w:before="0"/>
      </w:pPr>
      <w:r>
        <w:t xml:space="preserve"/>
      </w:r>
    </w:p>
    <w:p>
      <w:pPr>
        <w:pStyle w:val="Heading2"/>
        <w:spacing w:after="120" w:before="300"/>
      </w:pPr>
      <w:bookmarkStart w:name="dep_rule" w:id="1"/>
      <w:r>
        <w:rPr>
          <w:rFonts w:ascii="Calibri" w:cs="Calibri" w:eastAsia="Calibri" w:hAnsi="Calibri"/>
          <w:b/>
          <w:bCs/>
          <w:color w:val="2563EB"/>
          <w:sz w:val="26"/>
          <w:szCs w:val="26"/>
        </w:rPr>
        <w:t xml:space="preserve">4.3 The Dependency Rule — Enforced by Tests</w:t>
      </w:r>
      <w:bookmarkEnd w:id="1"/>
    </w:p>
    <w:p>
      <w:pPr>
        <w:spacing w:after="100" w:before="60"/>
      </w:pPr>
      <w:r>
        <w:rPr>
          <w:rFonts w:ascii="Calibri" w:cs="Calibri" w:eastAsia="Calibri" w:hAnsi="Calibri"/>
          <w:color w:val="0F172A"/>
          <w:sz w:val="22"/>
          <w:szCs w:val="22"/>
        </w:rPr>
        <w:t xml:space="preserve">The architectural dependency rule (UI → LokiKit → Engine → Format/Export → Skia → Kernel) must be enforced programmatically. Human review alone is insufficient — dependency violations creep in incrementally and are hard to spot in code review.</w:t>
      </w:r>
    </w:p>
    <w:p>
      <w:pPr>
        <w:spacing w:after="11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1"/>
              <w:left w:val="single" w:color="1B2A4A" w:sz="1"/>
              <w:bottom w:val="single" w:color="1B2A4A" w:sz="1"/>
              <w:right w:val="single" w:color="1B2A4A" w:sz="1"/>
            </w:tcBorders>
            <w:shd w:fill="1E1E2E" w:val="clear"/>
            <w:tcMar>
              <w:top w:type="dxa" w:w="140"/>
              <w:left w:type="dxa" w:w="280"/>
              <w:bottom w:type="dxa" w:w="140"/>
              <w:right w:type="dxa" w:w="280"/>
            </w:tcMar>
          </w:tcPr>
          <w:p>
            <w:pPr>
              <w:spacing w:after="16" w:before="0"/>
            </w:pPr>
            <w:r>
              <w:rPr>
                <w:rFonts w:ascii="Courier New" w:cs="Courier New" w:eastAsia="Courier New" w:hAnsi="Courier New"/>
                <w:color w:val="CDD6F4"/>
                <w:sz w:val="19"/>
                <w:szCs w:val="19"/>
              </w:rPr>
              <w:t xml:space="preserve">// tests/unit/ArchitectureTests.cs</w:t>
            </w:r>
          </w:p>
          <w:p>
            <w:pPr>
              <w:spacing w:after="16" w:before="0"/>
            </w:pPr>
            <w:r>
              <w:rPr>
                <w:rFonts w:ascii="Courier New" w:cs="Courier New" w:eastAsia="Courier New" w:hAnsi="Courier New"/>
                <w:color w:val="CDD6F4"/>
                <w:sz w:val="19"/>
                <w:szCs w:val="19"/>
              </w:rPr>
              <w:t xml:space="preserve">// KIND: Tests</w:t>
            </w:r>
          </w:p>
          <w:p>
            <w:pPr>
              <w:spacing w:after="16" w:before="0"/>
            </w:pPr>
            <w:r>
              <w:rPr>
                <w:rFonts w:ascii="Courier New" w:cs="Courier New" w:eastAsia="Courier New" w:hAnsi="Courier New"/>
                <w:color w:val="CDD6F4"/>
                <w:sz w:val="19"/>
                <w:szCs w:val="19"/>
              </w:rPr>
              <w:t xml:space="preserve">// PURPOSE: Enforce the dependency rule. This test fails the build if any layer</w:t>
            </w:r>
          </w:p>
          <w:p>
            <w:pPr>
              <w:spacing w:after="16" w:before="0"/>
            </w:pPr>
            <w:r>
              <w:rPr>
                <w:rFonts w:ascii="Courier New" w:cs="Courier New" w:eastAsia="Courier New" w:hAnsi="Courier New"/>
                <w:color w:val="CDD6F4"/>
                <w:sz w:val="19"/>
                <w:szCs w:val="19"/>
              </w:rPr>
              <w:t xml:space="preserve">//          imports from a layer above it. Catches violations at PR time.</w:t>
            </w:r>
          </w:p>
          <w:p>
            <w:pPr>
              <w:spacing w:after="16" w:before="0"/>
            </w:pPr>
            <w:r>
              <w:rPr>
                <w:rFonts w:ascii="Courier New" w:cs="Courier New" w:eastAsia="Courier New" w:hAnsi="Courier New"/>
                <w:color w:val="CDD6F4"/>
                <w:sz w:val="19"/>
                <w:szCs w:val="19"/>
              </w:rPr>
              <w:t xml:space="preserve"/>
            </w:r>
          </w:p>
          <w:p>
            <w:pPr>
              <w:spacing w:after="16" w:before="0"/>
            </w:pPr>
            <w:r>
              <w:rPr>
                <w:rFonts w:ascii="Courier New" w:cs="Courier New" w:eastAsia="Courier New" w:hAnsi="Courier New"/>
                <w:color w:val="CDD6F4"/>
                <w:sz w:val="19"/>
                <w:szCs w:val="19"/>
              </w:rPr>
              <w:t xml:space="preserve">[Fact]</w:t>
            </w:r>
          </w:p>
          <w:p>
            <w:pPr>
              <w:spacing w:after="16" w:before="0"/>
            </w:pPr>
            <w:r>
              <w:rPr>
                <w:rFonts w:ascii="Courier New" w:cs="Courier New" w:eastAsia="Courier New" w:hAnsi="Courier New"/>
                <w:color w:val="CDD6F4"/>
                <w:sz w:val="19"/>
                <w:szCs w:val="19"/>
              </w:rPr>
              <w:t xml:space="preserve">public void KernelMustNotDependOnSkia()</w:t>
            </w:r>
          </w:p>
          <w:p>
            <w:pPr>
              <w:spacing w:after="16" w:before="0"/>
            </w:pPr>
            <w:r>
              <w:rPr>
                <w:rFonts w:ascii="Courier New" w:cs="Courier New" w:eastAsia="Courier New" w:hAnsi="Courier New"/>
                <w:color w:val="CDD6F4"/>
                <w:sz w:val="19"/>
                <w:szCs w:val="19"/>
              </w:rPr>
              <w:t xml:space="preserve">{</w:t>
            </w:r>
          </w:p>
          <w:p>
            <w:pPr>
              <w:spacing w:after="16" w:before="0"/>
            </w:pPr>
            <w:r>
              <w:rPr>
                <w:rFonts w:ascii="Courier New" w:cs="Courier New" w:eastAsia="Courier New" w:hAnsi="Courier New"/>
                <w:color w:val="CDD6F4"/>
                <w:sz w:val="19"/>
                <w:szCs w:val="19"/>
              </w:rPr>
              <w:t xml:space="preserve">    var kernel = typeof(FontDescriptor).Assembly;</w:t>
            </w:r>
          </w:p>
          <w:p>
            <w:pPr>
              <w:spacing w:after="16" w:before="0"/>
            </w:pPr>
            <w:r>
              <w:rPr>
                <w:rFonts w:ascii="Courier New" w:cs="Courier New" w:eastAsia="Courier New" w:hAnsi="Courier New"/>
                <w:color w:val="CDD6F4"/>
                <w:sz w:val="19"/>
                <w:szCs w:val="19"/>
              </w:rPr>
              <w:t xml:space="preserve">    var skia   = typeof(IRenderSurface).Assembly;</w:t>
            </w:r>
          </w:p>
          <w:p>
            <w:pPr>
              <w:spacing w:after="16" w:before="0"/>
            </w:pPr>
            <w:r>
              <w:rPr>
                <w:rFonts w:ascii="Courier New" w:cs="Courier New" w:eastAsia="Courier New" w:hAnsi="Courier New"/>
                <w:color w:val="CDD6F4"/>
                <w:sz w:val="19"/>
                <w:szCs w:val="19"/>
              </w:rPr>
              <w:t xml:space="preserve">    kernel.GetReferencedAssemblies()</w:t>
            </w:r>
          </w:p>
          <w:p>
            <w:pPr>
              <w:spacing w:after="16" w:before="0"/>
            </w:pPr>
            <w:r>
              <w:rPr>
                <w:rFonts w:ascii="Courier New" w:cs="Courier New" w:eastAsia="Courier New" w:hAnsi="Courier New"/>
                <w:color w:val="CDD6F4"/>
                <w:sz w:val="19"/>
                <w:szCs w:val="19"/>
              </w:rPr>
              <w:t xml:space="preserve">        .Should().NotContain(a =&gt; a.Name == skia.GetName().Name);</w:t>
            </w:r>
          </w:p>
          <w:p>
            <w:pPr>
              <w:spacing w:after="16" w:before="0"/>
            </w:pPr>
            <w:r>
              <w:rPr>
                <w:rFonts w:ascii="Courier New" w:cs="Courier New" w:eastAsia="Courier New" w:hAnsi="Courier New"/>
                <w:color w:val="CDD6F4"/>
                <w:sz w:val="19"/>
                <w:szCs w:val="19"/>
              </w:rPr>
              <w:t xml:space="preserve">}</w:t>
            </w:r>
          </w:p>
          <w:p>
            <w:pPr>
              <w:spacing w:after="16" w:before="0"/>
            </w:pPr>
            <w:r>
              <w:rPr>
                <w:rFonts w:ascii="Courier New" w:cs="Courier New" w:eastAsia="Courier New" w:hAnsi="Courier New"/>
                <w:color w:val="CDD6F4"/>
                <w:sz w:val="19"/>
                <w:szCs w:val="19"/>
              </w:rPr>
              <w:t xml:space="preserve"/>
            </w:r>
          </w:p>
          <w:p>
            <w:pPr>
              <w:spacing w:after="16" w:before="0"/>
            </w:pPr>
            <w:r>
              <w:rPr>
                <w:rFonts w:ascii="Courier New" w:cs="Courier New" w:eastAsia="Courier New" w:hAnsi="Courier New"/>
                <w:color w:val="CDD6F4"/>
                <w:sz w:val="19"/>
                <w:szCs w:val="19"/>
              </w:rPr>
              <w:t xml:space="preserve">[Fact]</w:t>
            </w:r>
          </w:p>
          <w:p>
            <w:pPr>
              <w:spacing w:after="16" w:before="0"/>
            </w:pPr>
            <w:r>
              <w:rPr>
                <w:rFonts w:ascii="Courier New" w:cs="Courier New" w:eastAsia="Courier New" w:hAnsi="Courier New"/>
                <w:color w:val="CDD6F4"/>
                <w:sz w:val="19"/>
                <w:szCs w:val="19"/>
              </w:rPr>
              <w:t xml:space="preserve">public void SkiaMustNotDependOnEngine()</w:t>
            </w:r>
          </w:p>
          <w:p>
            <w:pPr>
              <w:spacing w:after="16" w:before="0"/>
            </w:pPr>
            <w:r>
              <w:rPr>
                <w:rFonts w:ascii="Courier New" w:cs="Courier New" w:eastAsia="Courier New" w:hAnsi="Courier New"/>
                <w:color w:val="CDD6F4"/>
                <w:sz w:val="19"/>
                <w:szCs w:val="19"/>
              </w:rPr>
              <w:t xml:space="preserve">{</w:t>
            </w:r>
          </w:p>
          <w:p>
            <w:pPr>
              <w:spacing w:after="16" w:before="0"/>
            </w:pPr>
            <w:r>
              <w:rPr>
                <w:rFonts w:ascii="Courier New" w:cs="Courier New" w:eastAsia="Courier New" w:hAnsi="Courier New"/>
                <w:color w:val="CDD6F4"/>
                <w:sz w:val="19"/>
                <w:szCs w:val="19"/>
              </w:rPr>
              <w:t xml:space="preserve">    var skia   = typeof(IRenderSurface).Assembly;</w:t>
            </w:r>
          </w:p>
          <w:p>
            <w:pPr>
              <w:spacing w:after="16" w:before="0"/>
            </w:pPr>
            <w:r>
              <w:rPr>
                <w:rFonts w:ascii="Courier New" w:cs="Courier New" w:eastAsia="Courier New" w:hAnsi="Courier New"/>
                <w:color w:val="CDD6F4"/>
                <w:sz w:val="19"/>
                <w:szCs w:val="19"/>
              </w:rPr>
              <w:t xml:space="preserve">    var engine = typeof(WriterDocument).Assembly; // Phase 3</w:t>
            </w:r>
          </w:p>
          <w:p>
            <w:pPr>
              <w:spacing w:after="16" w:before="0"/>
            </w:pPr>
            <w:r>
              <w:rPr>
                <w:rFonts w:ascii="Courier New" w:cs="Courier New" w:eastAsia="Courier New" w:hAnsi="Courier New"/>
                <w:color w:val="CDD6F4"/>
                <w:sz w:val="19"/>
                <w:szCs w:val="19"/>
              </w:rPr>
              <w:t xml:space="preserve">    skia.GetReferencedAssemblies()</w:t>
            </w:r>
          </w:p>
          <w:p>
            <w:pPr>
              <w:spacing w:after="16" w:before="0"/>
            </w:pPr>
            <w:r>
              <w:rPr>
                <w:rFonts w:ascii="Courier New" w:cs="Courier New" w:eastAsia="Courier New" w:hAnsi="Courier New"/>
                <w:color w:val="CDD6F4"/>
                <w:sz w:val="19"/>
                <w:szCs w:val="19"/>
              </w:rPr>
              <w:t xml:space="preserve">        .Should().NotContain(a =&gt; a.Name == engine.GetName().Name);</w:t>
            </w:r>
          </w:p>
          <w:p>
            <w:pPr>
              <w:spacing w:after="16" w:before="0"/>
            </w:pPr>
            <w:r>
              <w:rPr>
                <w:rFonts w:ascii="Courier New" w:cs="Courier New" w:eastAsia="Courier New" w:hAnsi="Courier New"/>
                <w:color w:val="CDD6F4"/>
                <w:sz w:val="19"/>
                <w:szCs w:val="19"/>
              </w:rPr>
              <w:t xml:space="preserve">}</w:t>
            </w:r>
          </w:p>
        </w:tc>
      </w:tr>
    </w:tbl>
    <w:p>
      <w:pPr>
        <w:spacing w:after="11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6"/>
              <w:bottom w:val="single" w:color="2563EB" w:sz="1"/>
              <w:right w:val="single" w:color="2563EB" w:sz="1"/>
            </w:tcBorders>
            <w:shd w:fill="EFF6FF" w:val="clear"/>
            <w:tcMar>
              <w:top w:type="dxa" w:w="120"/>
              <w:left w:type="dxa" w:w="240"/>
              <w:bottom w:type="dxa" w:w="120"/>
              <w:right w:type="dxa" w:w="240"/>
            </w:tcMar>
          </w:tcPr>
          <w:p>
            <w:pPr>
              <w:spacing w:after="60"/>
            </w:pPr>
            <w:r>
              <w:rPr>
                <w:rFonts w:ascii="Calibri" w:cs="Calibri" w:eastAsia="Calibri" w:hAnsi="Calibri"/>
                <w:b/>
                <w:bCs/>
                <w:color w:val="2563EB"/>
                <w:sz w:val="21"/>
                <w:szCs w:val="21"/>
              </w:rPr>
              <w:t xml:space="preserve">One Architecture Test Per Layer Boundary</w:t>
            </w:r>
          </w:p>
          <w:p>
            <w:pPr>
              <w:spacing w:after="36" w:before="0"/>
            </w:pPr>
            <w:r>
              <w:rPr>
                <w:rFonts w:ascii="Calibri" w:cs="Calibri" w:eastAsia="Calibri" w:hAnsi="Calibri"/>
                <w:color w:val="0F172A"/>
                <w:sz w:val="21"/>
                <w:szCs w:val="21"/>
              </w:rPr>
              <w:t xml:space="preserve">Write one [Fact] for each arrow in the dependency diagram.</w:t>
            </w:r>
          </w:p>
          <w:p>
            <w:pPr>
              <w:spacing w:after="36" w:before="0"/>
            </w:pPr>
            <w:r>
              <w:rPr>
                <w:rFonts w:ascii="Calibri" w:cs="Calibri" w:eastAsia="Calibri" w:hAnsi="Calibri"/>
                <w:color w:val="0F172A"/>
                <w:sz w:val="21"/>
                <w:szCs w:val="21"/>
              </w:rPr>
              <w:t xml:space="preserve">These tests are cheap to write (5 lines each) and prevent the most expensive</w:t>
            </w:r>
          </w:p>
          <w:p>
            <w:pPr>
              <w:spacing w:after="36" w:before="0"/>
            </w:pPr>
            <w:r>
              <w:rPr>
                <w:rFonts w:ascii="Calibri" w:cs="Calibri" w:eastAsia="Calibri" w:hAnsi="Calibri"/>
                <w:color w:val="0F172A"/>
                <w:sz w:val="21"/>
                <w:szCs w:val="21"/>
              </w:rPr>
              <w:t xml:space="preserve">class of architectural erosion: gradual coupling between layers.</w:t>
            </w:r>
          </w:p>
          <w:p>
            <w:pPr>
              <w:spacing w:after="36" w:before="0"/>
            </w:pPr>
            <w:r>
              <w:rPr>
                <w:rFonts w:ascii="Calibri" w:cs="Calibri" w:eastAsia="Calibri" w:hAnsi="Calibri"/>
                <w:color w:val="0F172A"/>
                <w:sz w:val="21"/>
                <w:szCs w:val="21"/>
              </w:rPr>
              <w:t xml:space="preserve">If a violation is detected, the fix is always the same: introduce an interface</w:t>
            </w:r>
          </w:p>
          <w:p>
            <w:pPr>
              <w:spacing w:after="36" w:before="0"/>
            </w:pPr>
            <w:r>
              <w:rPr>
                <w:rFonts w:ascii="Calibri" w:cs="Calibri" w:eastAsia="Calibri" w:hAnsi="Calibri"/>
                <w:color w:val="0F172A"/>
                <w:sz w:val="21"/>
                <w:szCs w:val="21"/>
              </w:rPr>
              <w:t xml:space="preserve">in the lower layer that the upper layer implements.</w:t>
            </w:r>
          </w:p>
        </w:tc>
      </w:tr>
    </w:tbl>
    <w:p>
      <w:r>
        <w:br w:type="page"/>
      </w:r>
    </w:p>
    <w:p>
      <w:pPr>
        <w:pStyle w:val="Heading1"/>
        <w:spacing w:after="160" w:before="400"/>
      </w:pPr>
      <w:bookmarkStart w:name="naming" w:id="1"/>
      <w:r>
        <w:rPr>
          <w:rFonts w:ascii="Calibri" w:cs="Calibri" w:eastAsia="Calibri" w:hAnsi="Calibri"/>
          <w:b/>
          <w:bCs/>
          <w:color w:val="1B2A4A"/>
          <w:sz w:val="34"/>
          <w:szCs w:val="34"/>
        </w:rPr>
        <w:t xml:space="preserve">5. Naming Conventions</w:t>
      </w:r>
      <w:bookmarkEnd w:id="1"/>
    </w:p>
    <w:p>
      <w:pPr>
        <w:spacing w:after="100" w:before="60"/>
      </w:pPr>
      <w:r>
        <w:rPr>
          <w:rFonts w:ascii="Calibri" w:cs="Calibri" w:eastAsia="Calibri" w:hAnsi="Calibri"/>
          <w:color w:val="0F172A"/>
          <w:sz w:val="22"/>
          <w:szCs w:val="22"/>
        </w:rPr>
        <w:t xml:space="preserve">Names are the primary communication channel between the code and the LLM. A well-named type tells the LLM its layer, its kind, and its role before a single line of its body is read.</w:t>
      </w:r>
    </w:p>
    <w:p>
      <w:pPr>
        <w:spacing w:after="110" w:before="0"/>
      </w:pPr>
      <w:r>
        <w:t xml:space="preserve"/>
      </w:r>
    </w:p>
    <w:p>
      <w:pPr>
        <w:pStyle w:val="Heading2"/>
        <w:spacing w:after="120" w:before="300"/>
      </w:pPr>
      <w:bookmarkStart w:name="type_naming" w:id="1"/>
      <w:r>
        <w:rPr>
          <w:rFonts w:ascii="Calibri" w:cs="Calibri" w:eastAsia="Calibri" w:hAnsi="Calibri"/>
          <w:b/>
          <w:bCs/>
          <w:color w:val="2563EB"/>
          <w:sz w:val="26"/>
          <w:szCs w:val="26"/>
        </w:rPr>
        <w:t xml:space="preserve">5.1 Type Naming Pattern</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KIND</w:t>
            </w:r>
          </w:p>
        </w:tc>
        <w:tc>
          <w:tcPr>
            <w:tcW w:type="dxa" w:w="28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Pattern</w:t>
            </w:r>
          </w:p>
        </w:tc>
        <w:tc>
          <w:tcPr>
            <w:tcW w:type="dxa" w:w="476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Examples</w:t>
            </w:r>
          </w:p>
        </w:tc>
      </w:tr>
      <w:tr>
        <w:tc>
          <w:tcPr>
            <w:tcW w:type="dxa" w:w="1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Interface</w:t>
            </w:r>
          </w:p>
        </w:tc>
        <w:tc>
          <w:tcPr>
            <w:tcW w:type="dxa" w:w="2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I + &lt;noun phrase&gt;</w:t>
            </w:r>
          </w:p>
        </w:tc>
        <w:tc>
          <w:tcPr>
            <w:tcW w:type="dxa" w:w="47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IFontManager, IRenderSurface, ILokiPainter, IImageStore</w:t>
            </w:r>
          </w:p>
        </w:tc>
      </w:tr>
      <w:tr>
        <w:tc>
          <w:tcPr>
            <w:tcW w:type="dxa" w:w="1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Implementation</w:t>
            </w:r>
          </w:p>
        </w:tc>
        <w:tc>
          <w:tcPr>
            <w:tcW w:type="dxa" w:w="2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&lt;adjective/platform&gt; + &lt;noun phrase&gt;</w:t>
            </w:r>
          </w:p>
        </w:tc>
        <w:tc>
          <w:tcPr>
            <w:tcW w:type="dxa" w:w="47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SkiaFontManager, BitmapRenderSurface, HeadlessSurfaceFactory</w:t>
            </w:r>
          </w:p>
        </w:tc>
      </w:tr>
      <w:tr>
        <w:tc>
          <w:tcPr>
            <w:tcW w:type="dxa" w:w="1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Record (data)</w:t>
            </w:r>
          </w:p>
        </w:tc>
        <w:tc>
          <w:tcPr>
            <w:tcW w:type="dxa" w:w="2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&lt;noun phrase&gt; — no suffix</w:t>
            </w:r>
          </w:p>
        </w:tc>
        <w:tc>
          <w:tcPr>
            <w:tcW w:type="dxa" w:w="47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FontDescriptor, TileRequest, ImageRef, PaintStyle</w:t>
            </w:r>
          </w:p>
        </w:tc>
      </w:tr>
      <w:tr>
        <w:tc>
          <w:tcPr>
            <w:tcW w:type="dxa" w:w="1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Builder</w:t>
            </w:r>
          </w:p>
        </w:tc>
        <w:tc>
          <w:tcPr>
            <w:tcW w:type="dxa" w:w="2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&lt;target type&gt; + .Builder (nested class)</w:t>
            </w:r>
          </w:p>
        </w:tc>
        <w:tc>
          <w:tcPr>
            <w:tcW w:type="dxa" w:w="47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PaintScene.Builder, LokiPath.Builder</w:t>
            </w:r>
          </w:p>
        </w:tc>
      </w:tr>
      <w:tr>
        <w:tc>
          <w:tcPr>
            <w:tcW w:type="dxa" w:w="1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Registry</w:t>
            </w:r>
          </w:p>
        </w:tc>
        <w:tc>
          <w:tcPr>
            <w:tcW w:type="dxa" w:w="2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&lt;noun phrase&gt; + Registry</w:t>
            </w:r>
          </w:p>
        </w:tc>
        <w:tc>
          <w:tcPr>
            <w:tcW w:type="dxa" w:w="47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CodecRegistry, FontRegistry</w:t>
            </w:r>
          </w:p>
        </w:tc>
      </w:tr>
      <w:tr>
        <w:tc>
          <w:tcPr>
            <w:tcW w:type="dxa" w:w="1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Adapter</w:t>
            </w:r>
          </w:p>
        </w:tc>
        <w:tc>
          <w:tcPr>
            <w:tcW w:type="dxa" w:w="2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&lt;source&gt; + To + &lt;target&gt; + Adapter</w:t>
            </w:r>
          </w:p>
        </w:tc>
        <w:tc>
          <w:tcPr>
            <w:tcW w:type="dxa" w:w="47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SkPathToLokiPathAdapter</w:t>
            </w:r>
          </w:p>
        </w:tc>
      </w:tr>
      <w:tr>
        <w:tc>
          <w:tcPr>
            <w:tcW w:type="dxa" w:w="1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Host</w:t>
            </w:r>
          </w:p>
        </w:tc>
        <w:tc>
          <w:tcPr>
            <w:tcW w:type="dxa" w:w="2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&lt;scope&gt; + Host</w:t>
            </w:r>
          </w:p>
        </w:tc>
        <w:tc>
          <w:tcPr>
            <w:tcW w:type="dxa" w:w="47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LokiHeadlessHost, LokiAvaloniaMobileHost</w:t>
            </w:r>
          </w:p>
        </w:tc>
      </w:tr>
      <w:tr>
        <w:tc>
          <w:tcPr>
            <w:tcW w:type="dxa" w:w="1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Exception</w:t>
            </w:r>
          </w:p>
        </w:tc>
        <w:tc>
          <w:tcPr>
            <w:tcW w:type="dxa" w:w="2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&lt;condition&gt; + Exception</w:t>
            </w:r>
          </w:p>
        </w:tc>
        <w:tc>
          <w:tcPr>
            <w:tcW w:type="dxa" w:w="47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FontResolutionException, TileRenderException</w:t>
            </w:r>
          </w:p>
        </w:tc>
      </w:tr>
      <w:tr>
        <w:tc>
          <w:tcPr>
            <w:tcW w:type="dxa" w:w="1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Enum</w:t>
            </w:r>
          </w:p>
        </w:tc>
        <w:tc>
          <w:tcPr>
            <w:tcW w:type="dxa" w:w="2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&lt;noun phrase&gt; — no suffix</w:t>
            </w:r>
          </w:p>
        </w:tc>
        <w:tc>
          <w:tcPr>
            <w:tcW w:type="dxa" w:w="47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FontWeight, FontSlant, RenderBackend, ImageFit</w:t>
            </w:r>
          </w:p>
        </w:tc>
      </w:tr>
    </w:tbl>
    <w:p>
      <w:pPr>
        <w:spacing w:after="110" w:before="0"/>
      </w:pPr>
      <w:r>
        <w:t xml:space="preserve"/>
      </w:r>
    </w:p>
    <w:p>
      <w:pPr>
        <w:pStyle w:val="Heading2"/>
        <w:spacing w:after="120" w:before="300"/>
      </w:pPr>
      <w:bookmarkStart w:name="method_naming" w:id="1"/>
      <w:r>
        <w:rPr>
          <w:rFonts w:ascii="Calibri" w:cs="Calibri" w:eastAsia="Calibri" w:hAnsi="Calibri"/>
          <w:b/>
          <w:bCs/>
          <w:color w:val="2563EB"/>
          <w:sz w:val="26"/>
          <w:szCs w:val="26"/>
        </w:rPr>
        <w:t xml:space="preserve">5.2 Method Naming Patterns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Pattern</w:t>
            </w:r>
          </w:p>
        </w:tc>
        <w:tc>
          <w:tcPr>
            <w:tcW w:type="dxa" w:w="28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When to use</w:t>
            </w:r>
          </w:p>
        </w:tc>
        <w:tc>
          <w:tcPr>
            <w:tcW w:type="dxa" w:w="436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Examples</w:t>
            </w:r>
          </w:p>
        </w:tc>
      </w:tr>
      <w:tr>
        <w:tc>
          <w:tcPr>
            <w:tcW w:type="dxa" w:w="2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TryGet&lt;X&gt;(out T)</w:t>
            </w:r>
          </w:p>
        </w:tc>
        <w:tc>
          <w:tcPr>
            <w:tcW w:type="dxa" w:w="2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May fail; returns bool; never throws</w:t>
            </w:r>
          </w:p>
        </w:tc>
        <w:tc>
          <w:tcPr>
            <w:tcW w:type="dxa" w:w="43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TryGetTypeface, TryGetDecoded, TryGetVariableAxes</w:t>
            </w:r>
          </w:p>
        </w:tc>
      </w:tr>
      <w:tr>
        <w:tc>
          <w:tcPr>
            <w:tcW w:type="dxa" w:w="22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Get&lt;X&gt;()</w:t>
            </w:r>
          </w:p>
        </w:tc>
        <w:tc>
          <w:tcPr>
            <w:tcW w:type="dxa" w:w="2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Always succeeds or throws a typed exception</w:t>
            </w:r>
          </w:p>
        </w:tc>
        <w:tc>
          <w:tcPr>
            <w:tcW w:type="dxa" w:w="4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GetFallbackForScript, GetBundledFamilies</w:t>
            </w:r>
          </w:p>
        </w:tc>
      </w:tr>
      <w:tr>
        <w:tc>
          <w:tcPr>
            <w:tcW w:type="dxa" w:w="2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Create&lt;X&gt;()</w:t>
            </w:r>
          </w:p>
        </w:tc>
        <w:tc>
          <w:tcPr>
            <w:tcW w:type="dxa" w:w="2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Factory method; always returns a new instance</w:t>
            </w:r>
          </w:p>
        </w:tc>
        <w:tc>
          <w:tcPr>
            <w:tcW w:type="dxa" w:w="43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CreateBuilder, CreatePdfSurface</w:t>
            </w:r>
          </w:p>
        </w:tc>
      </w:tr>
      <w:tr>
        <w:tc>
          <w:tcPr>
            <w:tcW w:type="dxa" w:w="22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Register&lt;X&gt;()</w:t>
            </w:r>
          </w:p>
        </w:tc>
        <w:tc>
          <w:tcPr>
            <w:tcW w:type="dxa" w:w="2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Adds to a registry; idempotent preferred</w:t>
            </w:r>
          </w:p>
        </w:tc>
        <w:tc>
          <w:tcPr>
            <w:tcW w:type="dxa" w:w="4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RegisterEmbedded, RegisterCodec</w:t>
            </w:r>
          </w:p>
        </w:tc>
      </w:tr>
      <w:tr>
        <w:tc>
          <w:tcPr>
            <w:tcW w:type="dxa" w:w="2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Build()</w:t>
            </w:r>
          </w:p>
        </w:tc>
        <w:tc>
          <w:tcPr>
            <w:tcW w:type="dxa" w:w="2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Terminal builder method; returns immutable result</w:t>
            </w:r>
          </w:p>
        </w:tc>
        <w:tc>
          <w:tcPr>
            <w:tcW w:type="dxa" w:w="43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PaintScene.Builder.Build()</w:t>
            </w:r>
          </w:p>
        </w:tc>
      </w:tr>
      <w:tr>
        <w:tc>
          <w:tcPr>
            <w:tcW w:type="dxa" w:w="22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Paint&lt;X&gt;() / Draw&lt;X&gt;()</w:t>
            </w:r>
          </w:p>
        </w:tc>
        <w:tc>
          <w:tcPr>
            <w:tcW w:type="dxa" w:w="2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Renders to a canvas; has side effects</w:t>
            </w:r>
          </w:p>
        </w:tc>
        <w:tc>
          <w:tcPr>
            <w:tcW w:type="dxa" w:w="4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PaintTile, DrawRect, DrawTextBlob</w:t>
            </w:r>
          </w:p>
        </w:tc>
      </w:tr>
      <w:tr>
        <w:tc>
          <w:tcPr>
            <w:tcW w:type="dxa" w:w="2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Render&lt;X&gt;()</w:t>
            </w:r>
          </w:p>
        </w:tc>
        <w:tc>
          <w:tcPr>
            <w:tcW w:type="dxa" w:w="2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Higher-level render orchestration</w:t>
            </w:r>
          </w:p>
        </w:tc>
        <w:tc>
          <w:tcPr>
            <w:tcW w:type="dxa" w:w="43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RenderTile, RenderToPdf</w:t>
            </w:r>
          </w:p>
        </w:tc>
      </w:tr>
      <w:tr>
        <w:tc>
          <w:tcPr>
            <w:tcW w:type="dxa" w:w="22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&lt;X&gt;Async()</w:t>
            </w:r>
          </w:p>
        </w:tc>
        <w:tc>
          <w:tcPr>
            <w:tcW w:type="dxa" w:w="2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Async operations; always returns Task or ValueTask</w:t>
            </w:r>
          </w:p>
        </w:tc>
        <w:tc>
          <w:tcPr>
            <w:tcW w:type="dxa" w:w="4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TryDownloadAsync, SaveAsync</w:t>
            </w:r>
          </w:p>
        </w:tc>
      </w:tr>
    </w:tbl>
    <w:p>
      <w:pPr>
        <w:spacing w:after="110" w:before="0"/>
      </w:pPr>
      <w:r>
        <w:t xml:space="preserve"/>
      </w:r>
    </w:p>
    <w:p>
      <w:pPr>
        <w:pStyle w:val="Heading2"/>
        <w:spacing w:after="120" w:before="300"/>
      </w:pPr>
      <w:bookmarkStart w:name="param_naming" w:id="1"/>
      <w:r>
        <w:rPr>
          <w:rFonts w:ascii="Calibri" w:cs="Calibri" w:eastAsia="Calibri" w:hAnsi="Calibri"/>
          <w:b/>
          <w:bCs/>
          <w:color w:val="2563EB"/>
          <w:sz w:val="26"/>
          <w:szCs w:val="26"/>
        </w:rPr>
        <w:t xml:space="preserve">5.3 Parameter Naming</w:t>
      </w:r>
      <w:bookmarkEnd w:id="1"/>
    </w:p>
    <w:p>
      <w:pPr>
        <w:spacing w:after="100" w:before="60"/>
      </w:pPr>
      <w:r>
        <w:rPr>
          <w:rFonts w:ascii="Calibri" w:cs="Calibri" w:eastAsia="Calibri" w:hAnsi="Calibri"/>
          <w:color w:val="0F172A"/>
          <w:sz w:val="22"/>
          <w:szCs w:val="22"/>
        </w:rPr>
        <w:t xml:space="preserve">Parameter names are part of the contract that an LLM reads to understand intent. Be explicit:</w:t>
      </w:r>
    </w:p>
    <w:p>
      <w:pPr>
        <w:spacing w:after="11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66534" w:sz="1"/>
              <w:left w:val="single" w:color="166534" w:sz="1"/>
              <w:bottom w:val="single" w:color="166534" w:sz="1"/>
              <w:right w:val="single" w:color="166534" w:sz="1"/>
            </w:tcBorders>
            <w:shd w:fill="166534" w:val="clear"/>
            <w:tcMar>
              <w:top w:type="dxa" w:w="80"/>
              <w:left w:type="dxa" w:w="160"/>
              <w:bottom w:type="dxa" w:w="80"/>
              <w:right w:type="dxa" w:w="80"/>
            </w:tcMar>
          </w:tcPr>
          <w:p>
            <w:r>
              <w:rPr>
                <w:rFonts w:ascii="Calibri" w:cs="Calibri" w:eastAsia="Calibri" w:hAnsi="Calibri"/>
                <w:b/>
                <w:bCs/>
                <w:color w:val="FFFFFF"/>
                <w:sz w:val="21"/>
                <w:szCs w:val="21"/>
              </w:rPr>
              <w:t xml:space="preserve">✓  Do</w:t>
            </w:r>
          </w:p>
        </w:tc>
        <w:tc>
          <w:tcPr>
            <w:tcW w:type="dxa" w:w="4680"/>
            <w:tcBorders>
              <w:top w:val="single" w:color="991B1B" w:sz="1"/>
              <w:left w:val="single" w:color="991B1B" w:sz="1"/>
              <w:bottom w:val="single" w:color="991B1B" w:sz="1"/>
              <w:right w:val="single" w:color="991B1B" w:sz="1"/>
            </w:tcBorders>
            <w:shd w:fill="991B1B" w:val="clear"/>
            <w:tcMar>
              <w:top w:type="dxa" w:w="80"/>
              <w:left w:type="dxa" w:w="160"/>
              <w:bottom w:type="dxa" w:w="80"/>
              <w:right w:type="dxa" w:w="80"/>
            </w:tcMar>
          </w:tcPr>
          <w:p>
            <w:r>
              <w:rPr>
                <w:rFonts w:ascii="Calibri" w:cs="Calibri" w:eastAsia="Calibri" w:hAnsi="Calibri"/>
                <w:b/>
                <w:bCs/>
                <w:color w:val="FFFFFF"/>
                <w:sz w:val="21"/>
                <w:szCs w:val="21"/>
              </w:rPr>
              <w:t xml:space="preserve">✗  Don't</w:t>
            </w:r>
          </w:p>
        </w:tc>
      </w:tr>
      <w:tr>
        <w:tc>
          <w:tcPr>
            <w:tcW w:type="dxa" w:w="4680"/>
            <w:tcBorders>
              <w:top w:val="single" w:color="E2E8F0" w:sz="1"/>
              <w:left w:val="single" w:color="E2E8F0" w:sz="1"/>
              <w:bottom w:val="single" w:color="E2E8F0" w:sz="1"/>
              <w:right w:val="single" w:color="E2E8F0" w:sz="1"/>
            </w:tcBorders>
            <w:shd w:fill="F0FDF4" w:val="clear"/>
            <w:tcMar>
              <w:top w:type="dxa" w:w="70"/>
              <w:left w:type="dxa" w:w="160"/>
              <w:bottom w:type="dxa" w:w="70"/>
              <w:right w:type="dxa" w:w="80"/>
            </w:tcMar>
          </w:tcPr>
          <w:p>
            <w:r>
              <w:rPr>
                <w:rFonts w:ascii="Calibri" w:cs="Calibri" w:eastAsia="Calibri" w:hAnsi="Calibri"/>
                <w:color w:val="0F172A"/>
                <w:sz w:val="19"/>
                <w:szCs w:val="19"/>
              </w:rPr>
              <w:t xml:space="preserve">void DrawRect(RectF bounds, PaintStyle fill, PaintStyle stroke)</w:t>
            </w:r>
          </w:p>
        </w:tc>
        <w:tc>
          <w:tcPr>
            <w:tcW w:type="dxa" w:w="4680"/>
            <w:tcBorders>
              <w:top w:val="single" w:color="E2E8F0" w:sz="1"/>
              <w:left w:val="single" w:color="E2E8F0" w:sz="1"/>
              <w:bottom w:val="single" w:color="E2E8F0" w:sz="1"/>
              <w:right w:val="single" w:color="E2E8F0" w:sz="1"/>
            </w:tcBorders>
            <w:shd w:fill="FFF1F2" w:val="clear"/>
            <w:tcMar>
              <w:top w:type="dxa" w:w="70"/>
              <w:left w:type="dxa" w:w="160"/>
              <w:bottom w:type="dxa" w:w="70"/>
              <w:right w:type="dxa" w:w="80"/>
            </w:tcMar>
          </w:tcPr>
          <w:p>
            <w:r>
              <w:rPr>
                <w:rFonts w:ascii="Calibri" w:cs="Calibri" w:eastAsia="Calibri" w:hAnsi="Calibri"/>
                <w:color w:val="0F172A"/>
                <w:sz w:val="19"/>
                <w:szCs w:val="19"/>
              </w:rPr>
              <w:t xml:space="preserve">void DrawRect(RectF r, PaintStyle s1, PaintStyle s2)</w:t>
            </w:r>
          </w:p>
        </w:tc>
      </w:tr>
      <w:tr>
        <w:tc>
          <w:tcPr>
            <w:tcW w:type="dxa" w:w="468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Task&lt;bool&gt; TryDownloadAsync(string familyName, CancellationToken ct)</w:t>
            </w:r>
          </w:p>
        </w:tc>
        <w:tc>
          <w:tcPr>
            <w:tcW w:type="dxa" w:w="468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Task&lt;bool&gt; TryDownloadAsync(string f, CancellationToken token)</w:t>
            </w:r>
          </w:p>
        </w:tc>
      </w:tr>
      <w:tr>
        <w:tc>
          <w:tcPr>
            <w:tcW w:type="dxa" w:w="4680"/>
            <w:tcBorders>
              <w:top w:val="single" w:color="E2E8F0" w:sz="1"/>
              <w:left w:val="single" w:color="E2E8F0" w:sz="1"/>
              <w:bottom w:val="single" w:color="E2E8F0" w:sz="1"/>
              <w:right w:val="single" w:color="E2E8F0" w:sz="1"/>
            </w:tcBorders>
            <w:shd w:fill="F0FDF4" w:val="clear"/>
            <w:tcMar>
              <w:top w:type="dxa" w:w="70"/>
              <w:left w:type="dxa" w:w="160"/>
              <w:bottom w:type="dxa" w:w="70"/>
              <w:right w:type="dxa" w:w="80"/>
            </w:tcMar>
          </w:tcPr>
          <w:p>
            <w:r>
              <w:rPr>
                <w:rFonts w:ascii="Calibri" w:cs="Calibri" w:eastAsia="Calibri" w:hAnsi="Calibri"/>
                <w:color w:val="0F172A"/>
                <w:sz w:val="19"/>
                <w:szCs w:val="19"/>
              </w:rPr>
              <w:t xml:space="preserve">SKBitmap RenderTile(PaintScene scene, TileRequest request)</w:t>
            </w:r>
          </w:p>
        </w:tc>
        <w:tc>
          <w:tcPr>
            <w:tcW w:type="dxa" w:w="4680"/>
            <w:tcBorders>
              <w:top w:val="single" w:color="E2E8F0" w:sz="1"/>
              <w:left w:val="single" w:color="E2E8F0" w:sz="1"/>
              <w:bottom w:val="single" w:color="E2E8F0" w:sz="1"/>
              <w:right w:val="single" w:color="E2E8F0" w:sz="1"/>
            </w:tcBorders>
            <w:shd w:fill="FFF1F2" w:val="clear"/>
            <w:tcMar>
              <w:top w:type="dxa" w:w="70"/>
              <w:left w:type="dxa" w:w="160"/>
              <w:bottom w:type="dxa" w:w="70"/>
              <w:right w:type="dxa" w:w="80"/>
            </w:tcMar>
          </w:tcPr>
          <w:p>
            <w:r>
              <w:rPr>
                <w:rFonts w:ascii="Calibri" w:cs="Calibri" w:eastAsia="Calibri" w:hAnsi="Calibri"/>
                <w:color w:val="0F172A"/>
                <w:sz w:val="19"/>
                <w:szCs w:val="19"/>
              </w:rPr>
              <w:t xml:space="preserve">SKBitmap Render(PaintScene sc, TileRequest req)</w:t>
            </w:r>
          </w:p>
        </w:tc>
      </w:tr>
      <w:tr>
        <w:tc>
          <w:tcPr>
            <w:tcW w:type="dxa" w:w="468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void Register(ImageRef handle, ReadOnlyMemory&lt;byte&gt; compressedData)</w:t>
            </w:r>
          </w:p>
        </w:tc>
        <w:tc>
          <w:tcPr>
            <w:tcW w:type="dxa" w:w="468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void Register(ImageRef h, ReadOnlyMemory&lt;byte&gt; d)</w:t>
            </w:r>
          </w:p>
        </w:tc>
      </w:tr>
    </w:tbl>
    <w:p>
      <w:r>
        <w:br w:type="page"/>
      </w:r>
    </w:p>
    <w:p>
      <w:pPr>
        <w:pStyle w:val="Heading1"/>
        <w:spacing w:after="160" w:before="400"/>
      </w:pPr>
      <w:bookmarkStart w:name="construction" w:id="1"/>
      <w:r>
        <w:rPr>
          <w:rFonts w:ascii="Calibri" w:cs="Calibri" w:eastAsia="Calibri" w:hAnsi="Calibri"/>
          <w:b/>
          <w:bCs/>
          <w:color w:val="1B2A4A"/>
          <w:sz w:val="34"/>
          <w:szCs w:val="34"/>
        </w:rPr>
        <w:t xml:space="preserve">6. Construction Patterns</w:t>
      </w:r>
      <w:bookmarkEnd w:id="1"/>
    </w:p>
    <w:p>
      <w:pPr>
        <w:pStyle w:val="Heading2"/>
        <w:spacing w:after="120" w:before="300"/>
      </w:pPr>
      <w:bookmarkStart w:name="builders" w:id="1"/>
      <w:r>
        <w:rPr>
          <w:rFonts w:ascii="Calibri" w:cs="Calibri" w:eastAsia="Calibri" w:hAnsi="Calibri"/>
          <w:b/>
          <w:bCs/>
          <w:color w:val="2563EB"/>
          <w:sz w:val="26"/>
          <w:szCs w:val="26"/>
        </w:rPr>
        <w:t xml:space="preserve">6.1 Builder Pattern for Complex Types</w:t>
      </w:r>
      <w:bookmarkEnd w:id="1"/>
    </w:p>
    <w:p>
      <w:pPr>
        <w:spacing w:after="100" w:before="60"/>
      </w:pPr>
      <w:r>
        <w:rPr>
          <w:rFonts w:ascii="Calibri" w:cs="Calibri" w:eastAsia="Calibri" w:hAnsi="Calibri"/>
          <w:color w:val="0F172A"/>
          <w:sz w:val="22"/>
          <w:szCs w:val="22"/>
        </w:rPr>
        <w:t xml:space="preserve">Records with more than four fields should offer a nested Builder class. Inline construction of complex records forces the LLM to hold a long parameter list in working memory simultaneously. Named builder methods make each step independently readable.</w:t>
      </w:r>
    </w:p>
    <w:p>
      <w:pPr>
        <w:spacing w:after="11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1"/>
              <w:left w:val="single" w:color="1B2A4A" w:sz="1"/>
              <w:bottom w:val="single" w:color="1B2A4A" w:sz="1"/>
              <w:right w:val="single" w:color="1B2A4A" w:sz="1"/>
            </w:tcBorders>
            <w:shd w:fill="1E1E2E" w:val="clear"/>
            <w:tcMar>
              <w:top w:type="dxa" w:w="140"/>
              <w:left w:type="dxa" w:w="280"/>
              <w:bottom w:type="dxa" w:w="140"/>
              <w:right w:type="dxa" w:w="280"/>
            </w:tcMar>
          </w:tcPr>
          <w:p>
            <w:pPr>
              <w:spacing w:after="16" w:before="0"/>
            </w:pPr>
            <w:r>
              <w:rPr>
                <w:rFonts w:ascii="Courier New" w:cs="Courier New" w:eastAsia="Courier New" w:hAnsi="Courier New"/>
                <w:color w:val="CDD6F4"/>
                <w:sz w:val="19"/>
                <w:szCs w:val="19"/>
              </w:rPr>
              <w:t xml:space="preserve">// ✗ Hard to reason about — what is the 3rd argument? The 5th?</w:t>
            </w:r>
          </w:p>
          <w:p>
            <w:pPr>
              <w:spacing w:after="16" w:before="0"/>
            </w:pPr>
            <w:r>
              <w:rPr>
                <w:rFonts w:ascii="Courier New" w:cs="Courier New" w:eastAsia="Courier New" w:hAnsi="Courier New"/>
                <w:color w:val="CDD6F4"/>
                <w:sz w:val="19"/>
                <w:szCs w:val="19"/>
              </w:rPr>
              <w:t xml:space="preserve">var scene = new PaintScene(0, new SizeF(595, 842), 96f,</w:t>
            </w:r>
          </w:p>
          <w:p>
            <w:pPr>
              <w:spacing w:after="16" w:before="0"/>
            </w:pPr>
            <w:r>
              <w:rPr>
                <w:rFonts w:ascii="Courier New" w:cs="Courier New" w:eastAsia="Courier New" w:hAnsi="Courier New"/>
                <w:color w:val="CDD6F4"/>
                <w:sz w:val="19"/>
                <w:szCs w:val="19"/>
              </w:rPr>
              <w:t xml:space="preserve">    ImmutableArray.Create(band1, band2, band3));</w:t>
            </w:r>
          </w:p>
          <w:p>
            <w:pPr>
              <w:spacing w:after="16" w:before="0"/>
            </w:pPr>
            <w:r>
              <w:rPr>
                <w:rFonts w:ascii="Courier New" w:cs="Courier New" w:eastAsia="Courier New" w:hAnsi="Courier New"/>
                <w:color w:val="CDD6F4"/>
                <w:sz w:val="19"/>
                <w:szCs w:val="19"/>
              </w:rPr>
              <w:t xml:space="preserve"/>
            </w:r>
          </w:p>
          <w:p>
            <w:pPr>
              <w:spacing w:after="16" w:before="0"/>
            </w:pPr>
            <w:r>
              <w:rPr>
                <w:rFonts w:ascii="Courier New" w:cs="Courier New" w:eastAsia="Courier New" w:hAnsi="Courier New"/>
                <w:color w:val="CDD6F4"/>
                <w:sz w:val="19"/>
                <w:szCs w:val="19"/>
              </w:rPr>
              <w:t xml:space="preserve">// ✓ Each step is independently legible and LLM-navigable</w:t>
            </w:r>
          </w:p>
          <w:p>
            <w:pPr>
              <w:spacing w:after="16" w:before="0"/>
            </w:pPr>
            <w:r>
              <w:rPr>
                <w:rFonts w:ascii="Courier New" w:cs="Courier New" w:eastAsia="Courier New" w:hAnsi="Courier New"/>
                <w:color w:val="CDD6F4"/>
                <w:sz w:val="19"/>
                <w:szCs w:val="19"/>
              </w:rPr>
              <w:t xml:space="preserve">var scene = PaintScene.CreateBuilder(partIndex: 0)</w:t>
            </w:r>
          </w:p>
          <w:p>
            <w:pPr>
              <w:spacing w:after="16" w:before="0"/>
            </w:pPr>
            <w:r>
              <w:rPr>
                <w:rFonts w:ascii="Courier New" w:cs="Courier New" w:eastAsia="Courier New" w:hAnsi="Courier New"/>
                <w:color w:val="CDD6F4"/>
                <w:sz w:val="19"/>
                <w:szCs w:val="19"/>
              </w:rPr>
              <w:t xml:space="preserve">    .WithSize(595f, 842f)          // A4 in points</w:t>
            </w:r>
          </w:p>
          <w:p>
            <w:pPr>
              <w:spacing w:after="16" w:before="0"/>
            </w:pPr>
            <w:r>
              <w:rPr>
                <w:rFonts w:ascii="Courier New" w:cs="Courier New" w:eastAsia="Courier New" w:hAnsi="Courier New"/>
                <w:color w:val="CDD6F4"/>
                <w:sz w:val="19"/>
                <w:szCs w:val="19"/>
              </w:rPr>
              <w:t xml:space="preserve">    .WithDpiBase(96f)</w:t>
            </w:r>
          </w:p>
          <w:p>
            <w:pPr>
              <w:spacing w:after="16" w:before="0"/>
            </w:pPr>
            <w:r>
              <w:rPr>
                <w:rFonts w:ascii="Courier New" w:cs="Courier New" w:eastAsia="Courier New" w:hAnsi="Courier New"/>
                <w:color w:val="CDD6F4"/>
                <w:sz w:val="19"/>
                <w:szCs w:val="19"/>
              </w:rPr>
              <w:t xml:space="preserve">    .AddBand(band1)</w:t>
            </w:r>
          </w:p>
          <w:p>
            <w:pPr>
              <w:spacing w:after="16" w:before="0"/>
            </w:pPr>
            <w:r>
              <w:rPr>
                <w:rFonts w:ascii="Courier New" w:cs="Courier New" w:eastAsia="Courier New" w:hAnsi="Courier New"/>
                <w:color w:val="CDD6F4"/>
                <w:sz w:val="19"/>
                <w:szCs w:val="19"/>
              </w:rPr>
              <w:t xml:space="preserve">    .AddBand(band2)</w:t>
            </w:r>
          </w:p>
          <w:p>
            <w:pPr>
              <w:spacing w:after="16" w:before="0"/>
            </w:pPr>
            <w:r>
              <w:rPr>
                <w:rFonts w:ascii="Courier New" w:cs="Courier New" w:eastAsia="Courier New" w:hAnsi="Courier New"/>
                <w:color w:val="CDD6F4"/>
                <w:sz w:val="19"/>
                <w:szCs w:val="19"/>
              </w:rPr>
              <w:t xml:space="preserve">    .AddBand(band3)</w:t>
            </w:r>
          </w:p>
          <w:p>
            <w:pPr>
              <w:spacing w:after="16" w:before="0"/>
            </w:pPr>
            <w:r>
              <w:rPr>
                <w:rFonts w:ascii="Courier New" w:cs="Courier New" w:eastAsia="Courier New" w:hAnsi="Courier New"/>
                <w:color w:val="CDD6F4"/>
                <w:sz w:val="19"/>
                <w:szCs w:val="19"/>
              </w:rPr>
              <w:t xml:space="preserve">    .Build();</w:t>
            </w:r>
          </w:p>
        </w:tc>
      </w:tr>
    </w:tbl>
    <w:p>
      <w:pPr>
        <w:spacing w:after="110" w:before="0"/>
      </w:pPr>
      <w:r>
        <w:t xml:space="preserve"/>
      </w:r>
    </w:p>
    <w:p>
      <w:pPr>
        <w:spacing w:after="100" w:before="60"/>
      </w:pPr>
      <w:r>
        <w:rPr>
          <w:rFonts w:ascii="Calibri" w:cs="Calibri" w:eastAsia="Calibri" w:hAnsi="Calibri"/>
          <w:color w:val="0F172A"/>
          <w:sz w:val="22"/>
          <w:szCs w:val="22"/>
        </w:rPr>
        <w:t xml:space="preserve">The Builder is always a nested class inside the primary type's file. This keeps the construction contract co-located with the type contract, in one file, under the 300-line limit.</w:t>
      </w:r>
    </w:p>
    <w:p>
      <w:pPr>
        <w:spacing w:after="110" w:before="0"/>
      </w:pPr>
      <w:r>
        <w:t xml:space="preserve"/>
      </w:r>
    </w:p>
    <w:p>
      <w:pPr>
        <w:pStyle w:val="Heading2"/>
        <w:spacing w:after="120" w:before="300"/>
      </w:pPr>
      <w:bookmarkStart w:name="factories" w:id="1"/>
      <w:r>
        <w:rPr>
          <w:rFonts w:ascii="Calibri" w:cs="Calibri" w:eastAsia="Calibri" w:hAnsi="Calibri"/>
          <w:b/>
          <w:bCs/>
          <w:color w:val="2563EB"/>
          <w:sz w:val="26"/>
          <w:szCs w:val="26"/>
        </w:rPr>
        <w:t xml:space="preserve">6.2 Factory Methods Over Public Constructors</w:t>
      </w:r>
      <w:bookmarkEnd w:id="1"/>
    </w:p>
    <w:p>
      <w:pPr>
        <w:spacing w:after="100" w:before="60"/>
      </w:pPr>
      <w:r>
        <w:rPr>
          <w:rFonts w:ascii="Calibri" w:cs="Calibri" w:eastAsia="Calibri" w:hAnsi="Calibri"/>
          <w:color w:val="0F172A"/>
          <w:sz w:val="22"/>
          <w:szCs w:val="22"/>
        </w:rPr>
        <w:t xml:space="preserve">For types that have multiple valid construction paths, static factory methods communicate intent better than constructor overloads.</w:t>
      </w:r>
    </w:p>
    <w:p>
      <w:pPr>
        <w:spacing w:after="11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1"/>
              <w:left w:val="single" w:color="1B2A4A" w:sz="1"/>
              <w:bottom w:val="single" w:color="1B2A4A" w:sz="1"/>
              <w:right w:val="single" w:color="1B2A4A" w:sz="1"/>
            </w:tcBorders>
            <w:shd w:fill="1E1E2E" w:val="clear"/>
            <w:tcMar>
              <w:top w:type="dxa" w:w="140"/>
              <w:left w:type="dxa" w:w="280"/>
              <w:bottom w:type="dxa" w:w="140"/>
              <w:right w:type="dxa" w:w="280"/>
            </w:tcMar>
          </w:tcPr>
          <w:p>
            <w:pPr>
              <w:spacing w:after="16" w:before="0"/>
            </w:pPr>
            <w:r>
              <w:rPr>
                <w:rFonts w:ascii="Courier New" w:cs="Courier New" w:eastAsia="Courier New" w:hAnsi="Courier New"/>
                <w:color w:val="CDD6F4"/>
                <w:sz w:val="19"/>
                <w:szCs w:val="19"/>
              </w:rPr>
              <w:t xml:space="preserve">// ✗ Overloads — LLM must read all overloads to understand construction options</w:t>
            </w:r>
          </w:p>
          <w:p>
            <w:pPr>
              <w:spacing w:after="16" w:before="0"/>
            </w:pPr>
            <w:r>
              <w:rPr>
                <w:rFonts w:ascii="Courier New" w:cs="Courier New" w:eastAsia="Courier New" w:hAnsi="Courier New"/>
                <w:color w:val="CDD6F4"/>
                <w:sz w:val="19"/>
                <w:szCs w:val="19"/>
              </w:rPr>
              <w:t xml:space="preserve">public TileRequest(int part, float zoom, int col, int row)</w:t>
            </w:r>
          </w:p>
          <w:p>
            <w:pPr>
              <w:spacing w:after="16" w:before="0"/>
            </w:pPr>
            <w:r>
              <w:rPr>
                <w:rFonts w:ascii="Courier New" w:cs="Courier New" w:eastAsia="Courier New" w:hAnsi="Courier New"/>
                <w:color w:val="CDD6F4"/>
                <w:sz w:val="19"/>
                <w:szCs w:val="19"/>
              </w:rPr>
              <w:t xml:space="preserve">public TileRequest(int part, float zoom, int col, int row, int pixelSize)</w:t>
            </w:r>
          </w:p>
          <w:p>
            <w:pPr>
              <w:spacing w:after="16" w:before="0"/>
            </w:pPr>
            <w:r>
              <w:rPr>
                <w:rFonts w:ascii="Courier New" w:cs="Courier New" w:eastAsia="Courier New" w:hAnsi="Courier New"/>
                <w:color w:val="CDD6F4"/>
                <w:sz w:val="19"/>
                <w:szCs w:val="19"/>
              </w:rPr>
              <w:t xml:space="preserve">public TileRequest(int part, float zoom, int col, int row, int pixelSize, float dpi)</w:t>
            </w:r>
          </w:p>
          <w:p>
            <w:pPr>
              <w:spacing w:after="16" w:before="0"/>
            </w:pPr>
            <w:r>
              <w:rPr>
                <w:rFonts w:ascii="Courier New" w:cs="Courier New" w:eastAsia="Courier New" w:hAnsi="Courier New"/>
                <w:color w:val="CDD6F4"/>
                <w:sz w:val="19"/>
                <w:szCs w:val="19"/>
              </w:rPr>
              <w:t xml:space="preserve"/>
            </w:r>
          </w:p>
          <w:p>
            <w:pPr>
              <w:spacing w:after="16" w:before="0"/>
            </w:pPr>
            <w:r>
              <w:rPr>
                <w:rFonts w:ascii="Courier New" w:cs="Courier New" w:eastAsia="Courier New" w:hAnsi="Courier New"/>
                <w:color w:val="CDD6F4"/>
                <w:sz w:val="19"/>
                <w:szCs w:val="19"/>
              </w:rPr>
              <w:t xml:space="preserve">// ✓ Named factory methods — intent is legible from the call site</w:t>
            </w:r>
          </w:p>
          <w:p>
            <w:pPr>
              <w:spacing w:after="16" w:before="0"/>
            </w:pPr>
            <w:r>
              <w:rPr>
                <w:rFonts w:ascii="Courier New" w:cs="Courier New" w:eastAsia="Courier New" w:hAnsi="Courier New"/>
                <w:color w:val="CDD6F4"/>
                <w:sz w:val="19"/>
                <w:szCs w:val="19"/>
              </w:rPr>
              <w:t xml:space="preserve">public static TileRequest ForScreen(int part, float zoom, int col, int row)</w:t>
            </w:r>
          </w:p>
          <w:p>
            <w:pPr>
              <w:spacing w:after="16" w:before="0"/>
            </w:pPr>
            <w:r>
              <w:rPr>
                <w:rFonts w:ascii="Courier New" w:cs="Courier New" w:eastAsia="Courier New" w:hAnsi="Courier New"/>
                <w:color w:val="CDD6F4"/>
                <w:sz w:val="19"/>
                <w:szCs w:val="19"/>
              </w:rPr>
              <w:t xml:space="preserve">public static TileRequest ForPrint(int part, float zoom, int col, int row, float dpi)</w:t>
            </w:r>
          </w:p>
          <w:p>
            <w:pPr>
              <w:spacing w:after="16" w:before="0"/>
            </w:pPr>
            <w:r>
              <w:rPr>
                <w:rFonts w:ascii="Courier New" w:cs="Courier New" w:eastAsia="Courier New" w:hAnsi="Courier New"/>
                <w:color w:val="CDD6F4"/>
                <w:sz w:val="19"/>
                <w:szCs w:val="19"/>
              </w:rPr>
              <w:t xml:space="preserve">public static TileRequest ForTest(int part)   // sensible defaults</w:t>
            </w:r>
          </w:p>
        </w:tc>
      </w:tr>
    </w:tbl>
    <w:p>
      <w:pPr>
        <w:spacing w:after="110" w:before="0"/>
      </w:pPr>
      <w:r>
        <w:t xml:space="preserve"/>
      </w:r>
    </w:p>
    <w:p>
      <w:pPr>
        <w:pStyle w:val="Heading2"/>
        <w:spacing w:after="120" w:before="300"/>
      </w:pPr>
      <w:bookmarkStart w:name="di" w:id="1"/>
      <w:r>
        <w:rPr>
          <w:rFonts w:ascii="Calibri" w:cs="Calibri" w:eastAsia="Calibri" w:hAnsi="Calibri"/>
          <w:b/>
          <w:bCs/>
          <w:color w:val="2563EB"/>
          <w:sz w:val="26"/>
          <w:szCs w:val="26"/>
        </w:rPr>
        <w:t xml:space="preserve">6.3 Dependency Injection Registration</w:t>
      </w:r>
      <w:bookmarkEnd w:id="1"/>
    </w:p>
    <w:p>
      <w:pPr>
        <w:spacing w:after="100" w:before="60"/>
      </w:pPr>
      <w:r>
        <w:rPr>
          <w:rFonts w:ascii="Calibri" w:cs="Calibri" w:eastAsia="Calibri" w:hAnsi="Calibri"/>
          <w:color w:val="0F172A"/>
          <w:sz w:val="22"/>
          <w:szCs w:val="22"/>
        </w:rPr>
        <w:t xml:space="preserve">Each project exposes a single static extension method that registers all its services. This keeps DI wiring out of individual type files and gives the LLM a single place to look for 'what does this project contribute to the container'.</w:t>
      </w:r>
    </w:p>
    <w:p>
      <w:pPr>
        <w:spacing w:after="11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1"/>
              <w:left w:val="single" w:color="1B2A4A" w:sz="1"/>
              <w:bottom w:val="single" w:color="1B2A4A" w:sz="1"/>
              <w:right w:val="single" w:color="1B2A4A" w:sz="1"/>
            </w:tcBorders>
            <w:shd w:fill="1E1E2E" w:val="clear"/>
            <w:tcMar>
              <w:top w:type="dxa" w:w="140"/>
              <w:left w:type="dxa" w:w="280"/>
              <w:bottom w:type="dxa" w:w="140"/>
              <w:right w:type="dxa" w:w="280"/>
            </w:tcMar>
          </w:tcPr>
          <w:p>
            <w:pPr>
              <w:spacing w:after="16" w:before="0"/>
            </w:pPr>
            <w:r>
              <w:rPr>
                <w:rFonts w:ascii="Courier New" w:cs="Courier New" w:eastAsia="Courier New" w:hAnsi="Courier New"/>
                <w:color w:val="CDD6F4"/>
                <w:sz w:val="19"/>
                <w:szCs w:val="19"/>
              </w:rPr>
              <w:t xml:space="preserve">// AppThere.Loki.Skia/LokiSkiaServiceCollectionExtensions.cs</w:t>
            </w:r>
          </w:p>
          <w:p>
            <w:pPr>
              <w:spacing w:after="16" w:before="0"/>
            </w:pPr>
            <w:r>
              <w:rPr>
                <w:rFonts w:ascii="Courier New" w:cs="Courier New" w:eastAsia="Courier New" w:hAnsi="Courier New"/>
                <w:color w:val="CDD6F4"/>
                <w:sz w:val="19"/>
                <w:szCs w:val="19"/>
              </w:rPr>
              <w:t xml:space="preserve">// KIND:    Host</w:t>
            </w:r>
          </w:p>
          <w:p>
            <w:pPr>
              <w:spacing w:after="16" w:before="0"/>
            </w:pPr>
            <w:r>
              <w:rPr>
                <w:rFonts w:ascii="Courier New" w:cs="Courier New" w:eastAsia="Courier New" w:hAnsi="Courier New"/>
                <w:color w:val="CDD6F4"/>
                <w:sz w:val="19"/>
                <w:szCs w:val="19"/>
              </w:rPr>
              <w:t xml:space="preserve">// PURPOSE: Registers all AppThere.Loki.Skia services into the DI container.</w:t>
            </w:r>
          </w:p>
          <w:p>
            <w:pPr>
              <w:spacing w:after="16" w:before="0"/>
            </w:pPr>
            <w:r>
              <w:rPr>
                <w:rFonts w:ascii="Courier New" w:cs="Courier New" w:eastAsia="Courier New" w:hAnsi="Courier New"/>
                <w:color w:val="CDD6F4"/>
                <w:sz w:val="19"/>
                <w:szCs w:val="19"/>
              </w:rPr>
              <w:t xml:space="preserve">//          Call this once from the application host. Order of registration matters</w:t>
            </w:r>
          </w:p>
          <w:p>
            <w:pPr>
              <w:spacing w:after="16" w:before="0"/>
            </w:pPr>
            <w:r>
              <w:rPr>
                <w:rFonts w:ascii="Courier New" w:cs="Courier New" w:eastAsia="Courier New" w:hAnsi="Courier New"/>
                <w:color w:val="CDD6F4"/>
                <w:sz w:val="19"/>
                <w:szCs w:val="19"/>
              </w:rPr>
              <w:t xml:space="preserve">//          for singleton lifetimes; see inline comments.</w:t>
            </w:r>
          </w:p>
          <w:p>
            <w:pPr>
              <w:spacing w:after="16" w:before="0"/>
            </w:pPr>
            <w:r>
              <w:rPr>
                <w:rFonts w:ascii="Courier New" w:cs="Courier New" w:eastAsia="Courier New" w:hAnsi="Courier New"/>
                <w:color w:val="CDD6F4"/>
                <w:sz w:val="19"/>
                <w:szCs w:val="19"/>
              </w:rPr>
              <w:t xml:space="preserve"/>
            </w:r>
          </w:p>
          <w:p>
            <w:pPr>
              <w:spacing w:after="16" w:before="0"/>
            </w:pPr>
            <w:r>
              <w:rPr>
                <w:rFonts w:ascii="Courier New" w:cs="Courier New" w:eastAsia="Courier New" w:hAnsi="Courier New"/>
                <w:color w:val="CDD6F4"/>
                <w:sz w:val="19"/>
                <w:szCs w:val="19"/>
              </w:rPr>
              <w:t xml:space="preserve">public static class LokiSkiaServiceCollectionExtensions</w:t>
            </w:r>
          </w:p>
          <w:p>
            <w:pPr>
              <w:spacing w:after="16" w:before="0"/>
            </w:pPr>
            <w:r>
              <w:rPr>
                <w:rFonts w:ascii="Courier New" w:cs="Courier New" w:eastAsia="Courier New" w:hAnsi="Courier New"/>
                <w:color w:val="CDD6F4"/>
                <w:sz w:val="19"/>
                <w:szCs w:val="19"/>
              </w:rPr>
              <w:t xml:space="preserve">{</w:t>
            </w:r>
          </w:p>
          <w:p>
            <w:pPr>
              <w:spacing w:after="16" w:before="0"/>
            </w:pPr>
            <w:r>
              <w:rPr>
                <w:rFonts w:ascii="Courier New" w:cs="Courier New" w:eastAsia="Courier New" w:hAnsi="Courier New"/>
                <w:color w:val="CDD6F4"/>
                <w:sz w:val="19"/>
                <w:szCs w:val="19"/>
              </w:rPr>
              <w:t xml:space="preserve">    public static IServiceCollection AddLokiSkia(</w:t>
            </w:r>
          </w:p>
          <w:p>
            <w:pPr>
              <w:spacing w:after="16" w:before="0"/>
            </w:pPr>
            <w:r>
              <w:rPr>
                <w:rFonts w:ascii="Courier New" w:cs="Courier New" w:eastAsia="Courier New" w:hAnsi="Courier New"/>
                <w:color w:val="CDD6F4"/>
                <w:sz w:val="19"/>
                <w:szCs w:val="19"/>
              </w:rPr>
              <w:t xml:space="preserve">        this IServiceCollection services,</w:t>
            </w:r>
          </w:p>
          <w:p>
            <w:pPr>
              <w:spacing w:after="16" w:before="0"/>
            </w:pPr>
            <w:r>
              <w:rPr>
                <w:rFonts w:ascii="Courier New" w:cs="Courier New" w:eastAsia="Courier New" w:hAnsi="Courier New"/>
                <w:color w:val="CDD6F4"/>
                <w:sz w:val="19"/>
                <w:szCs w:val="19"/>
              </w:rPr>
              <w:t xml:space="preserve">        LokiSkiaOptions options)</w:t>
            </w:r>
          </w:p>
          <w:p>
            <w:pPr>
              <w:spacing w:after="16" w:before="0"/>
            </w:pPr>
            <w:r>
              <w:rPr>
                <w:rFonts w:ascii="Courier New" w:cs="Courier New" w:eastAsia="Courier New" w:hAnsi="Courier New"/>
                <w:color w:val="CDD6F4"/>
                <w:sz w:val="19"/>
                <w:szCs w:val="19"/>
              </w:rPr>
              <w:t xml:space="preserve">    {</w:t>
            </w:r>
          </w:p>
          <w:p>
            <w:pPr>
              <w:spacing w:after="16" w:before="0"/>
            </w:pPr>
            <w:r>
              <w:rPr>
                <w:rFonts w:ascii="Courier New" w:cs="Courier New" w:eastAsia="Courier New" w:hAnsi="Courier New"/>
                <w:color w:val="CDD6F4"/>
                <w:sz w:val="19"/>
                <w:szCs w:val="19"/>
              </w:rPr>
              <w:t xml:space="preserve">        services.AddSingleton&lt;IFontManager, SkiaFontManager&gt;();</w:t>
            </w:r>
          </w:p>
          <w:p>
            <w:pPr>
              <w:spacing w:after="16" w:before="0"/>
            </w:pPr>
            <w:r>
              <w:rPr>
                <w:rFonts w:ascii="Courier New" w:cs="Courier New" w:eastAsia="Courier New" w:hAnsi="Courier New"/>
                <w:color w:val="CDD6F4"/>
                <w:sz w:val="19"/>
                <w:szCs w:val="19"/>
              </w:rPr>
              <w:t xml:space="preserve">        services.AddSingleton&lt;IImageStore, SkiaImageStore&gt;();</w:t>
            </w:r>
          </w:p>
          <w:p>
            <w:pPr>
              <w:spacing w:after="16" w:before="0"/>
            </w:pPr>
            <w:r>
              <w:rPr>
                <w:rFonts w:ascii="Courier New" w:cs="Courier New" w:eastAsia="Courier New" w:hAnsi="Courier New"/>
                <w:color w:val="CDD6F4"/>
                <w:sz w:val="19"/>
                <w:szCs w:val="19"/>
              </w:rPr>
              <w:t xml:space="preserve">        services.AddSingleton&lt;IImageCodec, SkiaImageCodec&gt;();</w:t>
            </w:r>
          </w:p>
          <w:p>
            <w:pPr>
              <w:spacing w:after="16" w:before="0"/>
            </w:pPr>
            <w:r>
              <w:rPr>
                <w:rFonts w:ascii="Courier New" w:cs="Courier New" w:eastAsia="Courier New" w:hAnsi="Courier New"/>
                <w:color w:val="CDD6F4"/>
                <w:sz w:val="19"/>
                <w:szCs w:val="19"/>
              </w:rPr>
              <w:t xml:space="preserve">        services.AddSingleton&lt;IRenderSurfaceFactory, HeadlessSurfaceFactory&gt;();</w:t>
            </w:r>
          </w:p>
          <w:p>
            <w:pPr>
              <w:spacing w:after="16" w:before="0"/>
            </w:pPr>
            <w:r>
              <w:rPr>
                <w:rFonts w:ascii="Courier New" w:cs="Courier New" w:eastAsia="Courier New" w:hAnsi="Courier New"/>
                <w:color w:val="CDD6F4"/>
                <w:sz w:val="19"/>
                <w:szCs w:val="19"/>
              </w:rPr>
              <w:t xml:space="preserve">        services.AddSingleton&lt;TileRenderer&gt;();</w:t>
            </w:r>
          </w:p>
          <w:p>
            <w:pPr>
              <w:spacing w:after="16" w:before="0"/>
            </w:pPr>
            <w:r>
              <w:rPr>
                <w:rFonts w:ascii="Courier New" w:cs="Courier New" w:eastAsia="Courier New" w:hAnsi="Courier New"/>
                <w:color w:val="CDD6F4"/>
                <w:sz w:val="19"/>
                <w:szCs w:val="19"/>
              </w:rPr>
              <w:t xml:space="preserve">        services.AddSingleton&lt;PdfRenderer&gt;();</w:t>
            </w:r>
          </w:p>
          <w:p>
            <w:pPr>
              <w:spacing w:after="16" w:before="0"/>
            </w:pPr>
            <w:r>
              <w:rPr>
                <w:rFonts w:ascii="Courier New" w:cs="Courier New" w:eastAsia="Courier New" w:hAnsi="Courier New"/>
                <w:color w:val="CDD6F4"/>
                <w:sz w:val="19"/>
                <w:szCs w:val="19"/>
              </w:rPr>
              <w:t xml:space="preserve">        return services;</w:t>
            </w:r>
          </w:p>
          <w:p>
            <w:pPr>
              <w:spacing w:after="16" w:before="0"/>
            </w:pPr>
            <w:r>
              <w:rPr>
                <w:rFonts w:ascii="Courier New" w:cs="Courier New" w:eastAsia="Courier New" w:hAnsi="Courier New"/>
                <w:color w:val="CDD6F4"/>
                <w:sz w:val="19"/>
                <w:szCs w:val="19"/>
              </w:rPr>
              <w:t xml:space="preserve">    }</w:t>
            </w:r>
          </w:p>
          <w:p>
            <w:pPr>
              <w:spacing w:after="16" w:before="0"/>
            </w:pPr>
            <w:r>
              <w:rPr>
                <w:rFonts w:ascii="Courier New" w:cs="Courier New" w:eastAsia="Courier New" w:hAnsi="Courier New"/>
                <w:color w:val="CDD6F4"/>
                <w:sz w:val="19"/>
                <w:szCs w:val="19"/>
              </w:rPr>
              <w:t xml:space="preserve">}</w:t>
            </w:r>
          </w:p>
        </w:tc>
      </w:tr>
    </w:tbl>
    <w:p>
      <w:r>
        <w:br w:type="page"/>
      </w:r>
    </w:p>
    <w:p>
      <w:pPr>
        <w:pStyle w:val="Heading1"/>
        <w:spacing w:after="160" w:before="400"/>
      </w:pPr>
      <w:bookmarkStart w:name="testing" w:id="1"/>
      <w:r>
        <w:rPr>
          <w:rFonts w:ascii="Calibri" w:cs="Calibri" w:eastAsia="Calibri" w:hAnsi="Calibri"/>
          <w:b/>
          <w:bCs/>
          <w:color w:val="1B2A4A"/>
          <w:sz w:val="34"/>
          <w:szCs w:val="34"/>
        </w:rPr>
        <w:t xml:space="preserve">7. Testing as Specification</w:t>
      </w:r>
      <w:bookmarkEnd w:id="1"/>
    </w:p>
    <w:p>
      <w:pPr>
        <w:spacing w:after="100" w:before="60"/>
      </w:pPr>
      <w:r>
        <w:rPr>
          <w:rFonts w:ascii="Calibri" w:cs="Calibri" w:eastAsia="Calibri" w:hAnsi="Calibri"/>
          <w:color w:val="0F172A"/>
          <w:sz w:val="22"/>
          <w:szCs w:val="22"/>
        </w:rPr>
        <w:t xml:space="preserve">Test files are among the most valuable context an LLM can receive, because they describe intended behaviour rather than mechanism. A well-written test is a precise, unambiguous statement about what a type must do — something that interface signatures alone cannot fully express.</w:t>
      </w:r>
    </w:p>
    <w:p>
      <w:pPr>
        <w:spacing w:after="110" w:before="0"/>
      </w:pPr>
      <w:r>
        <w:t xml:space="preserve"/>
      </w:r>
    </w:p>
    <w:p>
      <w:pPr>
        <w:pStyle w:val="Heading2"/>
        <w:spacing w:after="120" w:before="300"/>
      </w:pPr>
      <w:bookmarkStart w:name="test_header" w:id="1"/>
      <w:r>
        <w:rPr>
          <w:rFonts w:ascii="Calibri" w:cs="Calibri" w:eastAsia="Calibri" w:hAnsi="Calibri"/>
          <w:b/>
          <w:bCs/>
          <w:color w:val="2563EB"/>
          <w:sz w:val="26"/>
          <w:szCs w:val="26"/>
        </w:rPr>
        <w:t xml:space="preserve">7.1 Test File Header</w:t>
      </w:r>
      <w:bookmarkEnd w:id="1"/>
    </w:p>
    <w:p>
      <w:pPr>
        <w:spacing w:after="100" w:before="60"/>
      </w:pPr>
      <w:r>
        <w:rPr>
          <w:rFonts w:ascii="Calibri" w:cs="Calibri" w:eastAsia="Calibri" w:hAnsi="Calibri"/>
          <w:color w:val="0F172A"/>
          <w:sz w:val="22"/>
          <w:szCs w:val="22"/>
        </w:rPr>
        <w:t xml:space="preserve">Test files also carry the file header, with KIND: Tests and a PURPOSE that describes what behaviour is being specified — not just 'tests for X'.</w:t>
      </w:r>
    </w:p>
    <w:p>
      <w:pPr>
        <w:spacing w:after="11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1"/>
              <w:left w:val="single" w:color="1B2A4A" w:sz="1"/>
              <w:bottom w:val="single" w:color="1B2A4A" w:sz="1"/>
              <w:right w:val="single" w:color="1B2A4A" w:sz="1"/>
            </w:tcBorders>
            <w:shd w:fill="1E1E2E" w:val="clear"/>
            <w:tcMar>
              <w:top w:type="dxa" w:w="140"/>
              <w:left w:type="dxa" w:w="280"/>
              <w:bottom w:type="dxa" w:w="140"/>
              <w:right w:type="dxa" w:w="280"/>
            </w:tcMar>
          </w:tcPr>
          <w:p>
            <w:pPr>
              <w:spacing w:after="16" w:before="0"/>
            </w:pPr>
            <w:r>
              <w:rPr>
                <w:rFonts w:ascii="Courier New" w:cs="Courier New" w:eastAsia="Courier New" w:hAnsi="Courier New"/>
                <w:color w:val="CDD6F4"/>
                <w:sz w:val="19"/>
                <w:szCs w:val="19"/>
              </w:rPr>
              <w:t xml:space="preserve">// LAYER:   tests/unit — AppThere.Loki.Skia / Fonts</w:t>
            </w:r>
          </w:p>
          <w:p>
            <w:pPr>
              <w:spacing w:after="16" w:before="0"/>
            </w:pPr>
            <w:r>
              <w:rPr>
                <w:rFonts w:ascii="Courier New" w:cs="Courier New" w:eastAsia="Courier New" w:hAnsi="Courier New"/>
                <w:color w:val="CDD6F4"/>
                <w:sz w:val="19"/>
                <w:szCs w:val="19"/>
              </w:rPr>
              <w:t xml:space="preserve">// KIND:    Tests</w:t>
            </w:r>
          </w:p>
          <w:p>
            <w:pPr>
              <w:spacing w:after="16" w:before="0"/>
            </w:pPr>
            <w:r>
              <w:rPr>
                <w:rFonts w:ascii="Courier New" w:cs="Courier New" w:eastAsia="Courier New" w:hAnsi="Courier New"/>
                <w:color w:val="CDD6F4"/>
                <w:sz w:val="19"/>
                <w:szCs w:val="19"/>
              </w:rPr>
              <w:t xml:space="preserve">// PURPOSE: Specifies the contract of IFontManager as implemented by SkiaFontManager.</w:t>
            </w:r>
          </w:p>
          <w:p>
            <w:pPr>
              <w:spacing w:after="16" w:before="0"/>
            </w:pPr>
            <w:r>
              <w:rPr>
                <w:rFonts w:ascii="Courier New" w:cs="Courier New" w:eastAsia="Courier New" w:hAnsi="Courier New"/>
                <w:color w:val="CDD6F4"/>
                <w:sz w:val="19"/>
                <w:szCs w:val="19"/>
              </w:rPr>
              <w:t xml:space="preserve">//          Covers: bundled font resolution, system font fallback, variable axis</w:t>
            </w:r>
          </w:p>
          <w:p>
            <w:pPr>
              <w:spacing w:after="16" w:before="0"/>
            </w:pPr>
            <w:r>
              <w:rPr>
                <w:rFonts w:ascii="Courier New" w:cs="Courier New" w:eastAsia="Courier New" w:hAnsi="Courier New"/>
                <w:color w:val="CDD6F4"/>
                <w:sz w:val="19"/>
                <w:szCs w:val="19"/>
              </w:rPr>
              <w:t xml:space="preserve">//          query, and script-based fallback selection.</w:t>
            </w:r>
          </w:p>
          <w:p>
            <w:pPr>
              <w:spacing w:after="16" w:before="0"/>
            </w:pPr>
            <w:r>
              <w:rPr>
                <w:rFonts w:ascii="Courier New" w:cs="Courier New" w:eastAsia="Courier New" w:hAnsi="Courier New"/>
                <w:color w:val="CDD6F4"/>
                <w:sz w:val="19"/>
                <w:szCs w:val="19"/>
              </w:rPr>
              <w:t xml:space="preserve">//          Does NOT cover: font download (see SkiaFontDownloaderTests).</w:t>
            </w:r>
          </w:p>
          <w:p>
            <w:pPr>
              <w:spacing w:after="16" w:before="0"/>
            </w:pPr>
            <w:r>
              <w:rPr>
                <w:rFonts w:ascii="Courier New" w:cs="Courier New" w:eastAsia="Courier New" w:hAnsi="Courier New"/>
                <w:color w:val="CDD6F4"/>
                <w:sz w:val="19"/>
                <w:szCs w:val="19"/>
              </w:rPr>
              <w:t xml:space="preserve">// DEPENDS: SkiaFontManager, IFontManager, FontDescriptor (Kernel)</w:t>
            </w:r>
          </w:p>
          <w:p>
            <w:pPr>
              <w:spacing w:after="16" w:before="0"/>
            </w:pPr>
            <w:r>
              <w:rPr>
                <w:rFonts w:ascii="Courier New" w:cs="Courier New" w:eastAsia="Courier New" w:hAnsi="Courier New"/>
                <w:color w:val="CDD6F4"/>
                <w:sz w:val="19"/>
                <w:szCs w:val="19"/>
              </w:rPr>
              <w:t xml:space="preserve">// PHASE:   1</w:t>
            </w:r>
          </w:p>
        </w:tc>
      </w:tr>
    </w:tbl>
    <w:p>
      <w:pPr>
        <w:spacing w:after="110" w:before="0"/>
      </w:pPr>
      <w:r>
        <w:t xml:space="preserve"/>
      </w:r>
    </w:p>
    <w:p>
      <w:pPr>
        <w:pStyle w:val="Heading2"/>
        <w:spacing w:after="120" w:before="300"/>
      </w:pPr>
      <w:bookmarkStart w:name="test_name_scheme" w:id="1"/>
      <w:r>
        <w:rPr>
          <w:rFonts w:ascii="Calibri" w:cs="Calibri" w:eastAsia="Calibri" w:hAnsi="Calibri"/>
          <w:b/>
          <w:bCs/>
          <w:color w:val="2563EB"/>
          <w:sz w:val="26"/>
          <w:szCs w:val="26"/>
        </w:rPr>
        <w:t xml:space="preserve">7.2 Test Naming</w:t>
      </w:r>
      <w:bookmarkEnd w:id="1"/>
    </w:p>
    <w:p>
      <w:pPr>
        <w:spacing w:after="100" w:before="60"/>
      </w:pPr>
      <w:r>
        <w:rPr>
          <w:rFonts w:ascii="Calibri" w:cs="Calibri" w:eastAsia="Calibri" w:hAnsi="Calibri"/>
          <w:color w:val="0F172A"/>
          <w:sz w:val="22"/>
          <w:szCs w:val="22"/>
        </w:rPr>
        <w:t xml:space="preserve">Use the Method_Condition_ExpectedResult naming pattern. This makes each test a readable specification sentence independent of the test body.</w:t>
      </w:r>
    </w:p>
    <w:p>
      <w:pPr>
        <w:spacing w:after="11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1"/>
              <w:left w:val="single" w:color="1B2A4A" w:sz="1"/>
              <w:bottom w:val="single" w:color="1B2A4A" w:sz="1"/>
              <w:right w:val="single" w:color="1B2A4A" w:sz="1"/>
            </w:tcBorders>
            <w:shd w:fill="1E1E2E" w:val="clear"/>
            <w:tcMar>
              <w:top w:type="dxa" w:w="140"/>
              <w:left w:type="dxa" w:w="280"/>
              <w:bottom w:type="dxa" w:w="140"/>
              <w:right w:type="dxa" w:w="280"/>
            </w:tcMar>
          </w:tcPr>
          <w:p>
            <w:pPr>
              <w:spacing w:after="16" w:before="0"/>
            </w:pPr>
            <w:r>
              <w:rPr>
                <w:rFonts w:ascii="Courier New" w:cs="Courier New" w:eastAsia="Courier New" w:hAnsi="Courier New"/>
                <w:color w:val="CDD6F4"/>
                <w:sz w:val="19"/>
                <w:szCs w:val="19"/>
              </w:rPr>
              <w:t xml:space="preserve">// ✓ Each test name is a readable specification sentence</w:t>
            </w:r>
          </w:p>
          <w:p>
            <w:pPr>
              <w:spacing w:after="16" w:before="0"/>
            </w:pPr>
            <w:r>
              <w:rPr>
                <w:rFonts w:ascii="Courier New" w:cs="Courier New" w:eastAsia="Courier New" w:hAnsi="Courier New"/>
                <w:color w:val="CDD6F4"/>
                <w:sz w:val="19"/>
                <w:szCs w:val="19"/>
              </w:rPr>
              <w:t xml:space="preserve">[Fact] public void TryGetTypeface_BundledFamily_ReturnsBundledTypeface()</w:t>
            </w:r>
          </w:p>
          <w:p>
            <w:pPr>
              <w:spacing w:after="16" w:before="0"/>
            </w:pPr>
            <w:r>
              <w:rPr>
                <w:rFonts w:ascii="Courier New" w:cs="Courier New" w:eastAsia="Courier New" w:hAnsi="Courier New"/>
                <w:color w:val="CDD6F4"/>
                <w:sz w:val="19"/>
                <w:szCs w:val="19"/>
              </w:rPr>
              <w:t xml:space="preserve">[Fact] public void TryGetTypeface_UnknownFamily_ReturnsFalse()</w:t>
            </w:r>
          </w:p>
          <w:p>
            <w:pPr>
              <w:spacing w:after="16" w:before="0"/>
            </w:pPr>
            <w:r>
              <w:rPr>
                <w:rFonts w:ascii="Courier New" w:cs="Courier New" w:eastAsia="Courier New" w:hAnsi="Courier New"/>
                <w:color w:val="CDD6F4"/>
                <w:sz w:val="19"/>
                <w:szCs w:val="19"/>
              </w:rPr>
              <w:t xml:space="preserve">[Fact] public void TryGetTypeface_BundledFamilyPreferredOverSystem()</w:t>
            </w:r>
          </w:p>
          <w:p>
            <w:pPr>
              <w:spacing w:after="16" w:before="0"/>
            </w:pPr>
            <w:r>
              <w:rPr>
                <w:rFonts w:ascii="Courier New" w:cs="Courier New" w:eastAsia="Courier New" w:hAnsi="Courier New"/>
                <w:color w:val="CDD6F4"/>
                <w:sz w:val="19"/>
                <w:szCs w:val="19"/>
              </w:rPr>
              <w:t xml:space="preserve">[Fact] public void GetFallbackForScript_Arabic_ReturnsNotoSansArabic()</w:t>
            </w:r>
          </w:p>
          <w:p>
            <w:pPr>
              <w:spacing w:after="16" w:before="0"/>
            </w:pPr>
            <w:r>
              <w:rPr>
                <w:rFonts w:ascii="Courier New" w:cs="Courier New" w:eastAsia="Courier New" w:hAnsi="Courier New"/>
                <w:color w:val="CDD6F4"/>
                <w:sz w:val="19"/>
                <w:szCs w:val="19"/>
              </w:rPr>
              <w:t xml:space="preserve">[Fact] public void TryGetVariableAxes_InterFamily_ExposesWghtAxis()</w:t>
            </w:r>
          </w:p>
          <w:p>
            <w:pPr>
              <w:spacing w:after="16" w:before="0"/>
            </w:pPr>
            <w:r>
              <w:rPr>
                <w:rFonts w:ascii="Courier New" w:cs="Courier New" w:eastAsia="Courier New" w:hAnsi="Courier New"/>
                <w:color w:val="CDD6F4"/>
                <w:sz w:val="19"/>
                <w:szCs w:val="19"/>
              </w:rPr>
              <w:t xml:space="preserve">[Fact] public void TryGetVariableAxes_StaticFont_ReturnsFalse()</w:t>
            </w:r>
          </w:p>
          <w:p>
            <w:pPr>
              <w:spacing w:after="16" w:before="0"/>
            </w:pPr>
            <w:r>
              <w:rPr>
                <w:rFonts w:ascii="Courier New" w:cs="Courier New" w:eastAsia="Courier New" w:hAnsi="Courier New"/>
                <w:color w:val="CDD6F4"/>
                <w:sz w:val="19"/>
                <w:szCs w:val="19"/>
              </w:rPr>
              <w:t xml:space="preserve"/>
            </w:r>
          </w:p>
          <w:p>
            <w:pPr>
              <w:spacing w:after="16" w:before="0"/>
            </w:pPr>
            <w:r>
              <w:rPr>
                <w:rFonts w:ascii="Courier New" w:cs="Courier New" w:eastAsia="Courier New" w:hAnsi="Courier New"/>
                <w:color w:val="CDD6F4"/>
                <w:sz w:val="19"/>
                <w:szCs w:val="19"/>
              </w:rPr>
              <w:t xml:space="preserve">// ✗ Opaque test names — LLM cannot understand intent without reading body</w:t>
            </w:r>
          </w:p>
          <w:p>
            <w:pPr>
              <w:spacing w:after="16" w:before="0"/>
            </w:pPr>
            <w:r>
              <w:rPr>
                <w:rFonts w:ascii="Courier New" w:cs="Courier New" w:eastAsia="Courier New" w:hAnsi="Courier New"/>
                <w:color w:val="CDD6F4"/>
                <w:sz w:val="19"/>
                <w:szCs w:val="19"/>
              </w:rPr>
              <w:t xml:space="preserve">[Fact] public void Test1()</w:t>
            </w:r>
          </w:p>
          <w:p>
            <w:pPr>
              <w:spacing w:after="16" w:before="0"/>
            </w:pPr>
            <w:r>
              <w:rPr>
                <w:rFonts w:ascii="Courier New" w:cs="Courier New" w:eastAsia="Courier New" w:hAnsi="Courier New"/>
                <w:color w:val="CDD6F4"/>
                <w:sz w:val="19"/>
                <w:szCs w:val="19"/>
              </w:rPr>
              <w:t xml:space="preserve">[Fact] public void FontManagerTest()</w:t>
            </w:r>
          </w:p>
          <w:p>
            <w:pPr>
              <w:spacing w:after="16" w:before="0"/>
            </w:pPr>
            <w:r>
              <w:rPr>
                <w:rFonts w:ascii="Courier New" w:cs="Courier New" w:eastAsia="Courier New" w:hAnsi="Courier New"/>
                <w:color w:val="CDD6F4"/>
                <w:sz w:val="19"/>
                <w:szCs w:val="19"/>
              </w:rPr>
              <w:t xml:space="preserve">[Fact] public void CheckFonts()</w:t>
            </w:r>
          </w:p>
        </w:tc>
      </w:tr>
    </w:tbl>
    <w:p>
      <w:pPr>
        <w:spacing w:after="110" w:before="0"/>
      </w:pPr>
      <w:r>
        <w:t xml:space="preserve"/>
      </w:r>
    </w:p>
    <w:p>
      <w:pPr>
        <w:pStyle w:val="Heading2"/>
        <w:spacing w:after="120" w:before="300"/>
      </w:pPr>
      <w:bookmarkStart w:name="aaa" w:id="1"/>
      <w:r>
        <w:rPr>
          <w:rFonts w:ascii="Calibri" w:cs="Calibri" w:eastAsia="Calibri" w:hAnsi="Calibri"/>
          <w:b/>
          <w:bCs/>
          <w:color w:val="2563EB"/>
          <w:sz w:val="26"/>
          <w:szCs w:val="26"/>
        </w:rPr>
        <w:t xml:space="preserve">7.3 Arrange-Act-Assert with Labels</w:t>
      </w:r>
      <w:bookmarkEnd w:id="1"/>
    </w:p>
    <w:p>
      <w:pPr>
        <w:spacing w:after="100" w:before="60"/>
      </w:pPr>
      <w:r>
        <w:rPr>
          <w:rFonts w:ascii="Calibri" w:cs="Calibri" w:eastAsia="Calibri" w:hAnsi="Calibri"/>
          <w:color w:val="0F172A"/>
          <w:sz w:val="22"/>
          <w:szCs w:val="22"/>
        </w:rPr>
        <w:t xml:space="preserve">Every test follows explicit Arrange / Act / Assert sections marked with comments. This structure lets an LLM read a test and immediately know which part is setup, which is the action under test, and which is the verification.</w:t>
      </w:r>
    </w:p>
    <w:p>
      <w:pPr>
        <w:spacing w:after="11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1"/>
              <w:left w:val="single" w:color="1B2A4A" w:sz="1"/>
              <w:bottom w:val="single" w:color="1B2A4A" w:sz="1"/>
              <w:right w:val="single" w:color="1B2A4A" w:sz="1"/>
            </w:tcBorders>
            <w:shd w:fill="1E1E2E" w:val="clear"/>
            <w:tcMar>
              <w:top w:type="dxa" w:w="140"/>
              <w:left w:type="dxa" w:w="280"/>
              <w:bottom w:type="dxa" w:w="140"/>
              <w:right w:type="dxa" w:w="280"/>
            </w:tcMar>
          </w:tcPr>
          <w:p>
            <w:pPr>
              <w:spacing w:after="16" w:before="0"/>
            </w:pPr>
            <w:r>
              <w:rPr>
                <w:rFonts w:ascii="Courier New" w:cs="Courier New" w:eastAsia="Courier New" w:hAnsi="Courier New"/>
                <w:color w:val="CDD6F4"/>
                <w:sz w:val="19"/>
                <w:szCs w:val="19"/>
              </w:rPr>
              <w:t xml:space="preserve">[Fact]</w:t>
            </w:r>
          </w:p>
          <w:p>
            <w:pPr>
              <w:spacing w:after="16" w:before="0"/>
            </w:pPr>
            <w:r>
              <w:rPr>
                <w:rFonts w:ascii="Courier New" w:cs="Courier New" w:eastAsia="Courier New" w:hAnsi="Courier New"/>
                <w:color w:val="CDD6F4"/>
                <w:sz w:val="19"/>
                <w:szCs w:val="19"/>
              </w:rPr>
              <w:t xml:space="preserve">public void TryGetTypeface_BundledFamily_ReturnsBundledTypeface()</w:t>
            </w:r>
          </w:p>
          <w:p>
            <w:pPr>
              <w:spacing w:after="16" w:before="0"/>
            </w:pPr>
            <w:r>
              <w:rPr>
                <w:rFonts w:ascii="Courier New" w:cs="Courier New" w:eastAsia="Courier New" w:hAnsi="Courier New"/>
                <w:color w:val="CDD6F4"/>
                <w:sz w:val="19"/>
                <w:szCs w:val="19"/>
              </w:rPr>
              <w:t xml:space="preserve">{</w:t>
            </w:r>
          </w:p>
          <w:p>
            <w:pPr>
              <w:spacing w:after="16" w:before="0"/>
            </w:pPr>
            <w:r>
              <w:rPr>
                <w:rFonts w:ascii="Courier New" w:cs="Courier New" w:eastAsia="Courier New" w:hAnsi="Courier New"/>
                <w:color w:val="CDD6F4"/>
                <w:sz w:val="19"/>
                <w:szCs w:val="19"/>
              </w:rPr>
              <w:t xml:space="preserve">    // Arrange</w:t>
            </w:r>
          </w:p>
          <w:p>
            <w:pPr>
              <w:spacing w:after="16" w:before="0"/>
            </w:pPr>
            <w:r>
              <w:rPr>
                <w:rFonts w:ascii="Courier New" w:cs="Courier New" w:eastAsia="Courier New" w:hAnsi="Courier New"/>
                <w:color w:val="CDD6F4"/>
                <w:sz w:val="19"/>
                <w:szCs w:val="19"/>
              </w:rPr>
              <w:t xml:space="preserve">    var fonts  = new SkiaFontManager(new NoOpFontDownloadProvider());</w:t>
            </w:r>
          </w:p>
          <w:p>
            <w:pPr>
              <w:spacing w:after="16" w:before="0"/>
            </w:pPr>
            <w:r>
              <w:rPr>
                <w:rFonts w:ascii="Courier New" w:cs="Courier New" w:eastAsia="Courier New" w:hAnsi="Courier New"/>
                <w:color w:val="CDD6F4"/>
                <w:sz w:val="19"/>
                <w:szCs w:val="19"/>
              </w:rPr>
              <w:t xml:space="preserve">    var desc   = new FontDescriptor("Inter", FontWeight.Regular, SizeInPoints: 14f);</w:t>
            </w:r>
          </w:p>
          <w:p>
            <w:pPr>
              <w:spacing w:after="16" w:before="0"/>
            </w:pPr>
            <w:r>
              <w:rPr>
                <w:rFonts w:ascii="Courier New" w:cs="Courier New" w:eastAsia="Courier New" w:hAnsi="Courier New"/>
                <w:color w:val="CDD6F4"/>
                <w:sz w:val="19"/>
                <w:szCs w:val="19"/>
              </w:rPr>
              <w:t xml:space="preserve"/>
            </w:r>
          </w:p>
          <w:p>
            <w:pPr>
              <w:spacing w:after="16" w:before="0"/>
            </w:pPr>
            <w:r>
              <w:rPr>
                <w:rFonts w:ascii="Courier New" w:cs="Courier New" w:eastAsia="Courier New" w:hAnsi="Courier New"/>
                <w:color w:val="CDD6F4"/>
                <w:sz w:val="19"/>
                <w:szCs w:val="19"/>
              </w:rPr>
              <w:t xml:space="preserve">    // Act</w:t>
            </w:r>
          </w:p>
          <w:p>
            <w:pPr>
              <w:spacing w:after="16" w:before="0"/>
            </w:pPr>
            <w:r>
              <w:rPr>
                <w:rFonts w:ascii="Courier New" w:cs="Courier New" w:eastAsia="Courier New" w:hAnsi="Courier New"/>
                <w:color w:val="CDD6F4"/>
                <w:sz w:val="19"/>
                <w:szCs w:val="19"/>
              </w:rPr>
              <w:t xml:space="preserve">    var result = fonts.TryGetTypeface(desc, out var typeface);</w:t>
            </w:r>
          </w:p>
          <w:p>
            <w:pPr>
              <w:spacing w:after="16" w:before="0"/>
            </w:pPr>
            <w:r>
              <w:rPr>
                <w:rFonts w:ascii="Courier New" w:cs="Courier New" w:eastAsia="Courier New" w:hAnsi="Courier New"/>
                <w:color w:val="CDD6F4"/>
                <w:sz w:val="19"/>
                <w:szCs w:val="19"/>
              </w:rPr>
              <w:t xml:space="preserve"/>
            </w:r>
          </w:p>
          <w:p>
            <w:pPr>
              <w:spacing w:after="16" w:before="0"/>
            </w:pPr>
            <w:r>
              <w:rPr>
                <w:rFonts w:ascii="Courier New" w:cs="Courier New" w:eastAsia="Courier New" w:hAnsi="Courier New"/>
                <w:color w:val="CDD6F4"/>
                <w:sz w:val="19"/>
                <w:szCs w:val="19"/>
              </w:rPr>
              <w:t xml:space="preserve">    // Assert</w:t>
            </w:r>
          </w:p>
          <w:p>
            <w:pPr>
              <w:spacing w:after="16" w:before="0"/>
            </w:pPr>
            <w:r>
              <w:rPr>
                <w:rFonts w:ascii="Courier New" w:cs="Courier New" w:eastAsia="Courier New" w:hAnsi="Courier New"/>
                <w:color w:val="CDD6F4"/>
                <w:sz w:val="19"/>
                <w:szCs w:val="19"/>
              </w:rPr>
              <w:t xml:space="preserve">    result.Should().BeTrue();</w:t>
            </w:r>
          </w:p>
          <w:p>
            <w:pPr>
              <w:spacing w:after="16" w:before="0"/>
            </w:pPr>
            <w:r>
              <w:rPr>
                <w:rFonts w:ascii="Courier New" w:cs="Courier New" w:eastAsia="Courier New" w:hAnsi="Courier New"/>
                <w:color w:val="CDD6F4"/>
                <w:sz w:val="19"/>
                <w:szCs w:val="19"/>
              </w:rPr>
              <w:t xml:space="preserve">    typeface.Should().NotBeNull();</w:t>
            </w:r>
          </w:p>
          <w:p>
            <w:pPr>
              <w:spacing w:after="16" w:before="0"/>
            </w:pPr>
            <w:r>
              <w:rPr>
                <w:rFonts w:ascii="Courier New" w:cs="Courier New" w:eastAsia="Courier New" w:hAnsi="Courier New"/>
                <w:color w:val="CDD6F4"/>
                <w:sz w:val="19"/>
                <w:szCs w:val="19"/>
              </w:rPr>
              <w:t xml:space="preserve">    typeface!.FamilyName.Should().Be("Inter");</w:t>
            </w:r>
          </w:p>
          <w:p>
            <w:pPr>
              <w:spacing w:after="16" w:before="0"/>
            </w:pPr>
            <w:r>
              <w:rPr>
                <w:rFonts w:ascii="Courier New" w:cs="Courier New" w:eastAsia="Courier New" w:hAnsi="Courier New"/>
                <w:color w:val="CDD6F4"/>
                <w:sz w:val="19"/>
                <w:szCs w:val="19"/>
              </w:rPr>
              <w:t xml:space="preserve">    typeface.IsBundled.Should().BeTrue();</w:t>
            </w:r>
          </w:p>
          <w:p>
            <w:pPr>
              <w:spacing w:after="16" w:before="0"/>
            </w:pPr>
            <w:r>
              <w:rPr>
                <w:rFonts w:ascii="Courier New" w:cs="Courier New" w:eastAsia="Courier New" w:hAnsi="Courier New"/>
                <w:color w:val="CDD6F4"/>
                <w:sz w:val="19"/>
                <w:szCs w:val="19"/>
              </w:rPr>
              <w:t xml:space="preserve">}</w:t>
            </w:r>
          </w:p>
        </w:tc>
      </w:tr>
    </w:tbl>
    <w:p>
      <w:pPr>
        <w:spacing w:after="110" w:before="0"/>
      </w:pPr>
      <w:r>
        <w:t xml:space="preserve"/>
      </w:r>
    </w:p>
    <w:p>
      <w:pPr>
        <w:pStyle w:val="Heading2"/>
        <w:spacing w:after="120" w:before="300"/>
      </w:pPr>
      <w:bookmarkStart w:name="one_assert" w:id="1"/>
      <w:r>
        <w:rPr>
          <w:rFonts w:ascii="Calibri" w:cs="Calibri" w:eastAsia="Calibri" w:hAnsi="Calibri"/>
          <w:b/>
          <w:bCs/>
          <w:color w:val="2563EB"/>
          <w:sz w:val="26"/>
          <w:szCs w:val="26"/>
        </w:rPr>
        <w:t xml:space="preserve">7.4 One Assertion Concept Per Test</w:t>
      </w:r>
      <w:bookmarkEnd w:id="1"/>
    </w:p>
    <w:p>
      <w:pPr>
        <w:spacing w:after="100" w:before="60"/>
      </w:pPr>
      <w:r>
        <w:rPr>
          <w:rFonts w:ascii="Calibri" w:cs="Calibri" w:eastAsia="Calibri" w:hAnsi="Calibri"/>
          <w:color w:val="0F172A"/>
          <w:sz w:val="22"/>
          <w:szCs w:val="22"/>
        </w:rPr>
        <w:t xml:space="preserve">Each test verifies exactly one behavioural claim. Multiple assertions within a single test are acceptable only when they collectively verify one concept (as above: result=true, typeface non-null, name correct, bundled=true are all facets of 'the bundled font resolved correctly').</w:t>
      </w:r>
    </w:p>
    <w:p>
      <w:pPr>
        <w:spacing w:after="11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66534" w:sz="1"/>
              <w:left w:val="single" w:color="166534" w:sz="1"/>
              <w:bottom w:val="single" w:color="166534" w:sz="1"/>
              <w:right w:val="single" w:color="166534" w:sz="1"/>
            </w:tcBorders>
            <w:shd w:fill="166534" w:val="clear"/>
            <w:tcMar>
              <w:top w:type="dxa" w:w="80"/>
              <w:left w:type="dxa" w:w="160"/>
              <w:bottom w:type="dxa" w:w="80"/>
              <w:right w:type="dxa" w:w="80"/>
            </w:tcMar>
          </w:tcPr>
          <w:p>
            <w:r>
              <w:rPr>
                <w:rFonts w:ascii="Calibri" w:cs="Calibri" w:eastAsia="Calibri" w:hAnsi="Calibri"/>
                <w:b/>
                <w:bCs/>
                <w:color w:val="FFFFFF"/>
                <w:sz w:val="21"/>
                <w:szCs w:val="21"/>
              </w:rPr>
              <w:t xml:space="preserve">✓  Do</w:t>
            </w:r>
          </w:p>
        </w:tc>
        <w:tc>
          <w:tcPr>
            <w:tcW w:type="dxa" w:w="4680"/>
            <w:tcBorders>
              <w:top w:val="single" w:color="991B1B" w:sz="1"/>
              <w:left w:val="single" w:color="991B1B" w:sz="1"/>
              <w:bottom w:val="single" w:color="991B1B" w:sz="1"/>
              <w:right w:val="single" w:color="991B1B" w:sz="1"/>
            </w:tcBorders>
            <w:shd w:fill="991B1B" w:val="clear"/>
            <w:tcMar>
              <w:top w:type="dxa" w:w="80"/>
              <w:left w:type="dxa" w:w="160"/>
              <w:bottom w:type="dxa" w:w="80"/>
              <w:right w:type="dxa" w:w="80"/>
            </w:tcMar>
          </w:tcPr>
          <w:p>
            <w:r>
              <w:rPr>
                <w:rFonts w:ascii="Calibri" w:cs="Calibri" w:eastAsia="Calibri" w:hAnsi="Calibri"/>
                <w:b/>
                <w:bCs/>
                <w:color w:val="FFFFFF"/>
                <w:sz w:val="21"/>
                <w:szCs w:val="21"/>
              </w:rPr>
              <w:t xml:space="preserve">✗  Don't</w:t>
            </w:r>
          </w:p>
        </w:tc>
      </w:tr>
      <w:tr>
        <w:tc>
          <w:tcPr>
            <w:tcW w:type="dxa" w:w="4680"/>
            <w:tcBorders>
              <w:top w:val="single" w:color="E2E8F0" w:sz="1"/>
              <w:left w:val="single" w:color="E2E8F0" w:sz="1"/>
              <w:bottom w:val="single" w:color="E2E8F0" w:sz="1"/>
              <w:right w:val="single" w:color="E2E8F0" w:sz="1"/>
            </w:tcBorders>
            <w:shd w:fill="F0FDF4" w:val="clear"/>
            <w:tcMar>
              <w:top w:type="dxa" w:w="70"/>
              <w:left w:type="dxa" w:w="160"/>
              <w:bottom w:type="dxa" w:w="70"/>
              <w:right w:type="dxa" w:w="80"/>
            </w:tcMar>
          </w:tcPr>
          <w:p>
            <w:r>
              <w:rPr>
                <w:rFonts w:ascii="Calibri" w:cs="Calibri" w:eastAsia="Calibri" w:hAnsi="Calibri"/>
                <w:color w:val="0F172A"/>
                <w:sz w:val="19"/>
                <w:szCs w:val="19"/>
              </w:rPr>
              <w:t xml:space="preserve">One [Fact] per behavioural claim</w:t>
            </w:r>
          </w:p>
        </w:tc>
        <w:tc>
          <w:tcPr>
            <w:tcW w:type="dxa" w:w="4680"/>
            <w:tcBorders>
              <w:top w:val="single" w:color="E2E8F0" w:sz="1"/>
              <w:left w:val="single" w:color="E2E8F0" w:sz="1"/>
              <w:bottom w:val="single" w:color="E2E8F0" w:sz="1"/>
              <w:right w:val="single" w:color="E2E8F0" w:sz="1"/>
            </w:tcBorders>
            <w:shd w:fill="FFF1F2" w:val="clear"/>
            <w:tcMar>
              <w:top w:type="dxa" w:w="70"/>
              <w:left w:type="dxa" w:w="160"/>
              <w:bottom w:type="dxa" w:w="70"/>
              <w:right w:type="dxa" w:w="80"/>
            </w:tcMar>
          </w:tcPr>
          <w:p>
            <w:r>
              <w:rPr>
                <w:rFonts w:ascii="Calibri" w:cs="Calibri" w:eastAsia="Calibri" w:hAnsi="Calibri"/>
                <w:color w:val="0F172A"/>
                <w:sz w:val="19"/>
                <w:szCs w:val="19"/>
              </w:rPr>
              <w:t xml:space="preserve">One [Fact] that tests five unrelated things</w:t>
            </w:r>
          </w:p>
        </w:tc>
      </w:tr>
      <w:tr>
        <w:tc>
          <w:tcPr>
            <w:tcW w:type="dxa" w:w="468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Multiple assertions for facets of one concept</w:t>
            </w:r>
          </w:p>
        </w:tc>
        <w:tc>
          <w:tcPr>
            <w:tcW w:type="dxa" w:w="468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Assert.True(a); Assert.True(b); Assert.True(c); Assert.True(d) — unrelated claims</w:t>
            </w:r>
          </w:p>
        </w:tc>
      </w:tr>
      <w:tr>
        <w:tc>
          <w:tcPr>
            <w:tcW w:type="dxa" w:w="4680"/>
            <w:tcBorders>
              <w:top w:val="single" w:color="E2E8F0" w:sz="1"/>
              <w:left w:val="single" w:color="E2E8F0" w:sz="1"/>
              <w:bottom w:val="single" w:color="E2E8F0" w:sz="1"/>
              <w:right w:val="single" w:color="E2E8F0" w:sz="1"/>
            </w:tcBorders>
            <w:shd w:fill="F0FDF4" w:val="clear"/>
            <w:tcMar>
              <w:top w:type="dxa" w:w="70"/>
              <w:left w:type="dxa" w:w="160"/>
              <w:bottom w:type="dxa" w:w="70"/>
              <w:right w:type="dxa" w:w="80"/>
            </w:tcMar>
          </w:tcPr>
          <w:p>
            <w:r>
              <w:rPr>
                <w:rFonts w:ascii="Calibri" w:cs="Calibri" w:eastAsia="Calibri" w:hAnsi="Calibri"/>
                <w:color w:val="0F172A"/>
                <w:sz w:val="19"/>
                <w:szCs w:val="19"/>
              </w:rPr>
              <w:t xml:space="preserve">Test names that read as specification sentences</w:t>
            </w:r>
          </w:p>
        </w:tc>
        <w:tc>
          <w:tcPr>
            <w:tcW w:type="dxa" w:w="4680"/>
            <w:tcBorders>
              <w:top w:val="single" w:color="E2E8F0" w:sz="1"/>
              <w:left w:val="single" w:color="E2E8F0" w:sz="1"/>
              <w:bottom w:val="single" w:color="E2E8F0" w:sz="1"/>
              <w:right w:val="single" w:color="E2E8F0" w:sz="1"/>
            </w:tcBorders>
            <w:shd w:fill="FFF1F2" w:val="clear"/>
            <w:tcMar>
              <w:top w:type="dxa" w:w="70"/>
              <w:left w:type="dxa" w:w="160"/>
              <w:bottom w:type="dxa" w:w="70"/>
              <w:right w:type="dxa" w:w="80"/>
            </w:tcMar>
          </w:tcPr>
          <w:p>
            <w:r>
              <w:rPr>
                <w:rFonts w:ascii="Calibri" w:cs="Calibri" w:eastAsia="Calibri" w:hAnsi="Calibri"/>
                <w:color w:val="0F172A"/>
                <w:sz w:val="19"/>
                <w:szCs w:val="19"/>
              </w:rPr>
              <w:t xml:space="preserve">Test names like 'Test1' or 'CheckThatThingWorks'</w:t>
            </w:r>
          </w:p>
        </w:tc>
      </w:tr>
      <w:tr>
        <w:tc>
          <w:tcPr>
            <w:tcW w:type="dxa" w:w="468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[Theory] with InlineData for parameterised cases</w:t>
            </w:r>
          </w:p>
        </w:tc>
        <w:tc>
          <w:tcPr>
            <w:tcW w:type="dxa" w:w="468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Loops inside test bodies — use [Theory] instead</w:t>
            </w:r>
          </w:p>
        </w:tc>
      </w:tr>
    </w:tbl>
    <w:p>
      <w:r>
        <w:br w:type="page"/>
      </w:r>
    </w:p>
    <w:p>
      <w:pPr>
        <w:pStyle w:val="Heading1"/>
        <w:spacing w:after="160" w:before="400"/>
      </w:pPr>
      <w:bookmarkStart w:name="session_protocol" w:id="1"/>
      <w:r>
        <w:rPr>
          <w:rFonts w:ascii="Calibri" w:cs="Calibri" w:eastAsia="Calibri" w:hAnsi="Calibri"/>
          <w:b/>
          <w:bCs/>
          <w:color w:val="1B2A4A"/>
          <w:sz w:val="34"/>
          <w:szCs w:val="34"/>
        </w:rPr>
        <w:t xml:space="preserve">8. Claude Code Session Protocol</w:t>
      </w:r>
      <w:bookmarkEnd w:id="1"/>
    </w:p>
    <w:p>
      <w:pPr>
        <w:spacing w:after="100" w:before="60"/>
      </w:pPr>
      <w:r>
        <w:rPr>
          <w:rFonts w:ascii="Calibri" w:cs="Calibri" w:eastAsia="Calibri" w:hAnsi="Calibri"/>
          <w:color w:val="0F172A"/>
          <w:sz w:val="22"/>
          <w:szCs w:val="22"/>
        </w:rPr>
        <w:t xml:space="preserve">A Claude Code session on a specific implementation task benefits from a structured context handoff. This section defines the standard prompt template and context-loading strategy used across the Loki project.</w:t>
      </w:r>
    </w:p>
    <w:p>
      <w:pPr>
        <w:spacing w:after="110" w:before="0"/>
      </w:pPr>
      <w:r>
        <w:t xml:space="preserve"/>
      </w:r>
    </w:p>
    <w:p>
      <w:pPr>
        <w:pStyle w:val="Heading2"/>
        <w:spacing w:after="120" w:before="300"/>
      </w:pPr>
      <w:bookmarkStart w:name="prompt_template" w:id="1"/>
      <w:r>
        <w:rPr>
          <w:rFonts w:ascii="Calibri" w:cs="Calibri" w:eastAsia="Calibri" w:hAnsi="Calibri"/>
          <w:b/>
          <w:bCs/>
          <w:color w:val="2563EB"/>
          <w:sz w:val="26"/>
          <w:szCs w:val="26"/>
        </w:rPr>
        <w:t xml:space="preserve">8.1 The Standard Prompt Template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1"/>
              <w:left w:val="single" w:color="1B2A4A" w:sz="1"/>
              <w:bottom w:val="single" w:color="1B2A4A" w:sz="1"/>
              <w:right w:val="single" w:color="1B2A4A" w:sz="1"/>
            </w:tcBorders>
            <w:shd w:fill="1E1E2E" w:val="clear"/>
            <w:tcMar>
              <w:top w:type="dxa" w:w="140"/>
              <w:left w:type="dxa" w:w="280"/>
              <w:bottom w:type="dxa" w:w="140"/>
              <w:right w:type="dxa" w:w="280"/>
            </w:tcMar>
          </w:tcPr>
          <w:p>
            <w:pPr>
              <w:spacing w:after="16" w:before="0"/>
            </w:pPr>
            <w:r>
              <w:rPr>
                <w:rFonts w:ascii="Courier New" w:cs="Courier New" w:eastAsia="Courier New" w:hAnsi="Courier New"/>
                <w:color w:val="CDD6F4"/>
                <w:sz w:val="19"/>
                <w:szCs w:val="19"/>
              </w:rPr>
              <w:t xml:space="preserve">Working on: AppThere.Loki.Skia / Fonts subsystem</w:t>
            </w:r>
          </w:p>
          <w:p>
            <w:pPr>
              <w:spacing w:after="16" w:before="0"/>
            </w:pPr>
            <w:r>
              <w:rPr>
                <w:rFonts w:ascii="Courier New" w:cs="Courier New" w:eastAsia="Courier New" w:hAnsi="Courier New"/>
                <w:color w:val="CDD6F4"/>
                <w:sz w:val="19"/>
                <w:szCs w:val="19"/>
              </w:rPr>
              <w:t xml:space="preserve">Layer:      Skia rendering kernel (sits above Kernel; below LokiKit)</w:t>
            </w:r>
          </w:p>
          <w:p>
            <w:pPr>
              <w:spacing w:after="16" w:before="0"/>
            </w:pPr>
            <w:r>
              <w:rPr>
                <w:rFonts w:ascii="Courier New" w:cs="Courier New" w:eastAsia="Courier New" w:hAnsi="Courier New"/>
                <w:color w:val="CDD6F4"/>
                <w:sz w:val="19"/>
                <w:szCs w:val="19"/>
              </w:rPr>
              <w:t xml:space="preserve">Task:       Implement SkiaFontManager : IFontManager</w:t>
            </w:r>
          </w:p>
          <w:p>
            <w:pPr>
              <w:spacing w:after="16" w:before="0"/>
            </w:pPr>
            <w:r>
              <w:rPr>
                <w:rFonts w:ascii="Courier New" w:cs="Courier New" w:eastAsia="Courier New" w:hAnsi="Courier New"/>
                <w:color w:val="CDD6F4"/>
                <w:sz w:val="19"/>
                <w:szCs w:val="19"/>
              </w:rPr>
              <w:t xml:space="preserve"/>
            </w:r>
          </w:p>
          <w:p>
            <w:pPr>
              <w:spacing w:after="16" w:before="0"/>
            </w:pPr>
            <w:r>
              <w:rPr>
                <w:rFonts w:ascii="Courier New" w:cs="Courier New" w:eastAsia="Courier New" w:hAnsi="Courier New"/>
                <w:color w:val="CDD6F4"/>
                <w:sz w:val="19"/>
                <w:szCs w:val="19"/>
              </w:rPr>
              <w:t xml:space="preserve">Attached files (read in order):</w:t>
            </w:r>
          </w:p>
          <w:p>
            <w:pPr>
              <w:spacing w:after="16" w:before="0"/>
            </w:pPr>
            <w:r>
              <w:rPr>
                <w:rFonts w:ascii="Courier New" w:cs="Courier New" w:eastAsia="Courier New" w:hAnsi="Courier New"/>
                <w:color w:val="CDD6F4"/>
                <w:sz w:val="19"/>
                <w:szCs w:val="19"/>
              </w:rPr>
              <w:t xml:space="preserve">  1. IFontManager.cs          ← the contract to implement</w:t>
            </w:r>
          </w:p>
          <w:p>
            <w:pPr>
              <w:spacing w:after="16" w:before="0"/>
            </w:pPr>
            <w:r>
              <w:rPr>
                <w:rFonts w:ascii="Courier New" w:cs="Courier New" w:eastAsia="Courier New" w:hAnsi="Courier New"/>
                <w:color w:val="CDD6F4"/>
                <w:sz w:val="19"/>
                <w:szCs w:val="19"/>
              </w:rPr>
              <w:t xml:space="preserve">  2. FontDescriptor.cs        ← from Kernel — the primary input type</w:t>
            </w:r>
          </w:p>
          <w:p>
            <w:pPr>
              <w:spacing w:after="16" w:before="0"/>
            </w:pPr>
            <w:r>
              <w:rPr>
                <w:rFonts w:ascii="Courier New" w:cs="Courier New" w:eastAsia="Courier New" w:hAnsi="Courier New"/>
                <w:color w:val="CDD6F4"/>
                <w:sz w:val="19"/>
                <w:szCs w:val="19"/>
              </w:rPr>
              <w:t xml:space="preserve">  3. FontFamilyInfo.cs        ← return type</w:t>
            </w:r>
          </w:p>
          <w:p>
            <w:pPr>
              <w:spacing w:after="16" w:before="0"/>
            </w:pPr>
            <w:r>
              <w:rPr>
                <w:rFonts w:ascii="Courier New" w:cs="Courier New" w:eastAsia="Courier New" w:hAnsi="Courier New"/>
                <w:color w:val="CDD6F4"/>
                <w:sz w:val="19"/>
                <w:szCs w:val="19"/>
              </w:rPr>
              <w:t xml:space="preserve">  4. FontAxis.cs              ← return type</w:t>
            </w:r>
          </w:p>
          <w:p>
            <w:pPr>
              <w:spacing w:after="16" w:before="0"/>
            </w:pPr>
            <w:r>
              <w:rPr>
                <w:rFonts w:ascii="Courier New" w:cs="Courier New" w:eastAsia="Courier New" w:hAnsi="Courier New"/>
                <w:color w:val="CDD6F4"/>
                <w:sz w:val="19"/>
                <w:szCs w:val="19"/>
              </w:rPr>
              <w:t xml:space="preserve">  5. SkiaFontManagerTests.cs  ← the specification — make these pass</w:t>
            </w:r>
          </w:p>
          <w:p>
            <w:pPr>
              <w:spacing w:after="16" w:before="0"/>
            </w:pPr>
            <w:r>
              <w:rPr>
                <w:rFonts w:ascii="Courier New" w:cs="Courier New" w:eastAsia="Courier New" w:hAnsi="Courier New"/>
                <w:color w:val="CDD6F4"/>
                <w:sz w:val="19"/>
                <w:szCs w:val="19"/>
              </w:rPr>
              <w:t xml:space="preserve"/>
            </w:r>
          </w:p>
          <w:p>
            <w:pPr>
              <w:spacing w:after="16" w:before="0"/>
            </w:pPr>
            <w:r>
              <w:rPr>
                <w:rFonts w:ascii="Courier New" w:cs="Courier New" w:eastAsia="Courier New" w:hAnsi="Courier New"/>
                <w:color w:val="CDD6F4"/>
                <w:sz w:val="19"/>
                <w:szCs w:val="19"/>
              </w:rPr>
              <w:t xml:space="preserve">Relevant ADR: ADR-001 (font pipeline strategy)</w:t>
            </w:r>
          </w:p>
          <w:p>
            <w:pPr>
              <w:spacing w:after="16" w:before="0"/>
            </w:pPr>
            <w:r>
              <w:rPr>
                <w:rFonts w:ascii="Courier New" w:cs="Courier New" w:eastAsia="Courier New" w:hAnsi="Courier New"/>
                <w:color w:val="CDD6F4"/>
                <w:sz w:val="19"/>
                <w:szCs w:val="19"/>
              </w:rPr>
              <w:t xml:space="preserve"/>
            </w:r>
          </w:p>
          <w:p>
            <w:pPr>
              <w:spacing w:after="16" w:before="0"/>
            </w:pPr>
            <w:r>
              <w:rPr>
                <w:rFonts w:ascii="Courier New" w:cs="Courier New" w:eastAsia="Courier New" w:hAnsi="Courier New"/>
                <w:color w:val="CDD6F4"/>
                <w:sz w:val="19"/>
                <w:szCs w:val="19"/>
              </w:rPr>
              <w:t xml:space="preserve">Constraints:</w:t>
            </w:r>
          </w:p>
          <w:p>
            <w:pPr>
              <w:spacing w:after="16" w:before="0"/>
            </w:pPr>
            <w:r>
              <w:rPr>
                <w:rFonts w:ascii="Courier New" w:cs="Courier New" w:eastAsia="Courier New" w:hAnsi="Courier New"/>
                <w:color w:val="CDD6F4"/>
                <w:sz w:val="19"/>
                <w:szCs w:val="19"/>
              </w:rPr>
              <w:t xml:space="preserve">  - Do NOT import from: AppThere.Loki.Writer, LokiKit, any UI project</w:t>
            </w:r>
          </w:p>
          <w:p>
            <w:pPr>
              <w:spacing w:after="16" w:before="0"/>
            </w:pPr>
            <w:r>
              <w:rPr>
                <w:rFonts w:ascii="Courier New" w:cs="Courier New" w:eastAsia="Courier New" w:hAnsi="Courier New"/>
                <w:color w:val="CDD6F4"/>
                <w:sz w:val="19"/>
                <w:szCs w:val="19"/>
              </w:rPr>
              <w:t xml:space="preserve">  - File must include the standard file header (see guide §2.1)</w:t>
            </w:r>
          </w:p>
          <w:p>
            <w:pPr>
              <w:spacing w:after="16" w:before="0"/>
            </w:pPr>
            <w:r>
              <w:rPr>
                <w:rFonts w:ascii="Courier New" w:cs="Courier New" w:eastAsia="Courier New" w:hAnsi="Courier New"/>
                <w:color w:val="CDD6F4"/>
                <w:sz w:val="19"/>
                <w:szCs w:val="19"/>
              </w:rPr>
              <w:t xml:space="preserve">  - File must not exceed 300 lines</w:t>
            </w:r>
          </w:p>
          <w:p>
            <w:pPr>
              <w:spacing w:after="16" w:before="0"/>
            </w:pPr>
            <w:r>
              <w:rPr>
                <w:rFonts w:ascii="Courier New" w:cs="Courier New" w:eastAsia="Courier New" w:hAnsi="Courier New"/>
                <w:color w:val="CDD6F4"/>
                <w:sz w:val="19"/>
                <w:szCs w:val="19"/>
              </w:rPr>
              <w:t xml:space="preserve">  - All constructor dependencies must be interfaces</w:t>
            </w:r>
          </w:p>
          <w:p>
            <w:pPr>
              <w:spacing w:after="16" w:before="0"/>
            </w:pPr>
            <w:r>
              <w:rPr>
                <w:rFonts w:ascii="Courier New" w:cs="Courier New" w:eastAsia="Courier New" w:hAnsi="Courier New"/>
                <w:color w:val="CDD6F4"/>
                <w:sz w:val="19"/>
                <w:szCs w:val="19"/>
              </w:rPr>
              <w:t xml:space="preserve">  - Add the standard file header as the first block</w:t>
            </w:r>
          </w:p>
        </w:tc>
      </w:tr>
    </w:tbl>
    <w:p>
      <w:pPr>
        <w:spacing w:after="110" w:before="0"/>
      </w:pPr>
      <w:r>
        <w:t xml:space="preserve"/>
      </w:r>
    </w:p>
    <w:p>
      <w:pPr>
        <w:pStyle w:val="Heading2"/>
        <w:spacing w:after="120" w:before="300"/>
      </w:pPr>
      <w:bookmarkStart w:name="file_order" w:id="1"/>
      <w:r>
        <w:rPr>
          <w:rFonts w:ascii="Calibri" w:cs="Calibri" w:eastAsia="Calibri" w:hAnsi="Calibri"/>
          <w:b/>
          <w:bCs/>
          <w:color w:val="2563EB"/>
          <w:sz w:val="26"/>
          <w:szCs w:val="26"/>
        </w:rPr>
        <w:t xml:space="preserve">8.2 File Loading Order</w:t>
      </w:r>
      <w:bookmarkEnd w:id="1"/>
    </w:p>
    <w:p>
      <w:pPr>
        <w:spacing w:after="100" w:before="60"/>
      </w:pPr>
      <w:r>
        <w:rPr>
          <w:rFonts w:ascii="Calibri" w:cs="Calibri" w:eastAsia="Calibri" w:hAnsi="Calibri"/>
          <w:color w:val="0F172A"/>
          <w:sz w:val="22"/>
          <w:szCs w:val="22"/>
        </w:rPr>
        <w:t xml:space="preserve">The order in which files are loaded into a Claude Code session matters. Load in this sequence:</w:t>
      </w:r>
    </w:p>
    <w:p>
      <w:pPr>
        <w:spacing w:after="110" w:before="0"/>
      </w:pPr>
      <w:r>
        <w:t xml:space="preserve"/>
      </w:r>
    </w:p>
    <w:p>
      <w:pPr>
        <w:pStyle w:val="ListParagraph"/>
        <w:numPr>
          <w:ilvl w:val="0"/>
          <w:numId w:val="2"/>
        </w:numPr>
        <w:spacing w:after="40" w:before="40"/>
      </w:pPr>
      <w:r>
        <w:rPr>
          <w:rFonts w:ascii="Calibri" w:cs="Calibri" w:eastAsia="Calibri" w:hAnsi="Calibri"/>
          <w:color w:val="0F172A"/>
          <w:sz w:val="22"/>
          <w:szCs w:val="22"/>
        </w:rPr>
        <w:t xml:space="preserve">The interface(s) the task implements — establishes the contract</w:t>
      </w:r>
    </w:p>
    <w:p>
      <w:pPr>
        <w:pStyle w:val="ListParagraph"/>
        <w:numPr>
          <w:ilvl w:val="0"/>
          <w:numId w:val="2"/>
        </w:numPr>
        <w:spacing w:after="40" w:before="40"/>
      </w:pPr>
      <w:r>
        <w:rPr>
          <w:rFonts w:ascii="Calibri" w:cs="Calibri" w:eastAsia="Calibri" w:hAnsi="Calibri"/>
          <w:color w:val="0F172A"/>
          <w:sz w:val="22"/>
          <w:szCs w:val="22"/>
        </w:rPr>
        <w:t xml:space="preserve">The input and return types used by the interface — establishes the data vocabulary</w:t>
      </w:r>
    </w:p>
    <w:p>
      <w:pPr>
        <w:pStyle w:val="ListParagraph"/>
        <w:numPr>
          <w:ilvl w:val="0"/>
          <w:numId w:val="2"/>
        </w:numPr>
        <w:spacing w:after="40" w:before="40"/>
      </w:pPr>
      <w:r>
        <w:rPr>
          <w:rFonts w:ascii="Calibri" w:cs="Calibri" w:eastAsia="Calibri" w:hAnsi="Calibri"/>
          <w:color w:val="0F172A"/>
          <w:sz w:val="22"/>
          <w:szCs w:val="22"/>
        </w:rPr>
        <w:t xml:space="preserve">The test file — establishes the behavioural specification</w:t>
      </w:r>
    </w:p>
    <w:p>
      <w:pPr>
        <w:pStyle w:val="ListParagraph"/>
        <w:numPr>
          <w:ilvl w:val="0"/>
          <w:numId w:val="2"/>
        </w:numPr>
        <w:spacing w:after="40" w:before="40"/>
      </w:pPr>
      <w:r>
        <w:rPr>
          <w:rFonts w:ascii="Calibri" w:cs="Calibri" w:eastAsia="Calibri" w:hAnsi="Calibri"/>
          <w:color w:val="0F172A"/>
          <w:sz w:val="22"/>
          <w:szCs w:val="22"/>
        </w:rPr>
        <w:t xml:space="preserve">Any directly referenced dependency interfaces — establishes what's available</w:t>
      </w:r>
    </w:p>
    <w:p>
      <w:pPr>
        <w:pStyle w:val="ListParagraph"/>
        <w:numPr>
          <w:ilvl w:val="0"/>
          <w:numId w:val="2"/>
        </w:numPr>
        <w:spacing w:after="40" w:before="40"/>
      </w:pPr>
      <w:r>
        <w:rPr>
          <w:rFonts w:ascii="Calibri" w:cs="Calibri" w:eastAsia="Calibri" w:hAnsi="Calibri"/>
          <w:color w:val="0F172A"/>
          <w:sz w:val="22"/>
          <w:szCs w:val="22"/>
        </w:rPr>
        <w:t xml:space="preserve">The relevant ADR — establishes the strategic decisions already made</w:t>
      </w:r>
    </w:p>
    <w:p>
      <w:pPr>
        <w:spacing w:after="110" w:before="0"/>
      </w:pPr>
      <w:r>
        <w:t xml:space="preserve"/>
      </w:r>
    </w:p>
    <w:p>
      <w:pPr>
        <w:spacing w:after="100" w:before="60"/>
      </w:pPr>
      <w:r>
        <w:rPr>
          <w:rFonts w:ascii="Calibri" w:cs="Calibri" w:eastAsia="Calibri" w:hAnsi="Calibri"/>
          <w:color w:val="0F172A"/>
          <w:sz w:val="22"/>
          <w:szCs w:val="22"/>
        </w:rPr>
        <w:t xml:space="preserve">Do not load implementation files of dependencies unless the task explicitly requires understanding their internals. An LLM given SkiaFontManager.cs when it only needs IFontManager.cs will be distracted by implementation details that are not relevant to the task.</w:t>
      </w:r>
    </w:p>
    <w:p>
      <w:pPr>
        <w:spacing w:after="110" w:before="0"/>
      </w:pPr>
      <w:r>
        <w:t xml:space="preserve"/>
      </w:r>
    </w:p>
    <w:p>
      <w:pPr>
        <w:pStyle w:val="Heading2"/>
        <w:spacing w:after="120" w:before="300"/>
      </w:pPr>
      <w:bookmarkStart w:name="import_constraint" w:id="1"/>
      <w:r>
        <w:rPr>
          <w:rFonts w:ascii="Calibri" w:cs="Calibri" w:eastAsia="Calibri" w:hAnsi="Calibri"/>
          <w:b/>
          <w:bCs/>
          <w:color w:val="2563EB"/>
          <w:sz w:val="26"/>
          <w:szCs w:val="26"/>
        </w:rPr>
        <w:t xml:space="preserve">8.3 The 'Do NOT Import' Constraint</w:t>
      </w:r>
      <w:bookmarkEnd w:id="1"/>
    </w:p>
    <w:p>
      <w:pPr>
        <w:spacing w:after="100" w:before="60"/>
      </w:pPr>
      <w:r>
        <w:rPr>
          <w:rFonts w:ascii="Calibri" w:cs="Calibri" w:eastAsia="Calibri" w:hAnsi="Calibri"/>
          <w:color w:val="0F172A"/>
          <w:sz w:val="22"/>
          <w:szCs w:val="22"/>
        </w:rPr>
        <w:t xml:space="preserve">Always include an explicit list of projects the implementation must not import from. This is the single most effective way to prevent LLMs from accidentally bridging layer boundaries. Without this constraint, an LLM will occasionally resolve a type by reaching into a higher layer — especially when the type name is similar to one already in scope.</w:t>
      </w:r>
    </w:p>
    <w:p>
      <w:pPr>
        <w:spacing w:after="11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45309" w:sz="1"/>
              <w:left w:val="single" w:color="B45309" w:sz="16"/>
              <w:bottom w:val="single" w:color="B45309" w:sz="1"/>
              <w:right w:val="single" w:color="B45309" w:sz="1"/>
            </w:tcBorders>
            <w:shd w:fill="FFF7ED" w:val="clear"/>
            <w:tcMar>
              <w:top w:type="dxa" w:w="120"/>
              <w:left w:type="dxa" w:w="240"/>
              <w:bottom w:type="dxa" w:w="120"/>
              <w:right w:type="dxa" w:w="240"/>
            </w:tcMar>
          </w:tcPr>
          <w:p>
            <w:pPr>
              <w:spacing w:after="60"/>
            </w:pPr>
            <w:r>
              <w:rPr>
                <w:rFonts w:ascii="Calibri" w:cs="Calibri" w:eastAsia="Calibri" w:hAnsi="Calibri"/>
                <w:b/>
                <w:bCs/>
                <w:color w:val="B45309"/>
                <w:sz w:val="21"/>
                <w:szCs w:val="21"/>
              </w:rPr>
              <w:t xml:space="preserve">Why LLMs Cross Layer Boundaries</w:t>
            </w:r>
          </w:p>
          <w:p>
            <w:pPr>
              <w:spacing w:after="36" w:before="0"/>
            </w:pPr>
            <w:r>
              <w:rPr>
                <w:rFonts w:ascii="Calibri" w:cs="Calibri" w:eastAsia="Calibri" w:hAnsi="Calibri"/>
                <w:color w:val="0F172A"/>
                <w:sz w:val="21"/>
                <w:szCs w:val="21"/>
              </w:rPr>
              <w:t xml:space="preserve">LLMs are trained to produce working code. When a type they need isn't in scope,</w:t>
            </w:r>
          </w:p>
          <w:p>
            <w:pPr>
              <w:spacing w:after="36" w:before="0"/>
            </w:pPr>
            <w:r>
              <w:rPr>
                <w:rFonts w:ascii="Calibri" w:cs="Calibri" w:eastAsia="Calibri" w:hAnsi="Calibri"/>
                <w:color w:val="0F172A"/>
                <w:sz w:val="21"/>
                <w:szCs w:val="21"/>
              </w:rPr>
              <w:t xml:space="preserve">they will look for it anywhere they can — including in the wrong layer.</w:t>
            </w:r>
          </w:p>
          <w:p>
            <w:pPr>
              <w:spacing w:after="36" w:before="0"/>
            </w:pPr>
            <w:r>
              <w:rPr>
                <w:rFonts w:ascii="Calibri" w:cs="Calibri" w:eastAsia="Calibri" w:hAnsi="Calibri"/>
                <w:color w:val="0F172A"/>
                <w:sz w:val="21"/>
                <w:szCs w:val="21"/>
              </w:rPr>
              <w:t xml:space="preserve">The 'Do NOT import from' constraint closes this escape hatch.</w:t>
            </w:r>
          </w:p>
          <w:p>
            <w:pPr>
              <w:spacing w:after="36" w:before="0"/>
            </w:pPr>
            <w:r>
              <w:rPr>
                <w:rFonts w:ascii="Calibri" w:cs="Calibri" w:eastAsia="Calibri" w:hAnsi="Calibri"/>
                <w:color w:val="0F172A"/>
                <w:sz w:val="21"/>
                <w:szCs w:val="21"/>
              </w:rPr>
              <w:t xml:space="preserve">It's not a reflection of distrust; it's a necessary guardrail given how</w:t>
            </w:r>
          </w:p>
          <w:p>
            <w:pPr>
              <w:spacing w:after="36" w:before="0"/>
            </w:pPr>
            <w:r>
              <w:rPr>
                <w:rFonts w:ascii="Calibri" w:cs="Calibri" w:eastAsia="Calibri" w:hAnsi="Calibri"/>
                <w:color w:val="0F172A"/>
                <w:sz w:val="21"/>
                <w:szCs w:val="21"/>
              </w:rPr>
              <w:t xml:space="preserve">LLMs reason about available types.</w:t>
            </w:r>
          </w:p>
        </w:tc>
      </w:tr>
    </w:tbl>
    <w:p>
      <w:pPr>
        <w:spacing w:after="110" w:before="0"/>
      </w:pPr>
      <w:r>
        <w:t xml:space="preserve"/>
      </w:r>
    </w:p>
    <w:p>
      <w:pPr>
        <w:pStyle w:val="Heading2"/>
        <w:spacing w:after="120" w:before="300"/>
      </w:pPr>
      <w:bookmarkStart w:name="review" w:id="1"/>
      <w:r>
        <w:rPr>
          <w:rFonts w:ascii="Calibri" w:cs="Calibri" w:eastAsia="Calibri" w:hAnsi="Calibri"/>
          <w:b/>
          <w:bCs/>
          <w:color w:val="2563EB"/>
          <w:sz w:val="26"/>
          <w:szCs w:val="26"/>
        </w:rPr>
        <w:t xml:space="preserve">8.4 Reviewing LLM Output</w:t>
      </w:r>
      <w:bookmarkEnd w:id="1"/>
    </w:p>
    <w:p>
      <w:pPr>
        <w:spacing w:after="100" w:before="60"/>
      </w:pPr>
      <w:r>
        <w:rPr>
          <w:rFonts w:ascii="Calibri" w:cs="Calibri" w:eastAsia="Calibri" w:hAnsi="Calibri"/>
          <w:color w:val="0F172A"/>
          <w:sz w:val="22"/>
          <w:szCs w:val="22"/>
        </w:rPr>
        <w:t xml:space="preserve">When reviewing code produced by an LLM in a session, check in this order:</w:t>
      </w:r>
    </w:p>
    <w:p>
      <w:pPr>
        <w:spacing w:after="110" w:before="0"/>
      </w:pPr>
      <w:r>
        <w:t xml:space="preserve"/>
      </w:r>
    </w:p>
    <w:p>
      <w:pPr>
        <w:pStyle w:val="ListParagraph"/>
        <w:numPr>
          <w:ilvl w:val="0"/>
          <w:numId w:val="2"/>
        </w:numPr>
        <w:spacing w:after="40" w:before="40"/>
      </w:pPr>
      <w:r>
        <w:rPr>
          <w:rFonts w:ascii="Calibri" w:cs="Calibri" w:eastAsia="Calibri" w:hAnsi="Calibri"/>
          <w:color w:val="0F172A"/>
          <w:sz w:val="22"/>
          <w:szCs w:val="22"/>
        </w:rPr>
        <w:t xml:space="preserve">File header present and correct — LAYER, KIND, PURPOSE, DEPENDS, USED BY, PHASE, ADR.</w:t>
      </w:r>
    </w:p>
    <w:p>
      <w:pPr>
        <w:pStyle w:val="ListParagraph"/>
        <w:numPr>
          <w:ilvl w:val="0"/>
          <w:numId w:val="2"/>
        </w:numPr>
        <w:spacing w:after="40" w:before="40"/>
      </w:pPr>
      <w:r>
        <w:rPr>
          <w:rFonts w:ascii="Calibri" w:cs="Calibri" w:eastAsia="Calibri" w:hAnsi="Calibri"/>
          <w:color w:val="0F172A"/>
          <w:sz w:val="22"/>
          <w:szCs w:val="22"/>
        </w:rPr>
        <w:t xml:space="preserve">No forbidden imports — run the architecture test or grep for banned namespaces.</w:t>
      </w:r>
    </w:p>
    <w:p>
      <w:pPr>
        <w:pStyle w:val="ListParagraph"/>
        <w:numPr>
          <w:ilvl w:val="0"/>
          <w:numId w:val="2"/>
        </w:numPr>
        <w:spacing w:after="40" w:before="40"/>
      </w:pPr>
      <w:r>
        <w:rPr>
          <w:rFonts w:ascii="Calibri" w:cs="Calibri" w:eastAsia="Calibri" w:hAnsi="Calibri"/>
          <w:color w:val="0F172A"/>
          <w:sz w:val="22"/>
          <w:szCs w:val="22"/>
        </w:rPr>
        <w:t xml:space="preserve">Under 300 lines — if over, ask the LLM to decompose before accepting.</w:t>
      </w:r>
    </w:p>
    <w:p>
      <w:pPr>
        <w:pStyle w:val="ListParagraph"/>
        <w:numPr>
          <w:ilvl w:val="0"/>
          <w:numId w:val="2"/>
        </w:numPr>
        <w:spacing w:after="40" w:before="40"/>
      </w:pPr>
      <w:r>
        <w:rPr>
          <w:rFonts w:ascii="Calibri" w:cs="Calibri" w:eastAsia="Calibri" w:hAnsi="Calibri"/>
          <w:color w:val="0F172A"/>
          <w:sz w:val="22"/>
          <w:szCs w:val="22"/>
        </w:rPr>
        <w:t xml:space="preserve">All constructor parameters are interfaces — no concrete class injections.</w:t>
      </w:r>
    </w:p>
    <w:p>
      <w:pPr>
        <w:pStyle w:val="ListParagraph"/>
        <w:numPr>
          <w:ilvl w:val="0"/>
          <w:numId w:val="2"/>
        </w:numPr>
        <w:spacing w:after="40" w:before="40"/>
      </w:pPr>
      <w:r>
        <w:rPr>
          <w:rFonts w:ascii="Calibri" w:cs="Calibri" w:eastAsia="Calibri" w:hAnsi="Calibri"/>
          <w:color w:val="0F172A"/>
          <w:sz w:val="22"/>
          <w:szCs w:val="22"/>
        </w:rPr>
        <w:t xml:space="preserve">All collections are ImmutableArray&lt;T&gt; where immutability is required.</w:t>
      </w:r>
    </w:p>
    <w:p>
      <w:pPr>
        <w:pStyle w:val="ListParagraph"/>
        <w:numPr>
          <w:ilvl w:val="0"/>
          <w:numId w:val="2"/>
        </w:numPr>
        <w:spacing w:after="40" w:before="40"/>
      </w:pPr>
      <w:r>
        <w:rPr>
          <w:rFonts w:ascii="Calibri" w:cs="Calibri" w:eastAsia="Calibri" w:hAnsi="Calibri"/>
          <w:color w:val="0F172A"/>
          <w:sz w:val="22"/>
          <w:szCs w:val="22"/>
        </w:rPr>
        <w:t xml:space="preserve">Test file names follow Method_Condition_ExpectedResult.</w:t>
      </w:r>
    </w:p>
    <w:p>
      <w:pPr>
        <w:pStyle w:val="ListParagraph"/>
        <w:numPr>
          <w:ilvl w:val="0"/>
          <w:numId w:val="2"/>
        </w:numPr>
        <w:spacing w:after="40" w:before="40"/>
      </w:pPr>
      <w:r>
        <w:rPr>
          <w:rFonts w:ascii="Calibri" w:cs="Calibri" w:eastAsia="Calibri" w:hAnsi="Calibri"/>
          <w:color w:val="0F172A"/>
          <w:sz w:val="22"/>
          <w:szCs w:val="22"/>
        </w:rPr>
        <w:t xml:space="preserve">All tests have explicit Arrange / Act / Assert sections.</w:t>
      </w:r>
    </w:p>
    <w:p>
      <w:pPr>
        <w:spacing w:after="110" w:before="0"/>
      </w:pPr>
      <w:r>
        <w:t xml:space="preserve"/>
      </w:r>
    </w:p>
    <w:p>
      <w:pPr>
        <w:spacing w:after="100" w:before="60"/>
      </w:pPr>
      <w:r>
        <w:rPr>
          <w:rFonts w:ascii="Calibri" w:cs="Calibri" w:eastAsia="Calibri" w:hAnsi="Calibri"/>
          <w:color w:val="0F172A"/>
          <w:sz w:val="22"/>
          <w:szCs w:val="22"/>
        </w:rPr>
        <w:t xml:space="preserve">Items 1–4 can be checked mechanically (grep, line count, reflection tests). Items 5–7 require a human or LLM read. The mechanical checks should be part of the CI pipeline (see §9).</w:t>
      </w:r>
    </w:p>
    <w:p>
      <w:r>
        <w:br w:type="page"/>
      </w:r>
    </w:p>
    <w:p>
      <w:pPr>
        <w:pStyle w:val="Heading1"/>
        <w:spacing w:after="160" w:before="400"/>
      </w:pPr>
      <w:bookmarkStart w:name="guardrails" w:id="1"/>
      <w:r>
        <w:rPr>
          <w:rFonts w:ascii="Calibri" w:cs="Calibri" w:eastAsia="Calibri" w:hAnsi="Calibri"/>
          <w:b/>
          <w:bCs/>
          <w:color w:val="1B2A4A"/>
          <w:sz w:val="34"/>
          <w:szCs w:val="34"/>
        </w:rPr>
        <w:t xml:space="preserve">9. Automated Guardrails</w:t>
      </w:r>
      <w:bookmarkEnd w:id="1"/>
    </w:p>
    <w:p>
      <w:pPr>
        <w:spacing w:after="100" w:before="60"/>
      </w:pPr>
      <w:r>
        <w:rPr>
          <w:rFonts w:ascii="Calibri" w:cs="Calibri" w:eastAsia="Calibri" w:hAnsi="Calibri"/>
          <w:color w:val="0F172A"/>
          <w:sz w:val="22"/>
          <w:szCs w:val="22"/>
        </w:rPr>
        <w:t xml:space="preserve">The conventions in this guide are only valuable if they are enforced. Human code review alone is insufficient — conventions drift under deadline pressure. The following automated checks run in CI on every pull request.</w:t>
      </w:r>
    </w:p>
    <w:p>
      <w:pPr>
        <w:spacing w:after="11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Check</w:t>
            </w:r>
          </w:p>
        </w:tc>
        <w:tc>
          <w:tcPr>
            <w:tcW w:type="dxa" w:w="24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How</w:t>
            </w:r>
          </w:p>
        </w:tc>
        <w:tc>
          <w:tcPr>
            <w:tcW w:type="dxa" w:w="456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Fail Condition</w:t>
            </w:r>
          </w:p>
        </w:tc>
      </w:tr>
      <w:tr>
        <w:tc>
          <w:tcPr>
            <w:tcW w:type="dxa" w:w="24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File header present</w:t>
            </w:r>
          </w:p>
        </w:tc>
        <w:tc>
          <w:tcPr>
            <w:tcW w:type="dxa" w:w="24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Roslyn Analyzer or grep in CI script</w:t>
            </w:r>
          </w:p>
        </w:tc>
        <w:tc>
          <w:tcPr>
            <w:tcW w:type="dxa" w:w="45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Any .cs file missing '// LAYER:' in first 3 lines</w:t>
            </w:r>
          </w:p>
        </w:tc>
      </w:tr>
      <w:tr>
        <w:tc>
          <w:tcPr>
            <w:tcW w:type="dxa" w:w="24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One type per file</w:t>
            </w:r>
          </w:p>
        </w:tc>
        <w:tc>
          <w:tcPr>
            <w:tcW w:type="dxa" w:w="24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Roslyn Analyzer</w:t>
            </w:r>
          </w:p>
        </w:tc>
        <w:tc>
          <w:tcPr>
            <w:tcW w:type="dxa" w:w="45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Any file with more than one top-level type declaration (excluding nested)</w:t>
            </w:r>
          </w:p>
        </w:tc>
      </w:tr>
      <w:tr>
        <w:tc>
          <w:tcPr>
            <w:tcW w:type="dxa" w:w="24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300-line ceiling</w:t>
            </w:r>
          </w:p>
        </w:tc>
        <w:tc>
          <w:tcPr>
            <w:tcW w:type="dxa" w:w="24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wc -l or Roslyn Analyzer</w:t>
            </w:r>
          </w:p>
        </w:tc>
        <w:tc>
          <w:tcPr>
            <w:tcW w:type="dxa" w:w="45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Any .cs file exceeding 300 non-blank, non-comment lines</w:t>
            </w:r>
          </w:p>
        </w:tc>
      </w:tr>
      <w:tr>
        <w:tc>
          <w:tcPr>
            <w:tcW w:type="dxa" w:w="24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Dependency rule</w:t>
            </w:r>
          </w:p>
        </w:tc>
        <w:tc>
          <w:tcPr>
            <w:tcW w:type="dxa" w:w="24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xUnit ArchitectureTests</w:t>
            </w:r>
          </w:p>
        </w:tc>
        <w:tc>
          <w:tcPr>
            <w:tcW w:type="dxa" w:w="45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Any layer importing from a layer above it (see §4.3)</w:t>
            </w:r>
          </w:p>
        </w:tc>
      </w:tr>
      <w:tr>
        <w:tc>
          <w:tcPr>
            <w:tcW w:type="dxa" w:w="24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No concrete constructor params</w:t>
            </w:r>
          </w:p>
        </w:tc>
        <w:tc>
          <w:tcPr>
            <w:tcW w:type="dxa" w:w="24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Roslyn Analyzer</w:t>
            </w:r>
          </w:p>
        </w:tc>
        <w:tc>
          <w:tcPr>
            <w:tcW w:type="dxa" w:w="45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Any constructor parameter whose type is a class, not an interface</w:t>
            </w:r>
          </w:p>
        </w:tc>
      </w:tr>
      <w:tr>
        <w:tc>
          <w:tcPr>
            <w:tcW w:type="dxa" w:w="24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Test naming</w:t>
            </w:r>
          </w:p>
        </w:tc>
        <w:tc>
          <w:tcPr>
            <w:tcW w:type="dxa" w:w="24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Roslyn Analyzer or Regex in CI</w:t>
            </w:r>
          </w:p>
        </w:tc>
        <w:tc>
          <w:tcPr>
            <w:tcW w:type="dxa" w:w="45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Any [Fact] method not matching Method_Condition_ExpectedResult pattern</w:t>
            </w:r>
          </w:p>
        </w:tc>
      </w:tr>
      <w:tr>
        <w:tc>
          <w:tcPr>
            <w:tcW w:type="dxa" w:w="24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No partial classes</w:t>
            </w:r>
          </w:p>
        </w:tc>
        <w:tc>
          <w:tcPr>
            <w:tcW w:type="dxa" w:w="24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Roslyn Analyzer</w:t>
            </w:r>
          </w:p>
        </w:tc>
        <w:tc>
          <w:tcPr>
            <w:tcW w:type="dxa" w:w="45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Any use of the partial keyword outside of generated code</w:t>
            </w:r>
          </w:p>
        </w:tc>
      </w:tr>
      <w:tr>
        <w:tc>
          <w:tcPr>
            <w:tcW w:type="dxa" w:w="24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No forbidden folders</w:t>
            </w:r>
          </w:p>
        </w:tc>
        <w:tc>
          <w:tcPr>
            <w:tcW w:type="dxa" w:w="24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Directory scan in CI</w:t>
            </w:r>
          </w:p>
        </w:tc>
        <w:tc>
          <w:tcPr>
            <w:tcW w:type="dxa" w:w="45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Any folder named Helpers, Utils, Common, Misc, Base, Extensions</w:t>
            </w:r>
          </w:p>
        </w:tc>
      </w:tr>
    </w:tbl>
    <w:p>
      <w:pPr>
        <w:spacing w:after="11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6"/>
              <w:bottom w:val="single" w:color="2563EB" w:sz="1"/>
              <w:right w:val="single" w:color="2563EB" w:sz="1"/>
            </w:tcBorders>
            <w:shd w:fill="EFF6FF" w:val="clear"/>
            <w:tcMar>
              <w:top w:type="dxa" w:w="120"/>
              <w:left w:type="dxa" w:w="240"/>
              <w:bottom w:type="dxa" w:w="120"/>
              <w:right w:type="dxa" w:w="240"/>
            </w:tcMar>
          </w:tcPr>
          <w:p>
            <w:pPr>
              <w:spacing w:after="60"/>
            </w:pPr>
            <w:r>
              <w:rPr>
                <w:rFonts w:ascii="Calibri" w:cs="Calibri" w:eastAsia="Calibri" w:hAnsi="Calibri"/>
                <w:b/>
                <w:bCs/>
                <w:color w:val="2563EB"/>
                <w:sz w:val="21"/>
                <w:szCs w:val="21"/>
              </w:rPr>
              <w:t xml:space="preserve">Start with the High-Value Checks</w:t>
            </w:r>
          </w:p>
          <w:p>
            <w:pPr>
              <w:spacing w:after="36" w:before="0"/>
            </w:pPr>
            <w:r>
              <w:rPr>
                <w:rFonts w:ascii="Calibri" w:cs="Calibri" w:eastAsia="Calibri" w:hAnsi="Calibri"/>
                <w:color w:val="0F172A"/>
                <w:sz w:val="21"/>
                <w:szCs w:val="21"/>
              </w:rPr>
              <w:t xml:space="preserve">Not all guardrails need to be implemented on day one.</w:t>
            </w:r>
          </w:p>
          <w:p>
            <w:pPr>
              <w:spacing w:after="36" w:before="0"/>
            </w:pPr>
            <w:r>
              <w:rPr>
                <w:rFonts w:ascii="Calibri" w:cs="Calibri" w:eastAsia="Calibri" w:hAnsi="Calibri"/>
                <w:color w:val="0F172A"/>
                <w:sz w:val="21"/>
                <w:szCs w:val="21"/>
              </w:rPr>
              <w:t xml:space="preserve">Prioritise in this order:</w:t>
            </w:r>
          </w:p>
          <w:p>
            <w:pPr>
              <w:spacing w:after="36" w:before="0"/>
            </w:pPr>
            <w:r>
              <w:rPr>
                <w:rFonts w:ascii="Calibri" w:cs="Calibri" w:eastAsia="Calibri" w:hAnsi="Calibri"/>
                <w:color w:val="0F172A"/>
                <w:sz w:val="21"/>
                <w:szCs w:val="21"/>
              </w:rPr>
              <w:t xml:space="preserve">  Phase 1: Architecture (dependency rule) tests — catch the worst violations early.</w:t>
            </w:r>
          </w:p>
          <w:p>
            <w:pPr>
              <w:spacing w:after="36" w:before="0"/>
            </w:pPr>
            <w:r>
              <w:rPr>
                <w:rFonts w:ascii="Calibri" w:cs="Calibri" w:eastAsia="Calibri" w:hAnsi="Calibri"/>
                <w:color w:val="0F172A"/>
                <w:sz w:val="21"/>
                <w:szCs w:val="21"/>
              </w:rPr>
              <w:t xml:space="preserve">  Phase 1: 300-line ceiling check — trivial to implement, high impact.</w:t>
            </w:r>
          </w:p>
          <w:p>
            <w:pPr>
              <w:spacing w:after="36" w:before="0"/>
            </w:pPr>
            <w:r>
              <w:rPr>
                <w:rFonts w:ascii="Calibri" w:cs="Calibri" w:eastAsia="Calibri" w:hAnsi="Calibri"/>
                <w:color w:val="0F172A"/>
                <w:sz w:val="21"/>
                <w:szCs w:val="21"/>
              </w:rPr>
              <w:t xml:space="preserve">  Phase 2: File header presence — grep is sufficient.</w:t>
            </w:r>
          </w:p>
          <w:p>
            <w:pPr>
              <w:spacing w:after="36" w:before="0"/>
            </w:pPr>
            <w:r>
              <w:rPr>
                <w:rFonts w:ascii="Calibri" w:cs="Calibri" w:eastAsia="Calibri" w:hAnsi="Calibri"/>
                <w:color w:val="0F172A"/>
                <w:sz w:val="21"/>
                <w:szCs w:val="21"/>
              </w:rPr>
              <w:t xml:space="preserve">  Phase 3: Roslyn analyzers for type-per-file and constructor parameter rules.</w:t>
            </w:r>
          </w:p>
          <w:p>
            <w:pPr>
              <w:spacing w:after="36" w:before="0"/>
            </w:pPr>
            <w:r>
              <w:rPr>
                <w:rFonts w:ascii="Calibri" w:cs="Calibri" w:eastAsia="Calibri" w:hAnsi="Calibri"/>
                <w:color w:val="0F172A"/>
                <w:sz w:val="21"/>
                <w:szCs w:val="21"/>
              </w:rPr>
              <w:t xml:space="preserve">The analyzer project (AppThere.Loki.Analyzers) can be started in Phase 2</w:t>
            </w:r>
          </w:p>
          <w:p>
            <w:pPr>
              <w:spacing w:after="36" w:before="0"/>
            </w:pPr>
            <w:r>
              <w:rPr>
                <w:rFonts w:ascii="Calibri" w:cs="Calibri" w:eastAsia="Calibri" w:hAnsi="Calibri"/>
                <w:color w:val="0F172A"/>
                <w:sz w:val="21"/>
                <w:szCs w:val="21"/>
              </w:rPr>
              <w:t xml:space="preserve">and grown incrementally.</w:t>
            </w:r>
          </w:p>
        </w:tc>
      </w:tr>
    </w:tbl>
    <w:p>
      <w:r>
        <w:br w:type="page"/>
      </w:r>
    </w:p>
    <w:p>
      <w:pPr>
        <w:pStyle w:val="Heading1"/>
        <w:spacing w:after="160" w:before="400"/>
      </w:pPr>
      <w:bookmarkStart w:name="quickref" w:id="1"/>
      <w:r>
        <w:rPr>
          <w:rFonts w:ascii="Calibri" w:cs="Calibri" w:eastAsia="Calibri" w:hAnsi="Calibri"/>
          <w:b/>
          <w:bCs/>
          <w:color w:val="1B2A4A"/>
          <w:sz w:val="34"/>
          <w:szCs w:val="34"/>
        </w:rPr>
        <w:t xml:space="preserve">10. Quick Reference</w:t>
      </w:r>
      <w:bookmarkEnd w:id="1"/>
    </w:p>
    <w:p>
      <w:pPr>
        <w:pStyle w:val="Heading2"/>
        <w:spacing w:after="120" w:before="300"/>
      </w:pPr>
      <w:bookmarkStart w:name="header_template" w:id="1"/>
      <w:r>
        <w:rPr>
          <w:rFonts w:ascii="Calibri" w:cs="Calibri" w:eastAsia="Calibri" w:hAnsi="Calibri"/>
          <w:b/>
          <w:bCs/>
          <w:color w:val="2563EB"/>
          <w:sz w:val="26"/>
          <w:szCs w:val="26"/>
        </w:rPr>
        <w:t xml:space="preserve">File Header Template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1"/>
              <w:left w:val="single" w:color="1B2A4A" w:sz="1"/>
              <w:bottom w:val="single" w:color="1B2A4A" w:sz="1"/>
              <w:right w:val="single" w:color="1B2A4A" w:sz="1"/>
            </w:tcBorders>
            <w:shd w:fill="1E1E2E" w:val="clear"/>
            <w:tcMar>
              <w:top w:type="dxa" w:w="140"/>
              <w:left w:type="dxa" w:w="280"/>
              <w:bottom w:type="dxa" w:w="140"/>
              <w:right w:type="dxa" w:w="280"/>
            </w:tcMar>
          </w:tcPr>
          <w:p>
            <w:pPr>
              <w:spacing w:after="16" w:before="0"/>
            </w:pPr>
            <w:r>
              <w:rPr>
                <w:rFonts w:ascii="Courier New" w:cs="Courier New" w:eastAsia="Courier New" w:hAnsi="Courier New"/>
                <w:color w:val="CDD6F4"/>
                <w:sz w:val="19"/>
                <w:szCs w:val="19"/>
              </w:rPr>
              <w:t xml:space="preserve">// LAYER:   &lt;project name&gt; — &lt;layer label&gt;</w:t>
            </w:r>
          </w:p>
          <w:p>
            <w:pPr>
              <w:spacing w:after="16" w:before="0"/>
            </w:pPr>
            <w:r>
              <w:rPr>
                <w:rFonts w:ascii="Courier New" w:cs="Courier New" w:eastAsia="Courier New" w:hAnsi="Courier New"/>
                <w:color w:val="CDD6F4"/>
                <w:sz w:val="19"/>
                <w:szCs w:val="19"/>
              </w:rPr>
              <w:t xml:space="preserve">// KIND:    &lt;Interface|Implementation|Record|Builder|Registry|Adapter|Host|Tests|Enum&gt;</w:t>
            </w:r>
          </w:p>
          <w:p>
            <w:pPr>
              <w:spacing w:after="16" w:before="0"/>
            </w:pPr>
            <w:r>
              <w:rPr>
                <w:rFonts w:ascii="Courier New" w:cs="Courier New" w:eastAsia="Courier New" w:hAnsi="Courier New"/>
                <w:color w:val="CDD6F4"/>
                <w:sz w:val="19"/>
                <w:szCs w:val="19"/>
              </w:rPr>
              <w:t xml:space="preserve">// PURPOSE: &lt;1–4 lines describing what this type does, and what it explicitly does NOT do&gt;</w:t>
            </w:r>
          </w:p>
          <w:p>
            <w:pPr>
              <w:spacing w:after="16" w:before="0"/>
            </w:pPr>
            <w:r>
              <w:rPr>
                <w:rFonts w:ascii="Courier New" w:cs="Courier New" w:eastAsia="Courier New" w:hAnsi="Courier New"/>
                <w:color w:val="CDD6F4"/>
                <w:sz w:val="19"/>
                <w:szCs w:val="19"/>
              </w:rPr>
              <w:t xml:space="preserve">// DEPENDS: &lt;comma-separated list of direct dependency type names; omit BCL&gt;</w:t>
            </w:r>
          </w:p>
          <w:p>
            <w:pPr>
              <w:spacing w:after="16" w:before="0"/>
            </w:pPr>
            <w:r>
              <w:rPr>
                <w:rFonts w:ascii="Courier New" w:cs="Courier New" w:eastAsia="Courier New" w:hAnsi="Courier New"/>
                <w:color w:val="CDD6F4"/>
                <w:sz w:val="19"/>
                <w:szCs w:val="19"/>
              </w:rPr>
              <w:t xml:space="preserve">// USED BY: &lt;comma-separated list of direct consumers; 'Various via DI' if widely injected&gt;</w:t>
            </w:r>
          </w:p>
          <w:p>
            <w:pPr>
              <w:spacing w:after="16" w:before="0"/>
            </w:pPr>
            <w:r>
              <w:rPr>
                <w:rFonts w:ascii="Courier New" w:cs="Courier New" w:eastAsia="Courier New" w:hAnsi="Courier New"/>
                <w:color w:val="CDD6F4"/>
                <w:sz w:val="19"/>
                <w:szCs w:val="19"/>
              </w:rPr>
              <w:t xml:space="preserve">// PHASE:   &lt;phase number when introduced; note future phase expansions&gt;</w:t>
            </w:r>
          </w:p>
          <w:p>
            <w:pPr>
              <w:spacing w:after="16" w:before="0"/>
            </w:pPr>
            <w:r>
              <w:rPr>
                <w:rFonts w:ascii="Courier New" w:cs="Courier New" w:eastAsia="Courier New" w:hAnsi="Courier New"/>
                <w:color w:val="CDD6F4"/>
                <w:sz w:val="19"/>
                <w:szCs w:val="19"/>
              </w:rPr>
              <w:t xml:space="preserve">// ADR:     &lt;ADR-NNN if applicable&gt;</w:t>
            </w:r>
          </w:p>
        </w:tc>
      </w:tr>
    </w:tbl>
    <w:p>
      <w:pPr>
        <w:spacing w:after="110" w:before="0"/>
      </w:pPr>
      <w:r>
        <w:t xml:space="preserve"/>
      </w:r>
    </w:p>
    <w:p>
      <w:pPr>
        <w:pStyle w:val="Heading2"/>
        <w:spacing w:after="120" w:before="300"/>
      </w:pPr>
      <w:bookmarkStart w:name="kind_quick" w:id="1"/>
      <w:r>
        <w:rPr>
          <w:rFonts w:ascii="Calibri" w:cs="Calibri" w:eastAsia="Calibri" w:hAnsi="Calibri"/>
          <w:b/>
          <w:bCs/>
          <w:color w:val="2563EB"/>
          <w:sz w:val="26"/>
          <w:szCs w:val="26"/>
        </w:rPr>
        <w:t xml:space="preserve">KIND Vocabulary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1"/>
              <w:left w:val="single" w:color="1B2A4A" w:sz="1"/>
              <w:bottom w:val="single" w:color="1B2A4A" w:sz="1"/>
              <w:right w:val="single" w:color="1B2A4A" w:sz="1"/>
            </w:tcBorders>
            <w:shd w:fill="1E1E2E" w:val="clear"/>
            <w:tcMar>
              <w:top w:type="dxa" w:w="140"/>
              <w:left w:type="dxa" w:w="280"/>
              <w:bottom w:type="dxa" w:w="140"/>
              <w:right w:type="dxa" w:w="280"/>
            </w:tcMar>
          </w:tcPr>
          <w:p>
            <w:pPr>
              <w:spacing w:after="16" w:before="0"/>
            </w:pPr>
            <w:r>
              <w:rPr>
                <w:rFonts w:ascii="Courier New" w:cs="Courier New" w:eastAsia="Courier New" w:hAnsi="Courier New"/>
                <w:color w:val="CDD6F4"/>
                <w:sz w:val="19"/>
                <w:szCs w:val="19"/>
              </w:rPr>
              <w:t xml:space="preserve">Interface       — abstract contract, no implementation</w:t>
            </w:r>
          </w:p>
          <w:p>
            <w:pPr>
              <w:spacing w:after="16" w:before="0"/>
            </w:pPr>
            <w:r>
              <w:rPr>
                <w:rFonts w:ascii="Courier New" w:cs="Courier New" w:eastAsia="Courier New" w:hAnsi="Courier New"/>
                <w:color w:val="CDD6F4"/>
                <w:sz w:val="19"/>
                <w:szCs w:val="19"/>
              </w:rPr>
              <w:t xml:space="preserve">Implementation  — concrete class implementing one or more interfaces</w:t>
            </w:r>
          </w:p>
          <w:p>
            <w:pPr>
              <w:spacing w:after="16" w:before="0"/>
            </w:pPr>
            <w:r>
              <w:rPr>
                <w:rFonts w:ascii="Courier New" w:cs="Courier New" w:eastAsia="Courier New" w:hAnsi="Courier New"/>
                <w:color w:val="CDD6F4"/>
                <w:sz w:val="19"/>
                <w:szCs w:val="19"/>
              </w:rPr>
              <w:t xml:space="preserve">Record          — immutable data type (C# record)</w:t>
            </w:r>
          </w:p>
          <w:p>
            <w:pPr>
              <w:spacing w:after="16" w:before="0"/>
            </w:pPr>
            <w:r>
              <w:rPr>
                <w:rFonts w:ascii="Courier New" w:cs="Courier New" w:eastAsia="Courier New" w:hAnsi="Courier New"/>
                <w:color w:val="CDD6F4"/>
                <w:sz w:val="19"/>
                <w:szCs w:val="19"/>
              </w:rPr>
              <w:t xml:space="preserve">Builder         — mutable construction helper, ends with Build()</w:t>
            </w:r>
          </w:p>
          <w:p>
            <w:pPr>
              <w:spacing w:after="16" w:before="0"/>
            </w:pPr>
            <w:r>
              <w:rPr>
                <w:rFonts w:ascii="Courier New" w:cs="Courier New" w:eastAsia="Courier New" w:hAnsi="Courier New"/>
                <w:color w:val="CDD6F4"/>
                <w:sz w:val="19"/>
                <w:szCs w:val="19"/>
              </w:rPr>
              <w:t xml:space="preserve">Registry        — keyed lookup collection, populated at startup</w:t>
            </w:r>
          </w:p>
          <w:p>
            <w:pPr>
              <w:spacing w:after="16" w:before="0"/>
            </w:pPr>
            <w:r>
              <w:rPr>
                <w:rFonts w:ascii="Courier New" w:cs="Courier New" w:eastAsia="Courier New" w:hAnsi="Courier New"/>
                <w:color w:val="CDD6F4"/>
                <w:sz w:val="19"/>
                <w:szCs w:val="19"/>
              </w:rPr>
              <w:t xml:space="preserve">Adapter         — translates between two interface contracts</w:t>
            </w:r>
          </w:p>
          <w:p>
            <w:pPr>
              <w:spacing w:after="16" w:before="0"/>
            </w:pPr>
            <w:r>
              <w:rPr>
                <w:rFonts w:ascii="Courier New" w:cs="Courier New" w:eastAsia="Courier New" w:hAnsi="Courier New"/>
                <w:color w:val="CDD6F4"/>
                <w:sz w:val="19"/>
                <w:szCs w:val="19"/>
              </w:rPr>
              <w:t xml:space="preserve">Host            — entry point / composition root / DI wiring</w:t>
            </w:r>
          </w:p>
          <w:p>
            <w:pPr>
              <w:spacing w:after="16" w:before="0"/>
            </w:pPr>
            <w:r>
              <w:rPr>
                <w:rFonts w:ascii="Courier New" w:cs="Courier New" w:eastAsia="Courier New" w:hAnsi="Courier New"/>
                <w:color w:val="CDD6F4"/>
                <w:sz w:val="19"/>
                <w:szCs w:val="19"/>
              </w:rPr>
              <w:t xml:space="preserve">Tests           — xUnit test class</w:t>
            </w:r>
          </w:p>
          <w:p>
            <w:pPr>
              <w:spacing w:after="16" w:before="0"/>
            </w:pPr>
            <w:r>
              <w:rPr>
                <w:rFonts w:ascii="Courier New" w:cs="Courier New" w:eastAsia="Courier New" w:hAnsi="Courier New"/>
                <w:color w:val="CDD6F4"/>
                <w:sz w:val="19"/>
                <w:szCs w:val="19"/>
              </w:rPr>
              <w:t xml:space="preserve">Enum            — named constants, no methods</w:t>
            </w:r>
          </w:p>
        </w:tc>
      </w:tr>
    </w:tbl>
    <w:p>
      <w:pPr>
        <w:spacing w:after="110" w:before="0"/>
      </w:pPr>
      <w:r>
        <w:t xml:space="preserve"/>
      </w:r>
    </w:p>
    <w:p>
      <w:pPr>
        <w:pStyle w:val="Heading2"/>
        <w:spacing w:after="120" w:before="300"/>
      </w:pPr>
      <w:bookmarkStart w:name="seven_rules" w:id="1"/>
      <w:r>
        <w:rPr>
          <w:rFonts w:ascii="Calibri" w:cs="Calibri" w:eastAsia="Calibri" w:hAnsi="Calibri"/>
          <w:b/>
          <w:bCs/>
          <w:color w:val="2563EB"/>
          <w:sz w:val="26"/>
          <w:szCs w:val="26"/>
        </w:rPr>
        <w:t xml:space="preserve">The Seven Rules at a Glance</w:t>
      </w:r>
      <w:bookmarkEnd w:id="1"/>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400"/>
        <w:gridCol w:w="4960"/>
        <w:gridCol w:w="2600"/>
      </w:tblGrid>
      <w:tr>
        <w:trPr>
          <w:tblHeader/>
        </w:trPr>
        <w:tc>
          <w:tcPr>
            <w:tcW w:type="dxa" w:w="4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w:t>
            </w:r>
          </w:p>
        </w:tc>
        <w:tc>
          <w:tcPr>
            <w:tcW w:type="dxa" w:w="496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Rule</w:t>
            </w:r>
          </w:p>
        </w:tc>
        <w:tc>
          <w:tcPr>
            <w:tcW w:type="dxa" w:w="26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Check</w:t>
            </w:r>
          </w:p>
        </w:tc>
      </w:tr>
      <w:tr>
        <w:tc>
          <w:tcPr>
            <w:tcW w:type="dxa" w:w="4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1</w:t>
            </w:r>
          </w:p>
        </w:tc>
        <w:tc>
          <w:tcPr>
            <w:tcW w:type="dxa" w:w="49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File header on every .cs file</w:t>
            </w:r>
          </w:p>
        </w:tc>
        <w:tc>
          <w:tcPr>
            <w:tcW w:type="dxa" w:w="26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grep '// LAYER:' in CI</w:t>
            </w:r>
          </w:p>
        </w:tc>
      </w:tr>
      <w:tr>
        <w:tc>
          <w:tcPr>
            <w:tcW w:type="dxa" w:w="4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2</w:t>
            </w:r>
          </w:p>
        </w:tc>
        <w:tc>
          <w:tcPr>
            <w:tcW w:type="dxa" w:w="49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One primary type per file</w:t>
            </w:r>
          </w:p>
        </w:tc>
        <w:tc>
          <w:tcPr>
            <w:tcW w:type="dxa" w:w="26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Roslyn Analyzer</w:t>
            </w:r>
          </w:p>
        </w:tc>
      </w:tr>
      <w:tr>
        <w:tc>
          <w:tcPr>
            <w:tcW w:type="dxa" w:w="4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3</w:t>
            </w:r>
          </w:p>
        </w:tc>
        <w:tc>
          <w:tcPr>
            <w:tcW w:type="dxa" w:w="49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No file over 300 lines</w:t>
            </w:r>
          </w:p>
        </w:tc>
        <w:tc>
          <w:tcPr>
            <w:tcW w:type="dxa" w:w="26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wc -l in CI</w:t>
            </w:r>
          </w:p>
        </w:tc>
      </w:tr>
      <w:tr>
        <w:tc>
          <w:tcPr>
            <w:tcW w:type="dxa" w:w="4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4</w:t>
            </w:r>
          </w:p>
        </w:tc>
        <w:tc>
          <w:tcPr>
            <w:tcW w:type="dxa" w:w="49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Constructor parameters are always interfaces</w:t>
            </w:r>
          </w:p>
        </w:tc>
        <w:tc>
          <w:tcPr>
            <w:tcW w:type="dxa" w:w="26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Roslyn Analyzer</w:t>
            </w:r>
          </w:p>
        </w:tc>
      </w:tr>
      <w:tr>
        <w:tc>
          <w:tcPr>
            <w:tcW w:type="dxa" w:w="4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5</w:t>
            </w:r>
          </w:p>
        </w:tc>
        <w:tc>
          <w:tcPr>
            <w:tcW w:type="dxa" w:w="49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Folder names are domain nouns — no Helpers/Utils/Common</w:t>
            </w:r>
          </w:p>
        </w:tc>
        <w:tc>
          <w:tcPr>
            <w:tcW w:type="dxa" w:w="26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Directory scan</w:t>
            </w:r>
          </w:p>
        </w:tc>
      </w:tr>
      <w:tr>
        <w:tc>
          <w:tcPr>
            <w:tcW w:type="dxa" w:w="4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6</w:t>
            </w:r>
          </w:p>
        </w:tc>
        <w:tc>
          <w:tcPr>
            <w:tcW w:type="dxa" w:w="49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Test names follow Method_Condition_ExpectedResult</w:t>
            </w:r>
          </w:p>
        </w:tc>
        <w:tc>
          <w:tcPr>
            <w:tcW w:type="dxa" w:w="26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Regex in CI</w:t>
            </w:r>
          </w:p>
        </w:tc>
      </w:tr>
      <w:tr>
        <w:tc>
          <w:tcPr>
            <w:tcW w:type="dxa" w:w="4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7</w:t>
            </w:r>
          </w:p>
        </w:tc>
        <w:tc>
          <w:tcPr>
            <w:tcW w:type="dxa" w:w="49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Dependency rule enforced by architecture tests</w:t>
            </w:r>
          </w:p>
        </w:tc>
        <w:tc>
          <w:tcPr>
            <w:tcW w:type="dxa" w:w="26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xUnit tests</w:t>
            </w:r>
          </w:p>
        </w:tc>
      </w:tr>
    </w:tbl>
    <w:p>
      <w:pPr>
        <w:spacing w:after="110" w:before="0"/>
      </w:pPr>
      <w:r>
        <w:t xml:space="preserve"/>
      </w:r>
    </w:p>
    <w:p>
      <w:pPr>
        <w:pStyle w:val="Heading2"/>
        <w:spacing w:after="120" w:before="300"/>
      </w:pPr>
      <w:bookmarkStart w:name="session_check" w:id="1"/>
      <w:r>
        <w:rPr>
          <w:rFonts w:ascii="Calibri" w:cs="Calibri" w:eastAsia="Calibri" w:hAnsi="Calibri"/>
          <w:b/>
          <w:bCs/>
          <w:color w:val="2563EB"/>
          <w:sz w:val="26"/>
          <w:szCs w:val="26"/>
        </w:rPr>
        <w:t xml:space="preserve">Claude Code Session Checklist</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1"/>
              <w:left w:val="single" w:color="1B2A4A" w:sz="1"/>
              <w:bottom w:val="single" w:color="1B2A4A" w:sz="1"/>
              <w:right w:val="single" w:color="1B2A4A" w:sz="1"/>
            </w:tcBorders>
            <w:shd w:fill="1E1E2E" w:val="clear"/>
            <w:tcMar>
              <w:top w:type="dxa" w:w="140"/>
              <w:left w:type="dxa" w:w="280"/>
              <w:bottom w:type="dxa" w:w="140"/>
              <w:right w:type="dxa" w:w="280"/>
            </w:tcMar>
          </w:tcPr>
          <w:p>
            <w:pPr>
              <w:spacing w:after="16" w:before="0"/>
            </w:pPr>
            <w:r>
              <w:rPr>
                <w:rFonts w:ascii="Courier New" w:cs="Courier New" w:eastAsia="Courier New" w:hAnsi="Courier New"/>
                <w:color w:val="CDD6F4"/>
                <w:sz w:val="19"/>
                <w:szCs w:val="19"/>
              </w:rPr>
              <w:t xml:space="preserve">Before starting:</w:t>
            </w:r>
          </w:p>
          <w:p>
            <w:pPr>
              <w:spacing w:after="16" w:before="0"/>
            </w:pPr>
            <w:r>
              <w:rPr>
                <w:rFonts w:ascii="Courier New" w:cs="Courier New" w:eastAsia="Courier New" w:hAnsi="Courier New"/>
                <w:color w:val="CDD6F4"/>
                <w:sz w:val="19"/>
                <w:szCs w:val="19"/>
              </w:rPr>
              <w:t xml:space="preserve">  [ ] Load interface file(s) first</w:t>
            </w:r>
          </w:p>
          <w:p>
            <w:pPr>
              <w:spacing w:after="16" w:before="0"/>
            </w:pPr>
            <w:r>
              <w:rPr>
                <w:rFonts w:ascii="Courier New" w:cs="Courier New" w:eastAsia="Courier New" w:hAnsi="Courier New"/>
                <w:color w:val="CDD6F4"/>
                <w:sz w:val="19"/>
                <w:szCs w:val="19"/>
              </w:rPr>
              <w:t xml:space="preserve">  [ ] Load input/return type files</w:t>
            </w:r>
          </w:p>
          <w:p>
            <w:pPr>
              <w:spacing w:after="16" w:before="0"/>
            </w:pPr>
            <w:r>
              <w:rPr>
                <w:rFonts w:ascii="Courier New" w:cs="Courier New" w:eastAsia="Courier New" w:hAnsi="Courier New"/>
                <w:color w:val="CDD6F4"/>
                <w:sz w:val="19"/>
                <w:szCs w:val="19"/>
              </w:rPr>
              <w:t xml:space="preserve">  [ ] Load test file (the spec)</w:t>
            </w:r>
          </w:p>
          <w:p>
            <w:pPr>
              <w:spacing w:after="16" w:before="0"/>
            </w:pPr>
            <w:r>
              <w:rPr>
                <w:rFonts w:ascii="Courier New" w:cs="Courier New" w:eastAsia="Courier New" w:hAnsi="Courier New"/>
                <w:color w:val="CDD6F4"/>
                <w:sz w:val="19"/>
                <w:szCs w:val="19"/>
              </w:rPr>
              <w:t xml:space="preserve">  [ ] Include 'Do NOT import from' constraint</w:t>
            </w:r>
          </w:p>
          <w:p>
            <w:pPr>
              <w:spacing w:after="16" w:before="0"/>
            </w:pPr>
            <w:r>
              <w:rPr>
                <w:rFonts w:ascii="Courier New" w:cs="Courier New" w:eastAsia="Courier New" w:hAnsi="Courier New"/>
                <w:color w:val="CDD6F4"/>
                <w:sz w:val="19"/>
                <w:szCs w:val="19"/>
              </w:rPr>
              <w:t xml:space="preserve">  [ ] Reference the relevant ADR</w:t>
            </w:r>
          </w:p>
          <w:p>
            <w:pPr>
              <w:spacing w:after="16" w:before="0"/>
            </w:pPr>
            <w:r>
              <w:rPr>
                <w:rFonts w:ascii="Courier New" w:cs="Courier New" w:eastAsia="Courier New" w:hAnsi="Courier New"/>
                <w:color w:val="CDD6F4"/>
                <w:sz w:val="19"/>
                <w:szCs w:val="19"/>
              </w:rPr>
              <w:t xml:space="preserve"/>
            </w:r>
          </w:p>
          <w:p>
            <w:pPr>
              <w:spacing w:after="16" w:before="0"/>
            </w:pPr>
            <w:r>
              <w:rPr>
                <w:rFonts w:ascii="Courier New" w:cs="Courier New" w:eastAsia="Courier New" w:hAnsi="Courier New"/>
                <w:color w:val="CDD6F4"/>
                <w:sz w:val="19"/>
                <w:szCs w:val="19"/>
              </w:rPr>
              <w:t xml:space="preserve">Reviewing output:</w:t>
            </w:r>
          </w:p>
          <w:p>
            <w:pPr>
              <w:spacing w:after="16" w:before="0"/>
            </w:pPr>
            <w:r>
              <w:rPr>
                <w:rFonts w:ascii="Courier New" w:cs="Courier New" w:eastAsia="Courier New" w:hAnsi="Courier New"/>
                <w:color w:val="CDD6F4"/>
                <w:sz w:val="19"/>
                <w:szCs w:val="19"/>
              </w:rPr>
              <w:t xml:space="preserve">  [ ] File header present and complete</w:t>
            </w:r>
          </w:p>
          <w:p>
            <w:pPr>
              <w:spacing w:after="16" w:before="0"/>
            </w:pPr>
            <w:r>
              <w:rPr>
                <w:rFonts w:ascii="Courier New" w:cs="Courier New" w:eastAsia="Courier New" w:hAnsi="Courier New"/>
                <w:color w:val="CDD6F4"/>
                <w:sz w:val="19"/>
                <w:szCs w:val="19"/>
              </w:rPr>
              <w:t xml:space="preserve">  [ ] No forbidden imports</w:t>
            </w:r>
          </w:p>
          <w:p>
            <w:pPr>
              <w:spacing w:after="16" w:before="0"/>
            </w:pPr>
            <w:r>
              <w:rPr>
                <w:rFonts w:ascii="Courier New" w:cs="Courier New" w:eastAsia="Courier New" w:hAnsi="Courier New"/>
                <w:color w:val="CDD6F4"/>
                <w:sz w:val="19"/>
                <w:szCs w:val="19"/>
              </w:rPr>
              <w:t xml:space="preserve">  [ ] Under 300 lines (if over, decompose first)</w:t>
            </w:r>
          </w:p>
          <w:p>
            <w:pPr>
              <w:spacing w:after="16" w:before="0"/>
            </w:pPr>
            <w:r>
              <w:rPr>
                <w:rFonts w:ascii="Courier New" w:cs="Courier New" w:eastAsia="Courier New" w:hAnsi="Courier New"/>
                <w:color w:val="CDD6F4"/>
                <w:sz w:val="19"/>
                <w:szCs w:val="19"/>
              </w:rPr>
              <w:t xml:space="preserve">  [ ] All constructor params are interfaces</w:t>
            </w:r>
          </w:p>
          <w:p>
            <w:pPr>
              <w:spacing w:after="16" w:before="0"/>
            </w:pPr>
            <w:r>
              <w:rPr>
                <w:rFonts w:ascii="Courier New" w:cs="Courier New" w:eastAsia="Courier New" w:hAnsi="Courier New"/>
                <w:color w:val="CDD6F4"/>
                <w:sz w:val="19"/>
                <w:szCs w:val="19"/>
              </w:rPr>
              <w:t xml:space="preserve">  [ ] ImmutableArray&lt;T&gt; used for immutable collections</w:t>
            </w:r>
          </w:p>
          <w:p>
            <w:pPr>
              <w:spacing w:after="16" w:before="0"/>
            </w:pPr>
            <w:r>
              <w:rPr>
                <w:rFonts w:ascii="Courier New" w:cs="Courier New" w:eastAsia="Courier New" w:hAnsi="Courier New"/>
                <w:color w:val="CDD6F4"/>
                <w:sz w:val="19"/>
                <w:szCs w:val="19"/>
              </w:rPr>
              <w:t xml:space="preserve">  [ ] Tests follow Method_Condition_ExpectedResult</w:t>
            </w:r>
          </w:p>
          <w:p>
            <w:pPr>
              <w:spacing w:after="16" w:before="0"/>
            </w:pPr>
            <w:r>
              <w:rPr>
                <w:rFonts w:ascii="Courier New" w:cs="Courier New" w:eastAsia="Courier New" w:hAnsi="Courier New"/>
                <w:color w:val="CDD6F4"/>
                <w:sz w:val="19"/>
                <w:szCs w:val="19"/>
              </w:rPr>
              <w:t xml:space="preserve">  [ ] Tests have Arrange / Act / Assert sections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pBdr>
      <w:spacing w:before="120"/>
      <w:jc w:val="right"/>
    </w:pPr>
    <w:r>
      <w:rPr>
        <w:rFonts w:ascii="Calibri" w:cs="Calibri" w:eastAsia="Calibri" w:hAnsi="Calibri"/>
        <w:color w:val="94A3B8"/>
        <w:sz w:val="18"/>
        <w:szCs w:val="18"/>
      </w:rPr>
      <w:t xml:space="preserve">Page </w:t>
    </w:r>
    <w:r>
      <w:rPr>
        <w:rFonts w:ascii="Calibri" w:cs="Calibri" w:eastAsia="Calibri" w:hAnsi="Calibri"/>
        <w:color w:val="94A3B8"/>
        <w:sz w:val="18"/>
        <w:szCs w:val="18"/>
      </w:rPr>
      <w:fldChar w:fldCharType="begin"/>
      <w:instrText xml:space="preserve">PAGE</w:instrText>
      <w:fldChar w:fldCharType="separate"/>
      <w:fldChar w:fldCharType="end"/>
    </w:r>
    <w:r>
      <w:rPr>
        <w:rFonts w:ascii="Calibri" w:cs="Calibri" w:eastAsia="Calibri" w:hAnsi="Calibri"/>
        <w:color w:val="94A3B8"/>
        <w:sz w:val="18"/>
        <w:szCs w:val="18"/>
      </w:rPr>
      <w:t xml:space="preserve"> of </w:t>
    </w:r>
    <w:r>
      <w:rPr>
        <w:rFonts w:ascii="Calibri" w:cs="Calibri" w:eastAsia="Calibri" w:hAnsi="Calibri"/>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1"/>
      </w:pBdr>
      <w:spacing w:after="120"/>
    </w:pPr>
    <w:r>
      <w:rPr>
        <w:rFonts w:ascii="Calibri" w:cs="Calibri" w:eastAsia="Calibri" w:hAnsi="Calibri"/>
        <w:color w:val="94A3B8"/>
        <w:sz w:val="18"/>
        <w:szCs w:val="18"/>
      </w:rPr>
      <w:t xml:space="preserve">AppThere Loki  ·  LLM-Friendly Codebase Design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1B2A4A"/>
      <w:sz w:val="34"/>
      <w:szCs w:val="34"/>
    </w:rPr>
  </w:style>
  <w:style w:type="paragraph" w:styleId="Heading2">
    <w:name w:val="Heading 2"/>
    <w:basedOn w:val="Normal"/>
    <w:next w:val="Normal"/>
    <w:qFormat/>
    <w:pPr>
      <w:spacing w:after="120" w:before="300"/>
      <w:outlineLvl w:val="1"/>
    </w:pPr>
    <w:rPr>
      <w:rFonts w:ascii="Calibri" w:cs="Calibri" w:eastAsia="Calibri" w:hAnsi="Calibri"/>
      <w:b/>
      <w:bCs/>
      <w:color w:val="2563EB"/>
      <w:sz w:val="26"/>
      <w:szCs w:val="26"/>
    </w:rPr>
  </w:style>
  <w:style w:type="paragraph" w:styleId="Heading3">
    <w:name w:val="Heading 3"/>
    <w:basedOn w:val="Normal"/>
    <w:next w:val="Normal"/>
    <w:qFormat/>
    <w:pPr>
      <w:spacing w:after="80" w:before="220"/>
      <w:outlineLvl w:val="2"/>
    </w:pPr>
    <w:rPr>
      <w:rFonts w:ascii="Calibri" w:cs="Calibri" w:eastAsia="Calibri" w:hAnsi="Calibri"/>
      <w:b/>
      <w:bCs/>
      <w:color w:val="0D948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AppThere Loki — LLM-Friendly Codebase Design Guide</dc:title>
  <dc:creator>AppThere</dc:creator>
  <cp:lastModifiedBy>Un-named</cp:lastModifiedBy>
  <cp:revision>1</cp:revision>
  <dcterms:created xsi:type="dcterms:W3CDTF">2026-03-05T04:12:39.738Z</dcterms:created>
  <dcterms:modified xsi:type="dcterms:W3CDTF">2026-03-05T04:12:39.740Z</dcterms:modified>
</cp:coreProperties>
</file>

<file path=docProps/custom.xml><?xml version="1.0" encoding="utf-8"?>
<Properties xmlns="http://schemas.openxmlformats.org/officeDocument/2006/custom-properties" xmlns:vt="http://schemas.openxmlformats.org/officeDocument/2006/docPropsVTypes"/>
</file>