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color w:val="94A3B8"/>
          <w:sz w:val="28"/>
          <w:szCs w:val="28"/>
        </w:rPr>
        <w:t xml:space="preserve">ADR-001  </w:t>
      </w:r>
      <w:r>
        <w:rPr>
          <w:rFonts w:ascii="Calibri" w:cs="Calibri" w:eastAsia="Calibri" w:hAnsi="Calibri"/>
          <w:b/>
          <w:bCs/>
          <w:color w:val="1B2A4A"/>
          <w:sz w:val="42"/>
          <w:szCs w:val="42"/>
        </w:rPr>
        <w:t xml:space="preserve">Font Pipeline Strategy</w:t>
      </w:r>
    </w:p>
    <w:p>
      <w:pPr>
        <w:spacing w:after="320" w:before="0"/>
      </w:pPr>
      <w:r>
        <w:rPr>
          <w:rFonts w:ascii="Calibri" w:cs="Calibri" w:eastAsia="Calibri" w:hAnsi="Calibri"/>
          <w:i/>
          <w:iCs/>
          <w:color w:val="334155"/>
          <w:sz w:val="23"/>
          <w:szCs w:val="23"/>
        </w:rPr>
        <w:t xml:space="preserve">System fonts + curated bundled variable font set  ·  AppThere.Loki.Skia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1"/>
              <w:left w:val="single" w:color="166534" w:sz="1"/>
              <w:bottom w:val="single" w:color="166534" w:sz="1"/>
              <w:right w:val="single" w:color="166534" w:sz="1"/>
            </w:tcBorders>
            <w:shd w:fill="DCFCE7" w:val="clear"/>
            <w:tcMar>
              <w:top w:type="dxa" w:w="160"/>
              <w:left w:type="dxa" w:w="240"/>
              <w:bottom w:type="dxa" w:w="160"/>
              <w:right w:type="dxa" w:w="240"/>
            </w:tcMar>
          </w:tcPr>
          <w:p>
            <w:pPr>
              <w:spacing w:after="80"/>
            </w:pPr>
            <w:r>
              <w:rPr>
                <w:rFonts w:ascii="Calibri" w:cs="Calibri" w:eastAsia="Calibri" w:hAnsi="Calibri"/>
                <w:b/>
                <w:bCs/>
                <w:color w:val="166534"/>
                <w:sz w:val="24"/>
                <w:szCs w:val="24"/>
              </w:rPr>
              <w:t xml:space="preserve">STATUS  </w:t>
            </w:r>
            <w:r>
              <w:rPr>
                <w:rFonts w:ascii="Calibri" w:cs="Calibri" w:eastAsia="Calibri" w:hAnsi="Calibri"/>
                <w:b/>
                <w:bCs/>
                <w:color w:val="166534"/>
                <w:sz w:val="24"/>
                <w:szCs w:val="24"/>
              </w:rPr>
              <w:t xml:space="preserve">Accepted</w:t>
            </w:r>
          </w:p>
          <w:p>
            <w:pPr>
              <w:spacing w:after="40" w:before="0"/>
            </w:pPr>
            <w:r>
              <w:rPr>
                <w:rFonts w:ascii="Calibri" w:cs="Calibri" w:eastAsia="Calibri" w:hAnsi="Calibri"/>
                <w:b/>
                <w:bCs/>
                <w:color w:val="334155"/>
                <w:sz w:val="20"/>
                <w:szCs w:val="20"/>
              </w:rPr>
              <w:t xml:space="preserve">Date: </w:t>
            </w:r>
            <w:r>
              <w:rPr>
                <w:rFonts w:ascii="Calibri" w:cs="Calibri" w:eastAsia="Calibri" w:hAnsi="Calibri"/>
                <w:color w:val="0F172A"/>
                <w:sz w:val="20"/>
                <w:szCs w:val="20"/>
              </w:rPr>
              <w:t xml:space="preserve">2025</w:t>
            </w:r>
          </w:p>
          <w:p>
            <w:pPr>
              <w:spacing w:after="0" w:before="0"/>
            </w:pPr>
            <w:r>
              <w:rPr>
                <w:rFonts w:ascii="Calibri" w:cs="Calibri" w:eastAsia="Calibri" w:hAnsi="Calibri"/>
                <w:b/>
                <w:bCs/>
                <w:color w:val="334155"/>
                <w:sz w:val="20"/>
                <w:szCs w:val="20"/>
              </w:rPr>
              <w:t xml:space="preserve">Deciders: </w:t>
            </w:r>
            <w:r>
              <w:rPr>
                <w:rFonts w:ascii="Calibri" w:cs="Calibri" w:eastAsia="Calibri" w:hAnsi="Calibri"/>
                <w:color w:val="0F172A"/>
                <w:sz w:val="20"/>
                <w:szCs w:val="20"/>
              </w:rPr>
              <w:t xml:space="preserve">AppThere Core Team</w:t>
            </w:r>
          </w:p>
        </w:tc>
      </w:tr>
    </w:tbl>
    <w:p>
      <w:pPr>
        <w:spacing w:after="165" w:before="0"/>
      </w:pPr>
      <w:r>
        <w:t xml:space="preserve"/>
      </w:r>
    </w:p>
    <w:p>
      <w:pPr>
        <w:pStyle w:val="Heading1"/>
        <w:spacing w:after="140" w:before="360"/>
      </w:pPr>
      <w:bookmarkStart w:name="context" w:id="1"/>
      <w:r>
        <w:rPr>
          <w:rFonts w:ascii="Calibri" w:cs="Calibri" w:eastAsia="Calibri" w:hAnsi="Calibri"/>
          <w:b/>
          <w:bCs/>
          <w:color w:val="1B2A4A"/>
          <w:sz w:val="34"/>
          <w:szCs w:val="34"/>
        </w:rPr>
        <w:t xml:space="preserve">1. Context and Problem Statement</w:t>
      </w:r>
      <w:bookmarkEnd w:id="1"/>
    </w:p>
    <w:p>
      <w:pPr>
        <w:spacing w:after="100" w:before="60"/>
      </w:pPr>
      <w:r>
        <w:rPr>
          <w:rFonts w:ascii="Calibri" w:cs="Calibri" w:eastAsia="Calibri" w:hAnsi="Calibri"/>
          <w:color w:val="0F172A"/>
          <w:sz w:val="22"/>
          <w:szCs w:val="22"/>
        </w:rPr>
        <w:t xml:space="preserve">AppThere Loki must render text correctly across Windows, macOS, Linux, Android, and iOS. Each platform has a different set of installed system fonts, different font discovery APIs, and different font format support. Documents created on one platform must render faithfully on another, even when the author's fonts are not installed on the reader's machine.</w:t>
      </w:r>
    </w:p>
    <w:p>
      <w:pPr>
        <w:spacing w:after="110" w:before="0"/>
      </w:pPr>
      <w:r>
        <w:t xml:space="preserve"/>
      </w:r>
    </w:p>
    <w:p>
      <w:pPr>
        <w:spacing w:after="100" w:before="60"/>
      </w:pPr>
      <w:r>
        <w:rPr>
          <w:rFonts w:ascii="Calibri" w:cs="Calibri" w:eastAsia="Calibri" w:hAnsi="Calibri"/>
          <w:color w:val="0F172A"/>
          <w:sz w:val="22"/>
          <w:szCs w:val="22"/>
        </w:rPr>
        <w:t xml:space="preserve">Specifically, we need to answer three questions:</w:t>
      </w:r>
    </w:p>
    <w:p>
      <w:pPr>
        <w:pStyle w:val="ListParagraph"/>
        <w:numPr>
          <w:ilvl w:val="0"/>
          <w:numId w:val="2"/>
        </w:numPr>
        <w:spacing w:after="40" w:before="40"/>
      </w:pPr>
      <w:r>
        <w:rPr>
          <w:rFonts w:ascii="Calibri" w:cs="Calibri" w:eastAsia="Calibri" w:hAnsi="Calibri"/>
          <w:color w:val="0F172A"/>
          <w:sz w:val="22"/>
          <w:szCs w:val="22"/>
        </w:rPr>
        <w:t xml:space="preserve">How does the font discovery and loading layer work across all five platforms?</w:t>
      </w:r>
    </w:p>
    <w:p>
      <w:pPr>
        <w:pStyle w:val="ListParagraph"/>
        <w:numPr>
          <w:ilvl w:val="0"/>
          <w:numId w:val="2"/>
        </w:numPr>
        <w:spacing w:after="40" w:before="40"/>
      </w:pPr>
      <w:r>
        <w:rPr>
          <w:rFonts w:ascii="Calibri" w:cs="Calibri" w:eastAsia="Calibri" w:hAnsi="Calibri"/>
          <w:color w:val="0F172A"/>
          <w:sz w:val="22"/>
          <w:szCs w:val="22"/>
        </w:rPr>
        <w:t xml:space="preserve">What fonts are bundled with the application to guarantee consistent document rendering when system fonts are absent?</w:t>
      </w:r>
    </w:p>
    <w:p>
      <w:pPr>
        <w:pStyle w:val="ListParagraph"/>
        <w:numPr>
          <w:ilvl w:val="0"/>
          <w:numId w:val="2"/>
        </w:numPr>
        <w:spacing w:after="40" w:before="40"/>
      </w:pPr>
      <w:r>
        <w:rPr>
          <w:rFonts w:ascii="Calibri" w:cs="Calibri" w:eastAsia="Calibri" w:hAnsi="Calibri"/>
          <w:color w:val="0F172A"/>
          <w:sz w:val="22"/>
          <w:szCs w:val="22"/>
        </w:rPr>
        <w:t xml:space="preserve">How are variable fonts — specifically axis-based weight/width/optical-size variation — exposed to the document engine and UI?</w:t>
      </w:r>
    </w:p>
    <w:p>
      <w:pPr>
        <w:spacing w:after="110" w:before="0"/>
      </w:pPr>
      <w:r>
        <w:t xml:space="preserve"/>
      </w:r>
    </w:p>
    <w:p>
      <w:pPr>
        <w:pStyle w:val="Heading1"/>
        <w:spacing w:after="140" w:before="360"/>
      </w:pPr>
      <w:bookmarkStart w:name="decision" w:id="1"/>
      <w:r>
        <w:rPr>
          <w:rFonts w:ascii="Calibri" w:cs="Calibri" w:eastAsia="Calibri" w:hAnsi="Calibri"/>
          <w:b/>
          <w:bCs/>
          <w:color w:val="1B2A4A"/>
          <w:sz w:val="34"/>
          <w:szCs w:val="34"/>
        </w:rPr>
        <w:t xml:space="preserve">2. Decision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EFF6FF" w:val="clear"/>
            <w:tcMar>
              <w:top w:type="dxa" w:w="120"/>
              <w:left w:type="dxa" w:w="240"/>
              <w:bottom w:type="dxa" w:w="120"/>
              <w:right w:type="dxa" w:w="240"/>
            </w:tcMar>
          </w:tcPr>
          <w:p>
            <w:pPr>
              <w:spacing w:after="60"/>
            </w:pPr>
            <w:r>
              <w:rPr>
                <w:rFonts w:ascii="Calibri" w:cs="Calibri" w:eastAsia="Calibri" w:hAnsi="Calibri"/>
                <w:b/>
                <w:bCs/>
                <w:color w:val="2563EB"/>
                <w:sz w:val="21"/>
                <w:szCs w:val="21"/>
              </w:rPr>
              <w:t xml:space="preserve">Decision Summary</w:t>
            </w:r>
          </w:p>
          <w:p>
            <w:pPr>
              <w:spacing w:after="36" w:before="0"/>
            </w:pPr>
            <w:r>
              <w:rPr>
                <w:rFonts w:ascii="Calibri" w:cs="Calibri" w:eastAsia="Calibri" w:hAnsi="Calibri"/>
                <w:color w:val="0F172A"/>
                <w:sz w:val="21"/>
                <w:szCs w:val="21"/>
              </w:rPr>
              <w:t xml:space="preserve">Implement a two-tier font resolution pipeline:</w:t>
            </w:r>
          </w:p>
          <w:p>
            <w:pPr>
              <w:spacing w:after="36" w:before="0"/>
            </w:pPr>
            <w:r>
              <w:rPr>
                <w:rFonts w:ascii="Calibri" w:cs="Calibri" w:eastAsia="Calibri" w:hAnsi="Calibri"/>
                <w:color w:val="0F172A"/>
                <w:sz w:val="21"/>
                <w:szCs w:val="21"/>
              </w:rPr>
              <w:t xml:space="preserve">  Tier 1 — System fonts: discovered and loaded via SkiaSharp's SKFontManager on each platform.</w:t>
            </w:r>
          </w:p>
          <w:p>
            <w:pPr>
              <w:spacing w:after="36" w:before="0"/>
            </w:pPr>
            <w:r>
              <w:rPr>
                <w:rFonts w:ascii="Calibri" w:cs="Calibri" w:eastAsia="Calibri" w:hAnsi="Calibri"/>
                <w:color w:val="0F172A"/>
                <w:sz w:val="21"/>
                <w:szCs w:val="21"/>
              </w:rPr>
              <w:t xml:space="preserve">  Tier 2 — Bundled fonts: a curated set of open-licensed variable fonts embedded as</w:t>
            </w:r>
          </w:p>
          <w:p>
            <w:pPr>
              <w:spacing w:after="36" w:before="0"/>
            </w:pPr>
            <w:r>
              <w:rPr>
                <w:rFonts w:ascii="Calibri" w:cs="Calibri" w:eastAsia="Calibri" w:hAnsi="Calibri"/>
                <w:color w:val="0F172A"/>
                <w:sz w:val="21"/>
                <w:szCs w:val="21"/>
              </w:rPr>
              <w:t xml:space="preserve">           assembly resources in AppThere.Loki.Skia, always available regardless of</w:t>
            </w:r>
          </w:p>
          <w:p>
            <w:pPr>
              <w:spacing w:after="36" w:before="0"/>
            </w:pPr>
            <w:r>
              <w:rPr>
                <w:rFonts w:ascii="Calibri" w:cs="Calibri" w:eastAsia="Calibri" w:hAnsi="Calibri"/>
                <w:color w:val="0F172A"/>
                <w:sz w:val="21"/>
                <w:szCs w:val="21"/>
              </w:rPr>
              <w:t xml:space="preserve">           what is installed on the host system.</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Bundled fonts take precedence over system fonts when the document requests them by name,</w:t>
            </w:r>
          </w:p>
          <w:p>
            <w:pPr>
              <w:spacing w:after="36" w:before="0"/>
            </w:pPr>
            <w:r>
              <w:rPr>
                <w:rFonts w:ascii="Calibri" w:cs="Calibri" w:eastAsia="Calibri" w:hAnsi="Calibri"/>
                <w:color w:val="0F172A"/>
                <w:sz w:val="21"/>
                <w:szCs w:val="21"/>
              </w:rPr>
              <w:t xml:space="preserve">ensuring cross-platform rendering consistency for documents that use these families.</w:t>
            </w:r>
          </w:p>
          <w:p>
            <w:pPr>
              <w:spacing w:after="36" w:before="0"/>
            </w:pPr>
            <w:r>
              <w:rPr>
                <w:rFonts w:ascii="Calibri" w:cs="Calibri" w:eastAsia="Calibri" w:hAnsi="Calibri"/>
                <w:color w:val="0F172A"/>
                <w:sz w:val="21"/>
                <w:szCs w:val="21"/>
              </w:rPr>
              <w:t xml:space="preserve">System fonts take precedence for all other family names.</w:t>
            </w:r>
          </w:p>
        </w:tc>
      </w:tr>
    </w:tbl>
    <w:p>
      <w:pPr>
        <w:spacing w:after="110" w:before="0"/>
      </w:pPr>
      <w:r>
        <w:t xml:space="preserve"/>
      </w:r>
    </w:p>
    <w:p>
      <w:pPr>
        <w:pStyle w:val="Heading1"/>
        <w:spacing w:after="140" w:before="360"/>
      </w:pPr>
      <w:bookmarkStart w:name="bundle" w:id="1"/>
      <w:r>
        <w:rPr>
          <w:rFonts w:ascii="Calibri" w:cs="Calibri" w:eastAsia="Calibri" w:hAnsi="Calibri"/>
          <w:b/>
          <w:bCs/>
          <w:color w:val="1B2A4A"/>
          <w:sz w:val="34"/>
          <w:szCs w:val="34"/>
        </w:rPr>
        <w:t xml:space="preserve">3. Bundled Variable Font Set</w:t>
      </w:r>
      <w:bookmarkEnd w:id="1"/>
    </w:p>
    <w:p>
      <w:pPr>
        <w:spacing w:after="100" w:before="60"/>
      </w:pPr>
      <w:r>
        <w:rPr>
          <w:rFonts w:ascii="Calibri" w:cs="Calibri" w:eastAsia="Calibri" w:hAnsi="Calibri"/>
          <w:color w:val="0F172A"/>
          <w:sz w:val="22"/>
          <w:szCs w:val="22"/>
        </w:rPr>
        <w:t xml:space="preserve">All fonts in the bundle are sourced from Google Fonts, are SIL Open Font Licence 1.1 (OFL-1.1), and are available as variable fonts. Variable fonts are preferred because a single font file covers the full weight/width/italic design space, dramatically reducing bundle size compared to shipping individual static weights.</w:t>
      </w:r>
    </w:p>
    <w:p>
      <w:pPr>
        <w:spacing w:after="110" w:before="0"/>
      </w:pPr>
      <w:r>
        <w:t xml:space="preserve"/>
      </w:r>
    </w:p>
    <w:p>
      <w:pPr>
        <w:pStyle w:val="Heading2"/>
        <w:spacing w:after="100" w:before="280"/>
      </w:pPr>
      <w:bookmarkStart w:name="primary" w:id="1"/>
      <w:r>
        <w:rPr>
          <w:rFonts w:ascii="Calibri" w:cs="Calibri" w:eastAsia="Calibri" w:hAnsi="Calibri"/>
          <w:b/>
          <w:bCs/>
          <w:color w:val="2563EB"/>
          <w:sz w:val="26"/>
          <w:szCs w:val="26"/>
        </w:rPr>
        <w:t xml:space="preserve">3.1 Primary UI &amp; Document Fonts</w:t>
      </w:r>
      <w:bookmarkEnd w:id="1"/>
    </w:p>
    <w:p>
      <w:pPr>
        <w:spacing w:after="100" w:before="60"/>
      </w:pPr>
      <w:r>
        <w:rPr>
          <w:rFonts w:ascii="Calibri" w:cs="Calibri" w:eastAsia="Calibri" w:hAnsi="Calibri"/>
          <w:color w:val="0F172A"/>
          <w:sz w:val="22"/>
          <w:szCs w:val="22"/>
        </w:rPr>
        <w:t xml:space="preserve">These are the fonts Loki will use by default for its own UI chrome and for the default document template. They are loaded at startup.</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900"/>
        <w:gridCol w:w="1600"/>
        <w:gridCol w:w="2500"/>
        <w:gridCol w:w="1600"/>
      </w:tblGrid>
      <w:tr>
        <w:trPr>
          <w:tblHeader/>
        </w:trPr>
        <w:tc>
          <w:tcPr>
            <w:tcW w:type="dxa" w:w="17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Family</w:t>
            </w:r>
          </w:p>
        </w:tc>
        <w:tc>
          <w:tcPr>
            <w:tcW w:type="dxa" w:w="19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Google Fonts Name</w:t>
            </w:r>
          </w:p>
        </w:tc>
        <w:tc>
          <w:tcPr>
            <w:tcW w:type="dxa" w:w="1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Variable Axes</w:t>
            </w:r>
          </w:p>
        </w:tc>
        <w:tc>
          <w:tcPr>
            <w:tcW w:type="dxa" w:w="25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Design Role</w:t>
            </w:r>
          </w:p>
        </w:tc>
        <w:tc>
          <w:tcPr>
            <w:tcW w:type="dxa" w:w="1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License</w:t>
            </w:r>
          </w:p>
        </w:tc>
      </w:tr>
      <w:tr>
        <w:tc>
          <w:tcPr>
            <w:tcW w:type="dxa" w:w="1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Inter</w:t>
            </w:r>
          </w:p>
        </w:tc>
        <w:tc>
          <w:tcPr>
            <w:tcW w:type="dxa" w:w="19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Inter</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100–900</w:t>
            </w:r>
          </w:p>
        </w:tc>
        <w:tc>
          <w:tcPr>
            <w:tcW w:type="dxa" w:w="25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Default UI sans-serif; clean, screen-optimised</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1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Newsreader</w:t>
            </w:r>
          </w:p>
        </w:tc>
        <w:tc>
          <w:tcPr>
            <w:tcW w:type="dxa" w:w="19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Newsreader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200–800, opsz 6–72</w:t>
            </w:r>
          </w:p>
        </w:tc>
        <w:tc>
          <w:tcPr>
            <w:tcW w:type="dxa" w:w="25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Default document serif; editorial, high legibility</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1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Atkinson Hyperlegible Next</w:t>
            </w:r>
          </w:p>
        </w:tc>
        <w:tc>
          <w:tcPr>
            <w:tcW w:type="dxa" w:w="19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Atkinson Hyperlegible Next</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200–800</w:t>
            </w:r>
          </w:p>
        </w:tc>
        <w:tc>
          <w:tcPr>
            <w:tcW w:type="dxa" w:w="25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Accessibility default; optimised for low vision</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1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Lexend</w:t>
            </w:r>
          </w:p>
        </w:tc>
        <w:tc>
          <w:tcPr>
            <w:tcW w:type="dxa" w:w="19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Lexend</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100–900</w:t>
            </w:r>
          </w:p>
        </w:tc>
        <w:tc>
          <w:tcPr>
            <w:tcW w:type="dxa" w:w="25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Reading proficiency; reduced visual stress</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1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Public Sans</w:t>
            </w:r>
          </w:p>
        </w:tc>
        <w:tc>
          <w:tcPr>
            <w:tcW w:type="dxa" w:w="19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Public Sans</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100–900, ital</w:t>
            </w:r>
          </w:p>
        </w:tc>
        <w:tc>
          <w:tcPr>
            <w:tcW w:type="dxa" w:w="25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Neutral government/document sans-serif</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bl>
    <w:p>
      <w:pPr>
        <w:spacing w:after="110" w:before="0"/>
      </w:pPr>
      <w:r>
        <w:t xml:space="preserve"/>
      </w:r>
    </w:p>
    <w:p>
      <w:pPr>
        <w:pStyle w:val="Heading2"/>
        <w:spacing w:after="100" w:before="280"/>
      </w:pPr>
      <w:bookmarkStart w:name="display" w:id="1"/>
      <w:r>
        <w:rPr>
          <w:rFonts w:ascii="Calibri" w:cs="Calibri" w:eastAsia="Calibri" w:hAnsi="Calibri"/>
          <w:b/>
          <w:bCs/>
          <w:color w:val="2563EB"/>
          <w:sz w:val="26"/>
          <w:szCs w:val="26"/>
        </w:rPr>
        <w:t xml:space="preserve">3.2 Display &amp; Typographic Accent Fonts</w:t>
      </w:r>
      <w:bookmarkEnd w:id="1"/>
    </w:p>
    <w:p>
      <w:pPr>
        <w:spacing w:after="100" w:before="60"/>
      </w:pPr>
      <w:r>
        <w:rPr>
          <w:rFonts w:ascii="Calibri" w:cs="Calibri" w:eastAsia="Calibri" w:hAnsi="Calibri"/>
          <w:color w:val="0F172A"/>
          <w:sz w:val="22"/>
          <w:szCs w:val="22"/>
        </w:rPr>
        <w:t xml:space="preserve">These fonts are loaded on demand — when a document requests them — rather than at startup, to keep initial memory usage low.</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900"/>
        <w:gridCol w:w="1600"/>
        <w:gridCol w:w="2500"/>
        <w:gridCol w:w="1600"/>
      </w:tblGrid>
      <w:tr>
        <w:trPr>
          <w:tblHeader/>
        </w:trPr>
        <w:tc>
          <w:tcPr>
            <w:tcW w:type="dxa" w:w="17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Family</w:t>
            </w:r>
          </w:p>
        </w:tc>
        <w:tc>
          <w:tcPr>
            <w:tcW w:type="dxa" w:w="19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Google Fonts Name</w:t>
            </w:r>
          </w:p>
        </w:tc>
        <w:tc>
          <w:tcPr>
            <w:tcW w:type="dxa" w:w="1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Variable Axes</w:t>
            </w:r>
          </w:p>
        </w:tc>
        <w:tc>
          <w:tcPr>
            <w:tcW w:type="dxa" w:w="25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Design Role</w:t>
            </w:r>
          </w:p>
        </w:tc>
        <w:tc>
          <w:tcPr>
            <w:tcW w:type="dxa" w:w="1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License</w:t>
            </w:r>
          </w:p>
        </w:tc>
      </w:tr>
      <w:tr>
        <w:tc>
          <w:tcPr>
            <w:tcW w:type="dxa" w:w="1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Cormorant</w:t>
            </w:r>
          </w:p>
        </w:tc>
        <w:tc>
          <w:tcPr>
            <w:tcW w:type="dxa" w:w="19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Cormorant</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300–700, ital</w:t>
            </w:r>
          </w:p>
        </w:tc>
        <w:tc>
          <w:tcPr>
            <w:tcW w:type="dxa" w:w="25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High-contrast editorial display serif</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1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Baskervillian*</w:t>
            </w:r>
          </w:p>
        </w:tc>
        <w:tc>
          <w:tcPr>
            <w:tcW w:type="dxa" w:w="19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Libre Baskerville (static) / BioRhyme (var)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400–800</w:t>
            </w:r>
          </w:p>
        </w:tc>
        <w:tc>
          <w:tcPr>
            <w:tcW w:type="dxa" w:w="25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Classic Baskerville-style book serif</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1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Bodoni Moda</w:t>
            </w:r>
          </w:p>
        </w:tc>
        <w:tc>
          <w:tcPr>
            <w:tcW w:type="dxa" w:w="19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Bodoni Moda</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400–900, opsz 6–96</w:t>
            </w:r>
          </w:p>
        </w:tc>
        <w:tc>
          <w:tcPr>
            <w:tcW w:type="dxa" w:w="25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High-contrast Bodoni display; luxury/editorial</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1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DM Serif Display</w:t>
            </w:r>
          </w:p>
        </w:tc>
        <w:tc>
          <w:tcPr>
            <w:tcW w:type="dxa" w:w="19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DM Serif Display</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ital</w:t>
            </w:r>
          </w:p>
        </w:tc>
        <w:tc>
          <w:tcPr>
            <w:tcW w:type="dxa" w:w="25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Companion display face for DM Sans/Mono</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1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Playfair Display</w:t>
            </w:r>
          </w:p>
        </w:tc>
        <w:tc>
          <w:tcPr>
            <w:tcW w:type="dxa" w:w="19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Playfair Display</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400–900, ital</w:t>
            </w:r>
          </w:p>
        </w:tc>
        <w:tc>
          <w:tcPr>
            <w:tcW w:type="dxa" w:w="25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High-contrast editorial headline serif</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bl>
    <w:p>
      <w:pPr>
        <w:spacing w:after="100" w:before="60"/>
      </w:pPr>
      <w:r>
        <w:rPr>
          <w:rFonts w:ascii="Calibri" w:cs="Calibri" w:eastAsia="Calibri" w:hAnsi="Calibri"/>
          <w:b/>
          <w:bCs/>
          <w:color w:val="B45309"/>
          <w:sz w:val="22"/>
          <w:szCs w:val="22"/>
        </w:rPr>
        <w:t xml:space="preserve">* Note: </w:t>
      </w:r>
      <w:r>
        <w:rPr>
          <w:rFonts w:ascii="Calibri" w:cs="Calibri" w:eastAsia="Calibri" w:hAnsi="Calibri"/>
          <w:color w:val="0F172A"/>
          <w:sz w:val="22"/>
          <w:szCs w:val="22"/>
        </w:rPr>
        <w:t xml:space="preserve">"Basketvville" appears to be a spelling variation of Baskerville. Google Fonts does not have a variable Baskerville. The closest high-quality variable alternatives are </w:t>
      </w:r>
      <w:r>
        <w:rPr>
          <w:rFonts w:ascii="Calibri" w:cs="Calibri" w:eastAsia="Calibri" w:hAnsi="Calibri"/>
          <w:b/>
          <w:bCs/>
          <w:color w:val="1B2A4A"/>
          <w:sz w:val="22"/>
          <w:szCs w:val="22"/>
        </w:rPr>
        <w:t xml:space="preserve">Libre Baskerville</w:t>
      </w:r>
      <w:r>
        <w:rPr>
          <w:rFonts w:ascii="Calibri" w:cs="Calibri" w:eastAsia="Calibri" w:hAnsi="Calibri"/>
          <w:color w:val="0F172A"/>
          <w:sz w:val="22"/>
          <w:szCs w:val="22"/>
        </w:rPr>
        <w:t xml:space="preserve"> (static weights only) or </w:t>
      </w:r>
      <w:r>
        <w:rPr>
          <w:rFonts w:ascii="Calibri" w:cs="Calibri" w:eastAsia="Calibri" w:hAnsi="Calibri"/>
          <w:b/>
          <w:bCs/>
          <w:color w:val="1B2A4A"/>
          <w:sz w:val="22"/>
          <w:szCs w:val="22"/>
        </w:rPr>
        <w:t xml:space="preserve">Cormorant</w:t>
      </w:r>
      <w:r>
        <w:rPr>
          <w:rFonts w:ascii="Calibri" w:cs="Calibri" w:eastAsia="Calibri" w:hAnsi="Calibri"/>
          <w:color w:val="0F172A"/>
          <w:sz w:val="22"/>
          <w:szCs w:val="22"/>
        </w:rPr>
        <w:t xml:space="preserve"> (variable, same classical genre). We recommend substituting </w:t>
      </w:r>
      <w:r>
        <w:rPr>
          <w:rFonts w:ascii="Calibri" w:cs="Calibri" w:eastAsia="Calibri" w:hAnsi="Calibri"/>
          <w:b/>
          <w:bCs/>
          <w:color w:val="1B2A4A"/>
          <w:sz w:val="22"/>
          <w:szCs w:val="22"/>
        </w:rPr>
        <w:t xml:space="preserve">Cormorant</w:t>
      </w:r>
      <w:r>
        <w:rPr>
          <w:rFonts w:ascii="Calibri" w:cs="Calibri" w:eastAsia="Calibri" w:hAnsi="Calibri"/>
          <w:color w:val="0F172A"/>
          <w:sz w:val="22"/>
          <w:szCs w:val="22"/>
        </w:rPr>
        <w:t xml:space="preserve"> for the variable font bundle and offering Libre Baskerville as a downloadable static pack.</w:t>
      </w:r>
    </w:p>
    <w:p>
      <w:pPr>
        <w:spacing w:after="110" w:before="0"/>
      </w:pPr>
      <w:r>
        <w:t xml:space="preserve"/>
      </w:r>
    </w:p>
    <w:p>
      <w:pPr>
        <w:pStyle w:val="Heading2"/>
        <w:spacing w:after="100" w:before="280"/>
      </w:pPr>
      <w:bookmarkStart w:name="mono" w:id="1"/>
      <w:r>
        <w:rPr>
          <w:rFonts w:ascii="Calibri" w:cs="Calibri" w:eastAsia="Calibri" w:hAnsi="Calibri"/>
          <w:b/>
          <w:bCs/>
          <w:color w:val="2563EB"/>
          <w:sz w:val="26"/>
          <w:szCs w:val="26"/>
        </w:rPr>
        <w:t xml:space="preserve">3.3 Monospace &amp; Code Font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900"/>
        <w:gridCol w:w="1600"/>
        <w:gridCol w:w="2500"/>
        <w:gridCol w:w="1600"/>
      </w:tblGrid>
      <w:tr>
        <w:trPr>
          <w:tblHeader/>
        </w:trPr>
        <w:tc>
          <w:tcPr>
            <w:tcW w:type="dxa" w:w="17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Family</w:t>
            </w:r>
          </w:p>
        </w:tc>
        <w:tc>
          <w:tcPr>
            <w:tcW w:type="dxa" w:w="19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Google Fonts Name</w:t>
            </w:r>
          </w:p>
        </w:tc>
        <w:tc>
          <w:tcPr>
            <w:tcW w:type="dxa" w:w="1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Variable Axes</w:t>
            </w:r>
          </w:p>
        </w:tc>
        <w:tc>
          <w:tcPr>
            <w:tcW w:type="dxa" w:w="25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Design Role</w:t>
            </w:r>
          </w:p>
        </w:tc>
        <w:tc>
          <w:tcPr>
            <w:tcW w:type="dxa" w:w="1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License</w:t>
            </w:r>
          </w:p>
        </w:tc>
      </w:tr>
      <w:tr>
        <w:tc>
          <w:tcPr>
            <w:tcW w:type="dxa" w:w="1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JetBrains Mono</w:t>
            </w:r>
          </w:p>
        </w:tc>
        <w:tc>
          <w:tcPr>
            <w:tcW w:type="dxa" w:w="19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JetBrains Mono</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100–800, ital</w:t>
            </w:r>
          </w:p>
        </w:tc>
        <w:tc>
          <w:tcPr>
            <w:tcW w:type="dxa" w:w="25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Code blocks, formula editor, monospace text</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bl>
    <w:p>
      <w:pPr>
        <w:spacing w:after="110" w:before="0"/>
      </w:pPr>
      <w:r>
        <w:t xml:space="preserve"/>
      </w:r>
    </w:p>
    <w:p>
      <w:pPr>
        <w:pStyle w:val="Heading2"/>
        <w:spacing w:after="100" w:before="280"/>
      </w:pPr>
      <w:bookmarkStart w:name="i18n" w:id="1"/>
      <w:r>
        <w:rPr>
          <w:rFonts w:ascii="Calibri" w:cs="Calibri" w:eastAsia="Calibri" w:hAnsi="Calibri"/>
          <w:b/>
          <w:bCs/>
          <w:color w:val="2563EB"/>
          <w:sz w:val="26"/>
          <w:szCs w:val="26"/>
        </w:rPr>
        <w:t xml:space="preserve">3.4 Internationalisation Fallback Fonts</w:t>
      </w:r>
      <w:bookmarkEnd w:id="1"/>
    </w:p>
    <w:p>
      <w:pPr>
        <w:spacing w:after="100" w:before="60"/>
      </w:pPr>
      <w:r>
        <w:rPr>
          <w:rFonts w:ascii="Calibri" w:cs="Calibri" w:eastAsia="Calibri" w:hAnsi="Calibri"/>
          <w:color w:val="0F172A"/>
          <w:sz w:val="22"/>
          <w:szCs w:val="22"/>
        </w:rPr>
        <w:t xml:space="preserve">These fonts guarantee that Arabic, CJK, and Indic scripts render without tofu (□) regardless of the host system's installed fonts. They are loaded at startup and registered as fallbacks in the font cascade, not as user-selectable families.</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Script</w:t>
            </w:r>
          </w:p>
        </w:tc>
        <w:tc>
          <w:tcPr>
            <w:tcW w:type="dxa" w:w="2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Font File</w:t>
            </w:r>
          </w:p>
        </w:tc>
        <w:tc>
          <w:tcPr>
            <w:tcW w:type="dxa" w:w="1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Source</w:t>
            </w:r>
          </w:p>
        </w:tc>
        <w:tc>
          <w:tcPr>
            <w:tcW w:type="dxa" w:w="29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License</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Arabic (RTL)</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NotoSansArabic[wght].ttf</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Noto</w:t>
            </w:r>
          </w:p>
        </w:tc>
        <w:tc>
          <w:tcPr>
            <w:tcW w:type="dxa" w:w="2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Chinese / Japanese / Korean</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NotoSansCJK-VF.otf.ttc</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Noto</w:t>
            </w:r>
          </w:p>
        </w:tc>
        <w:tc>
          <w:tcPr>
            <w:tcW w:type="dxa" w:w="2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Devanagari (Hindi, Sanskrit)</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NotoSansDevanagari[wght].ttf</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Noto</w:t>
            </w:r>
          </w:p>
        </w:tc>
        <w:tc>
          <w:tcPr>
            <w:tcW w:type="dxa" w:w="2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Hebrew (RTL)</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NotoSansHebrew[wdth,wght].ttf</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Noto</w:t>
            </w:r>
          </w:p>
        </w:tc>
        <w:tc>
          <w:tcPr>
            <w:tcW w:type="dxa" w:w="2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Thai</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NotoSansThai[wdth,wght].ttf</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Noto</w:t>
            </w:r>
          </w:p>
        </w:tc>
        <w:tc>
          <w:tcPr>
            <w:tcW w:type="dxa" w:w="2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Emoji</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NotoColorEmoji.ttf</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Noto</w:t>
            </w:r>
          </w:p>
        </w:tc>
        <w:tc>
          <w:tcPr>
            <w:tcW w:type="dxa" w:w="2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bl>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6"/>
              <w:bottom w:val="single" w:color="B45309" w:sz="1"/>
              <w:right w:val="single" w:color="B45309" w:sz="1"/>
            </w:tcBorders>
            <w:shd w:fill="FFF7ED" w:val="clear"/>
            <w:tcMar>
              <w:top w:type="dxa" w:w="120"/>
              <w:left w:type="dxa" w:w="240"/>
              <w:bottom w:type="dxa" w:w="120"/>
              <w:right w:type="dxa" w:w="240"/>
            </w:tcMar>
          </w:tcPr>
          <w:p>
            <w:pPr>
              <w:spacing w:after="60"/>
            </w:pPr>
            <w:r>
              <w:rPr>
                <w:rFonts w:ascii="Calibri" w:cs="Calibri" w:eastAsia="Calibri" w:hAnsi="Calibri"/>
                <w:b/>
                <w:bCs/>
                <w:color w:val="B45309"/>
                <w:sz w:val="21"/>
                <w:szCs w:val="21"/>
              </w:rPr>
              <w:t xml:space="preserve">CJK File Size Warning</w:t>
            </w:r>
          </w:p>
          <w:p>
            <w:pPr>
              <w:spacing w:after="36" w:before="0"/>
            </w:pPr>
            <w:r>
              <w:rPr>
                <w:rFonts w:ascii="Calibri" w:cs="Calibri" w:eastAsia="Calibri" w:hAnsi="Calibri"/>
                <w:color w:val="0F172A"/>
                <w:sz w:val="21"/>
                <w:szCs w:val="21"/>
              </w:rPr>
              <w:t xml:space="preserve">NotoSansCJK-VF.otf.ttc covers Simplified Chinese, Traditional Chinese, Japanese, and Korean</w:t>
            </w:r>
          </w:p>
          <w:p>
            <w:pPr>
              <w:spacing w:after="36" w:before="0"/>
            </w:pPr>
            <w:r>
              <w:rPr>
                <w:rFonts w:ascii="Calibri" w:cs="Calibri" w:eastAsia="Calibri" w:hAnsi="Calibri"/>
                <w:color w:val="0F172A"/>
                <w:sz w:val="21"/>
                <w:szCs w:val="21"/>
              </w:rPr>
              <w:t xml:space="preserve">in a single variable font collection. The file is approximately 48 MB.</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Mitigation options (ranked by preference):</w:t>
            </w:r>
          </w:p>
          <w:p>
            <w:pPr>
              <w:spacing w:after="36" w:before="0"/>
            </w:pPr>
            <w:r>
              <w:rPr>
                <w:rFonts w:ascii="Calibri" w:cs="Calibri" w:eastAsia="Calibri" w:hAnsi="Calibri"/>
                <w:color w:val="0F172A"/>
                <w:sz w:val="21"/>
                <w:szCs w:val="21"/>
              </w:rPr>
              <w:t xml:space="preserve">  1. Ship only the Simplified Chinese subset (NotoSansSC) by default (~8 MB); other CJK</w:t>
            </w:r>
          </w:p>
          <w:p>
            <w:pPr>
              <w:spacing w:after="36" w:before="0"/>
            </w:pPr>
            <w:r>
              <w:rPr>
                <w:rFonts w:ascii="Calibri" w:cs="Calibri" w:eastAsia="Calibri" w:hAnsi="Calibri"/>
                <w:color w:val="0F172A"/>
                <w:sz w:val="21"/>
                <w:szCs w:val="21"/>
              </w:rPr>
              <w:t xml:space="preserve">     subsets downloaded on demand via the font download manager (see §5).</w:t>
            </w:r>
          </w:p>
          <w:p>
            <w:pPr>
              <w:spacing w:after="36" w:before="0"/>
            </w:pPr>
            <w:r>
              <w:rPr>
                <w:rFonts w:ascii="Calibri" w:cs="Calibri" w:eastAsia="Calibri" w:hAnsi="Calibri"/>
                <w:color w:val="0F172A"/>
                <w:sz w:val="21"/>
                <w:szCs w:val="21"/>
              </w:rPr>
              <w:t xml:space="preserve">  2. Use Git LFS for the CJK font in the repository; embed only the SC subset in the binary.</w:t>
            </w:r>
          </w:p>
          <w:p>
            <w:pPr>
              <w:spacing w:after="36" w:before="0"/>
            </w:pPr>
            <w:r>
              <w:rPr>
                <w:rFonts w:ascii="Calibri" w:cs="Calibri" w:eastAsia="Calibri" w:hAnsi="Calibri"/>
                <w:color w:val="0F172A"/>
                <w:sz w:val="21"/>
                <w:szCs w:val="21"/>
              </w:rPr>
              <w:t xml:space="preserve">  3. On mobile (Android/iOS), rely on the platform's built-in CJK fonts via Tier 1</w:t>
            </w:r>
          </w:p>
          <w:p>
            <w:pPr>
              <w:spacing w:after="36" w:before="0"/>
            </w:pPr>
            <w:r>
              <w:rPr>
                <w:rFonts w:ascii="Calibri" w:cs="Calibri" w:eastAsia="Calibri" w:hAnsi="Calibri"/>
                <w:color w:val="0F172A"/>
                <w:sz w:val="21"/>
                <w:szCs w:val="21"/>
              </w:rPr>
              <w:t xml:space="preserve">     system font lookup, and only bundle the CJK fallback for desktop.</w:t>
            </w:r>
          </w:p>
        </w:tc>
      </w:tr>
    </w:tbl>
    <w:p>
      <w:r>
        <w:br w:type="page"/>
      </w:r>
    </w:p>
    <w:p>
      <w:pPr>
        <w:pStyle w:val="Heading1"/>
        <w:spacing w:after="140" w:before="360"/>
      </w:pPr>
      <w:bookmarkStart w:name="arch" w:id="1"/>
      <w:r>
        <w:rPr>
          <w:rFonts w:ascii="Calibri" w:cs="Calibri" w:eastAsia="Calibri" w:hAnsi="Calibri"/>
          <w:b/>
          <w:bCs/>
          <w:color w:val="1B2A4A"/>
          <w:sz w:val="34"/>
          <w:szCs w:val="34"/>
        </w:rPr>
        <w:t xml:space="preserve">4. Font Pipeline Architecture</w:t>
      </w:r>
      <w:bookmarkEnd w:id="1"/>
    </w:p>
    <w:p>
      <w:pPr>
        <w:pStyle w:val="Heading2"/>
        <w:spacing w:after="100" w:before="280"/>
      </w:pPr>
      <w:bookmarkStart w:name="resolution" w:id="1"/>
      <w:r>
        <w:rPr>
          <w:rFonts w:ascii="Calibri" w:cs="Calibri" w:eastAsia="Calibri" w:hAnsi="Calibri"/>
          <w:b/>
          <w:bCs/>
          <w:color w:val="2563EB"/>
          <w:sz w:val="26"/>
          <w:szCs w:val="26"/>
        </w:rPr>
        <w:t xml:space="preserve">4.1 Two-Tier Resolution Order</w:t>
      </w:r>
      <w:bookmarkEnd w:id="1"/>
    </w:p>
    <w:p>
      <w:pPr>
        <w:spacing w:after="100" w:before="60"/>
      </w:pPr>
      <w:r>
        <w:rPr>
          <w:rFonts w:ascii="Calibri" w:cs="Calibri" w:eastAsia="Calibri" w:hAnsi="Calibri"/>
          <w:color w:val="0F172A"/>
          <w:sz w:val="22"/>
          <w:szCs w:val="22"/>
        </w:rPr>
        <w:t xml:space="preserve">When the font manager receives a FontDescriptor request, it resolves in this order:</w:t>
      </w:r>
    </w:p>
    <w:p>
      <w:pPr>
        <w:spacing w:after="110" w:before="0"/>
      </w:pPr>
      <w:r>
        <w:t xml:space="preserve"/>
      </w:r>
    </w:p>
    <w:p>
      <w:pPr>
        <w:pStyle w:val="ListParagraph"/>
        <w:numPr>
          <w:ilvl w:val="0"/>
          <w:numId w:val="3"/>
        </w:numPr>
        <w:spacing w:after="40" w:before="40"/>
      </w:pPr>
      <w:r>
        <w:rPr>
          <w:rFonts w:ascii="Calibri" w:cs="Calibri" w:eastAsia="Calibri" w:hAnsi="Calibri"/>
          <w:color w:val="0F172A"/>
          <w:sz w:val="22"/>
          <w:szCs w:val="22"/>
        </w:rPr>
        <w:t xml:space="preserve">Check the bundled font registry (in-memory dictionary of family name → embedded resource).</w:t>
      </w:r>
    </w:p>
    <w:p>
      <w:pPr>
        <w:pStyle w:val="ListParagraph"/>
        <w:numPr>
          <w:ilvl w:val="0"/>
          <w:numId w:val="3"/>
        </w:numPr>
        <w:spacing w:after="40" w:before="40"/>
      </w:pPr>
      <w:r>
        <w:rPr>
          <w:rFonts w:ascii="Calibri" w:cs="Calibri" w:eastAsia="Calibri" w:hAnsi="Calibri"/>
          <w:color w:val="0F172A"/>
          <w:sz w:val="22"/>
          <w:szCs w:val="22"/>
        </w:rPr>
        <w:t xml:space="preserve">If not found, query the platform via SKFontManager.Default (system fonts).</w:t>
      </w:r>
    </w:p>
    <w:p>
      <w:pPr>
        <w:pStyle w:val="ListParagraph"/>
        <w:numPr>
          <w:ilvl w:val="0"/>
          <w:numId w:val="3"/>
        </w:numPr>
        <w:spacing w:after="40" w:before="40"/>
      </w:pPr>
      <w:r>
        <w:rPr>
          <w:rFonts w:ascii="Calibri" w:cs="Calibri" w:eastAsia="Calibri" w:hAnsi="Calibri"/>
          <w:color w:val="0F172A"/>
          <w:sz w:val="22"/>
          <w:szCs w:val="22"/>
        </w:rPr>
        <w:t xml:space="preserve">If not found, attempt font download from the configured download provider (§5).</w:t>
      </w:r>
    </w:p>
    <w:p>
      <w:pPr>
        <w:pStyle w:val="ListParagraph"/>
        <w:numPr>
          <w:ilvl w:val="0"/>
          <w:numId w:val="3"/>
        </w:numPr>
        <w:spacing w:after="40" w:before="40"/>
      </w:pPr>
      <w:r>
        <w:rPr>
          <w:rFonts w:ascii="Calibri" w:cs="Calibri" w:eastAsia="Calibri" w:hAnsi="Calibri"/>
          <w:color w:val="0F172A"/>
          <w:sz w:val="22"/>
          <w:szCs w:val="22"/>
        </w:rPr>
        <w:t xml:space="preserve">If still not found, select the closest bundled fallback by script detection on the text.</w:t>
      </w:r>
    </w:p>
    <w:p>
      <w:pPr>
        <w:spacing w:after="110" w:before="0"/>
      </w:pPr>
      <w:r>
        <w:t xml:space="preserve"/>
      </w:r>
    </w:p>
    <w:p>
      <w:pPr>
        <w:spacing w:after="100" w:before="60"/>
      </w:pPr>
      <w:r>
        <w:rPr>
          <w:rFonts w:ascii="Calibri" w:cs="Calibri" w:eastAsia="Calibri" w:hAnsi="Calibri"/>
          <w:color w:val="0F172A"/>
          <w:sz w:val="22"/>
          <w:szCs w:val="22"/>
        </w:rPr>
        <w:t xml:space="preserve">Step 1 takes precedence for bundled family names. This means a document that uses "Inter" will always render with the bundled Inter, not whatever "Inter" the user may have installed — guaranteeing cross-device consistency.</w:t>
      </w:r>
    </w:p>
    <w:p>
      <w:pPr>
        <w:spacing w:after="110" w:before="0"/>
      </w:pPr>
      <w:r>
        <w:t xml:space="preserve"/>
      </w:r>
    </w:p>
    <w:p>
      <w:pPr>
        <w:pStyle w:val="Heading2"/>
        <w:spacing w:after="100" w:before="280"/>
      </w:pPr>
      <w:bookmarkStart w:name="axes" w:id="1"/>
      <w:r>
        <w:rPr>
          <w:rFonts w:ascii="Calibri" w:cs="Calibri" w:eastAsia="Calibri" w:hAnsi="Calibri"/>
          <w:b/>
          <w:bCs/>
          <w:color w:val="2563EB"/>
          <w:sz w:val="26"/>
          <w:szCs w:val="26"/>
        </w:rPr>
        <w:t xml:space="preserve">4.2 Variable Font Axis Mapping</w:t>
      </w:r>
      <w:bookmarkEnd w:id="1"/>
    </w:p>
    <w:p>
      <w:pPr>
        <w:spacing w:after="100" w:before="60"/>
      </w:pPr>
      <w:r>
        <w:rPr>
          <w:rFonts w:ascii="Calibri" w:cs="Calibri" w:eastAsia="Calibri" w:hAnsi="Calibri"/>
          <w:color w:val="0F172A"/>
          <w:sz w:val="22"/>
          <w:szCs w:val="22"/>
        </w:rPr>
        <w:t xml:space="preserve">The FontDescriptor type (defined in AppThere.Loki.Kernel) maps to variable font axes as follows. The font manager translates these to SkiaSharp's SKFontStyleSet API and, for variable fonts, to OpenType fvar axis values.</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FontDescriptor Field</w:t>
            </w:r>
          </w:p>
        </w:tc>
        <w:tc>
          <w:tcPr>
            <w:tcW w:type="dxa" w:w="1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OpenType Axis</w:t>
            </w:r>
          </w:p>
        </w:tc>
        <w:tc>
          <w:tcPr>
            <w:tcW w:type="dxa" w:w="12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Axis Tag</w:t>
            </w:r>
          </w:p>
        </w:tc>
        <w:tc>
          <w:tcPr>
            <w:tcW w:type="dxa" w:w="39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Range</w:t>
            </w:r>
          </w:p>
        </w:tc>
      </w:tr>
      <w:tr>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Weight (100–900)</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Weight</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w:t>
            </w:r>
          </w:p>
        </w:tc>
        <w:tc>
          <w:tcPr>
            <w:tcW w:type="dxa" w:w="3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100–900; maps 1:1 to fvar</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Slant: Italic</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Italic</w:t>
            </w:r>
          </w:p>
        </w:tc>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ital</w:t>
            </w:r>
          </w:p>
        </w:tc>
        <w:tc>
          <w:tcPr>
            <w:tcW w:type="dxa" w:w="3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0 = upright, 1 = italic</w:t>
            </w:r>
          </w:p>
        </w:tc>
      </w:tr>
      <w:tr>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Slant: Oblique</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Slant</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slnt</w:t>
            </w:r>
          </w:p>
        </w:tc>
        <w:tc>
          <w:tcPr>
            <w:tcW w:type="dxa" w:w="3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-90 to +90 degrees; default -12</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Stretch (1–9)</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Width</w:t>
            </w:r>
          </w:p>
        </w:tc>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wdth</w:t>
            </w:r>
          </w:p>
        </w:tc>
        <w:tc>
          <w:tcPr>
            <w:tcW w:type="dxa" w:w="3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50–200%; Loki maps 1→50, 5→100, 9→200</w:t>
            </w:r>
          </w:p>
        </w:tc>
      </w:tr>
      <w:tr>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(future) OpticalSize</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Optical Size</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opsz</w:t>
            </w:r>
          </w:p>
        </w:tc>
        <w:tc>
          <w:tcPr>
            <w:tcW w:type="dxa" w:w="3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Derived from SizeInPoints; e.g. 12pt → opsz 12</w:t>
            </w:r>
          </w:p>
        </w:tc>
      </w:tr>
    </w:tbl>
    <w:p>
      <w:pPr>
        <w:spacing w:after="110" w:before="0"/>
      </w:pPr>
      <w:r>
        <w:t xml:space="preserve"/>
      </w:r>
    </w:p>
    <w:p>
      <w:pPr>
        <w:spacing w:after="100" w:before="60"/>
      </w:pPr>
      <w:r>
        <w:rPr>
          <w:rFonts w:ascii="Calibri" w:cs="Calibri" w:eastAsia="Calibri" w:hAnsi="Calibri"/>
          <w:b/>
          <w:bCs/>
          <w:color w:val="0F172A"/>
          <w:sz w:val="22"/>
          <w:szCs w:val="22"/>
        </w:rPr>
        <w:t xml:space="preserve">Optical size (opsz) axis: </w:t>
      </w:r>
      <w:r>
        <w:rPr>
          <w:rFonts w:ascii="Calibri" w:cs="Calibri" w:eastAsia="Calibri" w:hAnsi="Calibri"/>
          <w:color w:val="0F172A"/>
          <w:sz w:val="22"/>
          <w:szCs w:val="22"/>
        </w:rPr>
        <w:t xml:space="preserve">For fonts that expose an opsz axis (Newsreader, Bodoni Moda), the font manager automatically sets opsz equal to the requested point size. This activates the font's built-in optical size compensation — smaller text gets wider letterforms and more open apertures; display sizes get higher contrast. No user action is required.</w:t>
      </w:r>
    </w:p>
    <w:p>
      <w:pPr>
        <w:spacing w:after="110" w:before="0"/>
      </w:pPr>
      <w:r>
        <w:t xml:space="preserve"/>
      </w:r>
    </w:p>
    <w:p>
      <w:pPr>
        <w:pStyle w:val="Heading2"/>
        <w:spacing w:after="100" w:before="280"/>
      </w:pPr>
      <w:bookmarkStart w:name="ifontmanager" w:id="1"/>
      <w:r>
        <w:rPr>
          <w:rFonts w:ascii="Calibri" w:cs="Calibri" w:eastAsia="Calibri" w:hAnsi="Calibri"/>
          <w:b/>
          <w:bCs/>
          <w:color w:val="2563EB"/>
          <w:sz w:val="26"/>
          <w:szCs w:val="26"/>
        </w:rPr>
        <w:t xml:space="preserve">4.3 IFontManager Interface (updated for variable fonts)</w:t>
      </w:r>
      <w:bookmarkEnd w:id="1"/>
    </w:p>
    <w:p>
      <w:pPr>
        <w:spacing w:after="28" w:before="28"/>
        <w:ind w:left="560"/>
      </w:pPr>
      <w:r>
        <w:rPr>
          <w:rFonts w:ascii="Courier New" w:cs="Courier New" w:eastAsia="Courier New" w:hAnsi="Courier New"/>
          <w:color w:val="7C3AED"/>
          <w:sz w:val="19"/>
          <w:szCs w:val="19"/>
        </w:rPr>
        <w:t xml:space="preserve">public interface IFontManager</w:t>
      </w:r>
    </w:p>
    <w:p>
      <w:pPr>
        <w:spacing w:after="28" w:before="28"/>
        <w:ind w:left="560"/>
      </w:pPr>
      <w:r>
        <w:rPr>
          <w:rFonts w:ascii="Courier New" w:cs="Courier New" w:eastAsia="Courier New" w:hAnsi="Courier New"/>
          <w:color w:val="7C3AED"/>
          <w:sz w:val="19"/>
          <w:szCs w:val="19"/>
        </w:rPr>
        <w:t xml:space="preserve">{</w:t>
      </w:r>
    </w:p>
    <w:p>
      <w:pPr>
        <w:spacing w:after="28" w:before="28"/>
        <w:ind w:left="560"/>
      </w:pPr>
      <w:r>
        <w:rPr>
          <w:rFonts w:ascii="Courier New" w:cs="Courier New" w:eastAsia="Courier New" w:hAnsi="Courier New"/>
          <w:color w:val="7C3AED"/>
          <w:sz w:val="19"/>
          <w:szCs w:val="19"/>
        </w:rPr>
        <w:t xml:space="preserve">    // Discovery</w:t>
      </w:r>
    </w:p>
    <w:p>
      <w:pPr>
        <w:spacing w:after="28" w:before="28"/>
        <w:ind w:left="560"/>
      </w:pPr>
      <w:r>
        <w:rPr>
          <w:rFonts w:ascii="Courier New" w:cs="Courier New" w:eastAsia="Courier New" w:hAnsi="Courier New"/>
          <w:color w:val="7C3AED"/>
          <w:sz w:val="19"/>
          <w:szCs w:val="19"/>
        </w:rPr>
        <w:t xml:space="preserve">    IReadOnlyList&lt;FontFamilyInfo&gt; GetBundledFamilies();</w:t>
      </w:r>
    </w:p>
    <w:p>
      <w:pPr>
        <w:spacing w:after="28" w:before="28"/>
        <w:ind w:left="560"/>
      </w:pPr>
      <w:r>
        <w:rPr>
          <w:rFonts w:ascii="Courier New" w:cs="Courier New" w:eastAsia="Courier New" w:hAnsi="Courier New"/>
          <w:color w:val="7C3AED"/>
          <w:sz w:val="19"/>
          <w:szCs w:val="19"/>
        </w:rPr>
        <w:t xml:space="preserve">    IReadOnlyList&lt;FontFamilyInfo&gt; GetSystemFamilies();</w:t>
      </w:r>
    </w:p>
    <w:p>
      <w:pPr>
        <w:spacing w:after="28" w:before="28"/>
        <w:ind w:left="560"/>
      </w:pPr>
      <w:r>
        <w:rPr>
          <w:rFonts w:ascii="Courier New" w:cs="Courier New" w:eastAsia="Courier New" w:hAnsi="Courier New"/>
          <w:color w:val="7C3AED"/>
          <w:sz w:val="19"/>
          <w:szCs w:val="19"/>
        </w:rPr>
        <w:t xml:space="preserve"/>
      </w:r>
    </w:p>
    <w:p>
      <w:pPr>
        <w:spacing w:after="28" w:before="28"/>
        <w:ind w:left="560"/>
      </w:pPr>
      <w:r>
        <w:rPr>
          <w:rFonts w:ascii="Courier New" w:cs="Courier New" w:eastAsia="Courier New" w:hAnsi="Courier New"/>
          <w:color w:val="7C3AED"/>
          <w:sz w:val="19"/>
          <w:szCs w:val="19"/>
        </w:rPr>
        <w:t xml:space="preserve">    // Resolution (two-tier: bundled first, then system)</w:t>
      </w:r>
    </w:p>
    <w:p>
      <w:pPr>
        <w:spacing w:after="28" w:before="28"/>
        <w:ind w:left="560"/>
      </w:pPr>
      <w:r>
        <w:rPr>
          <w:rFonts w:ascii="Courier New" w:cs="Courier New" w:eastAsia="Courier New" w:hAnsi="Courier New"/>
          <w:color w:val="7C3AED"/>
          <w:sz w:val="19"/>
          <w:szCs w:val="19"/>
        </w:rPr>
        <w:t xml:space="preserve">    bool TryGetTypeface(FontDescriptor desc, out ITypeface? typeface);</w:t>
      </w:r>
    </w:p>
    <w:p>
      <w:pPr>
        <w:spacing w:after="28" w:before="28"/>
        <w:ind w:left="560"/>
      </w:pPr>
      <w:r>
        <w:rPr>
          <w:rFonts w:ascii="Courier New" w:cs="Courier New" w:eastAsia="Courier New" w:hAnsi="Courier New"/>
          <w:color w:val="7C3AED"/>
          <w:sz w:val="19"/>
          <w:szCs w:val="19"/>
        </w:rPr>
        <w:t xml:space="preserve">    ITypeface GetFallbackForScript(UnicodeScript script);</w:t>
      </w:r>
    </w:p>
    <w:p>
      <w:pPr>
        <w:spacing w:after="28" w:before="28"/>
        <w:ind w:left="560"/>
      </w:pPr>
      <w:r>
        <w:rPr>
          <w:rFonts w:ascii="Courier New" w:cs="Courier New" w:eastAsia="Courier New" w:hAnsi="Courier New"/>
          <w:color w:val="7C3AED"/>
          <w:sz w:val="19"/>
          <w:szCs w:val="19"/>
        </w:rPr>
        <w:t xml:space="preserve"/>
      </w:r>
    </w:p>
    <w:p>
      <w:pPr>
        <w:spacing w:after="28" w:before="28"/>
        <w:ind w:left="560"/>
      </w:pPr>
      <w:r>
        <w:rPr>
          <w:rFonts w:ascii="Courier New" w:cs="Courier New" w:eastAsia="Courier New" w:hAnsi="Courier New"/>
          <w:color w:val="7C3AED"/>
          <w:sz w:val="19"/>
          <w:szCs w:val="19"/>
        </w:rPr>
        <w:t xml:space="preserve">    // Variable font axis query</w:t>
      </w:r>
    </w:p>
    <w:p>
      <w:pPr>
        <w:spacing w:after="28" w:before="28"/>
        <w:ind w:left="560"/>
      </w:pPr>
      <w:r>
        <w:rPr>
          <w:rFonts w:ascii="Courier New" w:cs="Courier New" w:eastAsia="Courier New" w:hAnsi="Courier New"/>
          <w:color w:val="7C3AED"/>
          <w:sz w:val="19"/>
          <w:szCs w:val="19"/>
        </w:rPr>
        <w:t xml:space="preserve">    bool TryGetVariableAxes(string familyName, out IReadOnlyList&lt;FontAxis&gt; axes);</w:t>
      </w:r>
    </w:p>
    <w:p>
      <w:pPr>
        <w:spacing w:after="28" w:before="28"/>
        <w:ind w:left="560"/>
      </w:pPr>
      <w:r>
        <w:rPr>
          <w:rFonts w:ascii="Courier New" w:cs="Courier New" w:eastAsia="Courier New" w:hAnsi="Courier New"/>
          <w:color w:val="7C3AED"/>
          <w:sz w:val="19"/>
          <w:szCs w:val="19"/>
        </w:rPr>
        <w:t xml:space="preserve"/>
      </w:r>
    </w:p>
    <w:p>
      <w:pPr>
        <w:spacing w:after="28" w:before="28"/>
        <w:ind w:left="560"/>
      </w:pPr>
      <w:r>
        <w:rPr>
          <w:rFonts w:ascii="Courier New" w:cs="Courier New" w:eastAsia="Courier New" w:hAnsi="Courier New"/>
          <w:color w:val="7C3AED"/>
          <w:sz w:val="19"/>
          <w:szCs w:val="19"/>
        </w:rPr>
        <w:t xml:space="preserve">    // On-demand loading</w:t>
      </w:r>
    </w:p>
    <w:p>
      <w:pPr>
        <w:spacing w:after="28" w:before="28"/>
        <w:ind w:left="560"/>
      </w:pPr>
      <w:r>
        <w:rPr>
          <w:rFonts w:ascii="Courier New" w:cs="Courier New" w:eastAsia="Courier New" w:hAnsi="Courier New"/>
          <w:color w:val="7C3AED"/>
          <w:sz w:val="19"/>
          <w:szCs w:val="19"/>
        </w:rPr>
        <w:t xml:space="preserve">    void RegisterEmbedded(string resourcePath);</w:t>
      </w:r>
    </w:p>
    <w:p>
      <w:pPr>
        <w:spacing w:after="28" w:before="28"/>
        <w:ind w:left="560"/>
      </w:pPr>
      <w:r>
        <w:rPr>
          <w:rFonts w:ascii="Courier New" w:cs="Courier New" w:eastAsia="Courier New" w:hAnsi="Courier New"/>
          <w:color w:val="7C3AED"/>
          <w:sz w:val="19"/>
          <w:szCs w:val="19"/>
        </w:rPr>
        <w:t xml:space="preserve">    Task&lt;bool&gt; TryDownloadFamilyAsync(string familyName, CancellationToken ct);</w:t>
      </w:r>
    </w:p>
    <w:p>
      <w:pPr>
        <w:spacing w:after="28" w:before="28"/>
        <w:ind w:left="560"/>
      </w:pPr>
      <w:r>
        <w:rPr>
          <w:rFonts w:ascii="Courier New" w:cs="Courier New" w:eastAsia="Courier New" w:hAnsi="Courier New"/>
          <w:color w:val="7C3AED"/>
          <w:sz w:val="19"/>
          <w:szCs w:val="19"/>
        </w:rPr>
        <w:t xml:space="preserve">}</w:t>
      </w:r>
    </w:p>
    <w:p>
      <w:pPr>
        <w:spacing w:after="28" w:before="28"/>
        <w:ind w:left="560"/>
      </w:pPr>
      <w:r>
        <w:rPr>
          <w:rFonts w:ascii="Courier New" w:cs="Courier New" w:eastAsia="Courier New" w:hAnsi="Courier New"/>
          <w:color w:val="7C3AED"/>
          <w:sz w:val="19"/>
          <w:szCs w:val="19"/>
        </w:rPr>
        <w:t xml:space="preserve"/>
      </w:r>
    </w:p>
    <w:p>
      <w:pPr>
        <w:spacing w:after="28" w:before="28"/>
        <w:ind w:left="560"/>
      </w:pPr>
      <w:r>
        <w:rPr>
          <w:rFonts w:ascii="Courier New" w:cs="Courier New" w:eastAsia="Courier New" w:hAnsi="Courier New"/>
          <w:color w:val="7C3AED"/>
          <w:sz w:val="19"/>
          <w:szCs w:val="19"/>
        </w:rPr>
        <w:t xml:space="preserve">public record FontFamilyInfo(</w:t>
      </w:r>
    </w:p>
    <w:p>
      <w:pPr>
        <w:spacing w:after="28" w:before="28"/>
        <w:ind w:left="560"/>
      </w:pPr>
      <w:r>
        <w:rPr>
          <w:rFonts w:ascii="Courier New" w:cs="Courier New" w:eastAsia="Courier New" w:hAnsi="Courier New"/>
          <w:color w:val="7C3AED"/>
          <w:sz w:val="19"/>
          <w:szCs w:val="19"/>
        </w:rPr>
        <w:t xml:space="preserve">    string Name,</w:t>
      </w:r>
    </w:p>
    <w:p>
      <w:pPr>
        <w:spacing w:after="28" w:before="28"/>
        <w:ind w:left="560"/>
      </w:pPr>
      <w:r>
        <w:rPr>
          <w:rFonts w:ascii="Courier New" w:cs="Courier New" w:eastAsia="Courier New" w:hAnsi="Courier New"/>
          <w:color w:val="7C3AED"/>
          <w:sz w:val="19"/>
          <w:szCs w:val="19"/>
        </w:rPr>
        <w:t xml:space="preserve">    bool   IsVariable,</w:t>
      </w:r>
    </w:p>
    <w:p>
      <w:pPr>
        <w:spacing w:after="28" w:before="28"/>
        <w:ind w:left="560"/>
      </w:pPr>
      <w:r>
        <w:rPr>
          <w:rFonts w:ascii="Courier New" w:cs="Courier New" w:eastAsia="Courier New" w:hAnsi="Courier New"/>
          <w:color w:val="7C3AED"/>
          <w:sz w:val="19"/>
          <w:szCs w:val="19"/>
        </w:rPr>
        <w:t xml:space="preserve">    bool   IsBundled,</w:t>
      </w:r>
    </w:p>
    <w:p>
      <w:pPr>
        <w:spacing w:after="28" w:before="28"/>
        <w:ind w:left="560"/>
      </w:pPr>
      <w:r>
        <w:rPr>
          <w:rFonts w:ascii="Courier New" w:cs="Courier New" w:eastAsia="Courier New" w:hAnsi="Courier New"/>
          <w:color w:val="7C3AED"/>
          <w:sz w:val="19"/>
          <w:szCs w:val="19"/>
        </w:rPr>
        <w:t xml:space="preserve">    IReadOnlyList&lt;FontAxis&gt; Axes);</w:t>
      </w:r>
    </w:p>
    <w:p>
      <w:pPr>
        <w:spacing w:after="28" w:before="28"/>
        <w:ind w:left="560"/>
      </w:pPr>
      <w:r>
        <w:rPr>
          <w:rFonts w:ascii="Courier New" w:cs="Courier New" w:eastAsia="Courier New" w:hAnsi="Courier New"/>
          <w:color w:val="7C3AED"/>
          <w:sz w:val="19"/>
          <w:szCs w:val="19"/>
        </w:rPr>
        <w:t xml:space="preserve"/>
      </w:r>
    </w:p>
    <w:p>
      <w:pPr>
        <w:spacing w:after="28" w:before="28"/>
        <w:ind w:left="560"/>
      </w:pPr>
      <w:r>
        <w:rPr>
          <w:rFonts w:ascii="Courier New" w:cs="Courier New" w:eastAsia="Courier New" w:hAnsi="Courier New"/>
          <w:color w:val="7C3AED"/>
          <w:sz w:val="19"/>
          <w:szCs w:val="19"/>
        </w:rPr>
        <w:t xml:space="preserve">public record FontAxis(</w:t>
      </w:r>
    </w:p>
    <w:p>
      <w:pPr>
        <w:spacing w:after="28" w:before="28"/>
        <w:ind w:left="560"/>
      </w:pPr>
      <w:r>
        <w:rPr>
          <w:rFonts w:ascii="Courier New" w:cs="Courier New" w:eastAsia="Courier New" w:hAnsi="Courier New"/>
          <w:color w:val="7C3AED"/>
          <w:sz w:val="19"/>
          <w:szCs w:val="19"/>
        </w:rPr>
        <w:t xml:space="preserve">    string Tag,          // 'wght', 'wdth', 'ital', 'slnt', 'opsz', etc.</w:t>
      </w:r>
    </w:p>
    <w:p>
      <w:pPr>
        <w:spacing w:after="28" w:before="28"/>
        <w:ind w:left="560"/>
      </w:pPr>
      <w:r>
        <w:rPr>
          <w:rFonts w:ascii="Courier New" w:cs="Courier New" w:eastAsia="Courier New" w:hAnsi="Courier New"/>
          <w:color w:val="7C3AED"/>
          <w:sz w:val="19"/>
          <w:szCs w:val="19"/>
        </w:rPr>
        <w:t xml:space="preserve">    string Name,         // Human-readable: 'Weight', 'Width', ...</w:t>
      </w:r>
    </w:p>
    <w:p>
      <w:pPr>
        <w:spacing w:after="28" w:before="28"/>
        <w:ind w:left="560"/>
      </w:pPr>
      <w:r>
        <w:rPr>
          <w:rFonts w:ascii="Courier New" w:cs="Courier New" w:eastAsia="Courier New" w:hAnsi="Courier New"/>
          <w:color w:val="7C3AED"/>
          <w:sz w:val="19"/>
          <w:szCs w:val="19"/>
        </w:rPr>
        <w:t xml:space="preserve">    float  Min,</w:t>
      </w:r>
    </w:p>
    <w:p>
      <w:pPr>
        <w:spacing w:after="28" w:before="28"/>
        <w:ind w:left="560"/>
      </w:pPr>
      <w:r>
        <w:rPr>
          <w:rFonts w:ascii="Courier New" w:cs="Courier New" w:eastAsia="Courier New" w:hAnsi="Courier New"/>
          <w:color w:val="7C3AED"/>
          <w:sz w:val="19"/>
          <w:szCs w:val="19"/>
        </w:rPr>
        <w:t xml:space="preserve">    float  Max,</w:t>
      </w:r>
    </w:p>
    <w:p>
      <w:pPr>
        <w:spacing w:after="28" w:before="28"/>
        <w:ind w:left="560"/>
      </w:pPr>
      <w:r>
        <w:rPr>
          <w:rFonts w:ascii="Courier New" w:cs="Courier New" w:eastAsia="Courier New" w:hAnsi="Courier New"/>
          <w:color w:val="7C3AED"/>
          <w:sz w:val="19"/>
          <w:szCs w:val="19"/>
        </w:rPr>
        <w:t xml:space="preserve">    float  Default);</w:t>
      </w:r>
    </w:p>
    <w:p>
      <w:pPr>
        <w:spacing w:after="110" w:before="0"/>
      </w:pPr>
      <w:r>
        <w:t xml:space="preserve"/>
      </w:r>
    </w:p>
    <w:p>
      <w:pPr>
        <w:pStyle w:val="Heading2"/>
        <w:spacing w:after="100" w:before="280"/>
      </w:pPr>
      <w:bookmarkStart w:name="var_axes" w:id="1"/>
      <w:r>
        <w:rPr>
          <w:rFonts w:ascii="Calibri" w:cs="Calibri" w:eastAsia="Calibri" w:hAnsi="Calibri"/>
          <w:b/>
          <w:bCs/>
          <w:color w:val="2563EB"/>
          <w:sz w:val="26"/>
          <w:szCs w:val="26"/>
        </w:rPr>
        <w:t xml:space="preserve">4.4 FontDescriptor Extension for Variable Axes</w:t>
      </w:r>
      <w:bookmarkEnd w:id="1"/>
    </w:p>
    <w:p>
      <w:pPr>
        <w:spacing w:after="100" w:before="60"/>
      </w:pPr>
      <w:r>
        <w:rPr>
          <w:rFonts w:ascii="Calibri" w:cs="Calibri" w:eastAsia="Calibri" w:hAnsi="Calibri"/>
          <w:color w:val="0F172A"/>
          <w:sz w:val="22"/>
          <w:szCs w:val="22"/>
        </w:rPr>
        <w:t xml:space="preserve">FontDescriptor gains an optional VariableAxes dictionary for advanced use cases (e.g. a user dragging a weight slider to 650 rather than selecting Bold at 700).</w:t>
      </w:r>
    </w:p>
    <w:p>
      <w:pPr>
        <w:spacing w:after="28" w:before="28"/>
        <w:ind w:left="560"/>
      </w:pPr>
      <w:r>
        <w:rPr>
          <w:rFonts w:ascii="Courier New" w:cs="Courier New" w:eastAsia="Courier New" w:hAnsi="Courier New"/>
          <w:color w:val="7C3AED"/>
          <w:sz w:val="19"/>
          <w:szCs w:val="19"/>
        </w:rPr>
        <w:t xml:space="preserve">public sealed record FontDescriptor(</w:t>
      </w:r>
    </w:p>
    <w:p>
      <w:pPr>
        <w:spacing w:after="28" w:before="28"/>
        <w:ind w:left="560"/>
      </w:pPr>
      <w:r>
        <w:rPr>
          <w:rFonts w:ascii="Courier New" w:cs="Courier New" w:eastAsia="Courier New" w:hAnsi="Courier New"/>
          <w:color w:val="7C3AED"/>
          <w:sz w:val="19"/>
          <w:szCs w:val="19"/>
        </w:rPr>
        <w:t xml:space="preserve">    string  FamilyName,</w:t>
      </w:r>
    </w:p>
    <w:p>
      <w:pPr>
        <w:spacing w:after="28" w:before="28"/>
        <w:ind w:left="560"/>
      </w:pPr>
      <w:r>
        <w:rPr>
          <w:rFonts w:ascii="Courier New" w:cs="Courier New" w:eastAsia="Courier New" w:hAnsi="Courier New"/>
          <w:color w:val="7C3AED"/>
          <w:sz w:val="19"/>
          <w:szCs w:val="19"/>
        </w:rPr>
        <w:t xml:space="preserve">    FontWeight  Weight   = FontWeight.Regular,</w:t>
      </w:r>
    </w:p>
    <w:p>
      <w:pPr>
        <w:spacing w:after="28" w:before="28"/>
        <w:ind w:left="560"/>
      </w:pPr>
      <w:r>
        <w:rPr>
          <w:rFonts w:ascii="Courier New" w:cs="Courier New" w:eastAsia="Courier New" w:hAnsi="Courier New"/>
          <w:color w:val="7C3AED"/>
          <w:sz w:val="19"/>
          <w:szCs w:val="19"/>
        </w:rPr>
        <w:t xml:space="preserve">    FontSlant   Slant    = FontSlant.Upright,</w:t>
      </w:r>
    </w:p>
    <w:p>
      <w:pPr>
        <w:spacing w:after="28" w:before="28"/>
        <w:ind w:left="560"/>
      </w:pPr>
      <w:r>
        <w:rPr>
          <w:rFonts w:ascii="Courier New" w:cs="Courier New" w:eastAsia="Courier New" w:hAnsi="Courier New"/>
          <w:color w:val="7C3AED"/>
          <w:sz w:val="19"/>
          <w:szCs w:val="19"/>
        </w:rPr>
        <w:t xml:space="preserve">    FontStretch Stretch  = FontStretch.Normal,</w:t>
      </w:r>
    </w:p>
    <w:p>
      <w:pPr>
        <w:spacing w:after="28" w:before="28"/>
        <w:ind w:left="560"/>
      </w:pPr>
      <w:r>
        <w:rPr>
          <w:rFonts w:ascii="Courier New" w:cs="Courier New" w:eastAsia="Courier New" w:hAnsi="Courier New"/>
          <w:color w:val="7C3AED"/>
          <w:sz w:val="19"/>
          <w:szCs w:val="19"/>
        </w:rPr>
        <w:t xml:space="preserve">    float   SizeInPoints = 12f,</w:t>
      </w:r>
    </w:p>
    <w:p>
      <w:pPr>
        <w:spacing w:after="28" w:before="28"/>
        <w:ind w:left="560"/>
      </w:pPr>
      <w:r>
        <w:rPr>
          <w:rFonts w:ascii="Courier New" w:cs="Courier New" w:eastAsia="Courier New" w:hAnsi="Courier New"/>
          <w:color w:val="7C3AED"/>
          <w:sz w:val="19"/>
          <w:szCs w:val="19"/>
        </w:rPr>
        <w:t xml:space="preserve">    // Optional: override any axis by tag, e.g. { "wght", 650f }</w:t>
      </w:r>
    </w:p>
    <w:p>
      <w:pPr>
        <w:spacing w:after="28" w:before="28"/>
        <w:ind w:left="560"/>
      </w:pPr>
      <w:r>
        <w:rPr>
          <w:rFonts w:ascii="Courier New" w:cs="Courier New" w:eastAsia="Courier New" w:hAnsi="Courier New"/>
          <w:color w:val="7C3AED"/>
          <w:sz w:val="19"/>
          <w:szCs w:val="19"/>
        </w:rPr>
        <w:t xml:space="preserve">    IReadOnlyDictionary&lt;string,float&gt;? VariableAxes = null);</w:t>
      </w:r>
    </w:p>
    <w:p>
      <w:pPr>
        <w:spacing w:after="110" w:before="0"/>
      </w:pPr>
      <w:r>
        <w:t xml:space="preserve"/>
      </w:r>
    </w:p>
    <w:p>
      <w:pPr>
        <w:spacing w:after="100" w:before="60"/>
      </w:pPr>
      <w:r>
        <w:rPr>
          <w:rFonts w:ascii="Calibri" w:cs="Calibri" w:eastAsia="Calibri" w:hAnsi="Calibri"/>
          <w:color w:val="0F172A"/>
          <w:sz w:val="22"/>
          <w:szCs w:val="22"/>
        </w:rPr>
        <w:t xml:space="preserve">When VariableAxes is set, those values take precedence over the derived values from Weight/Slant/Stretch. The font manager passes them directly to SKFontStyle.CreateInstanceWithVariations() (or the equivalent SkiaSharp API).</w:t>
      </w:r>
    </w:p>
    <w:p>
      <w:r>
        <w:br w:type="page"/>
      </w:r>
    </w:p>
    <w:p>
      <w:pPr>
        <w:pStyle w:val="Heading1"/>
        <w:spacing w:after="140" w:before="360"/>
      </w:pPr>
      <w:bookmarkStart w:name="download" w:id="1"/>
      <w:r>
        <w:rPr>
          <w:rFonts w:ascii="Calibri" w:cs="Calibri" w:eastAsia="Calibri" w:hAnsi="Calibri"/>
          <w:b/>
          <w:bCs/>
          <w:color w:val="1B2A4A"/>
          <w:sz w:val="34"/>
          <w:szCs w:val="34"/>
        </w:rPr>
        <w:t xml:space="preserve">5. Font Download Manager</w:t>
      </w:r>
      <w:bookmarkEnd w:id="1"/>
    </w:p>
    <w:p>
      <w:pPr>
        <w:spacing w:after="100" w:before="60"/>
      </w:pPr>
      <w:r>
        <w:rPr>
          <w:rFonts w:ascii="Calibri" w:cs="Calibri" w:eastAsia="Calibri" w:hAnsi="Calibri"/>
          <w:color w:val="0F172A"/>
          <w:sz w:val="22"/>
          <w:szCs w:val="22"/>
        </w:rPr>
        <w:t xml:space="preserve">Documents may reference fonts that are not bundled and not installed on the current system. Rather than silently substituting a fallback, Loki implements a lightweight font download manager.</w:t>
      </w:r>
    </w:p>
    <w:p>
      <w:pPr>
        <w:spacing w:after="110" w:before="0"/>
      </w:pPr>
      <w:r>
        <w:t xml:space="preserve"/>
      </w:r>
    </w:p>
    <w:p>
      <w:pPr>
        <w:pStyle w:val="Heading2"/>
        <w:spacing w:after="100" w:before="280"/>
      </w:pPr>
      <w:bookmarkStart w:name="dl_behaviour" w:id="1"/>
      <w:r>
        <w:rPr>
          <w:rFonts w:ascii="Calibri" w:cs="Calibri" w:eastAsia="Calibri" w:hAnsi="Calibri"/>
          <w:b/>
          <w:bCs/>
          <w:color w:val="2563EB"/>
          <w:sz w:val="26"/>
          <w:szCs w:val="26"/>
        </w:rPr>
        <w:t xml:space="preserve">5.1 Behaviour</w:t>
      </w:r>
      <w:bookmarkEnd w:id="1"/>
    </w:p>
    <w:p>
      <w:pPr>
        <w:pStyle w:val="ListParagraph"/>
        <w:numPr>
          <w:ilvl w:val="0"/>
          <w:numId w:val="2"/>
        </w:numPr>
        <w:spacing w:after="40" w:before="40"/>
      </w:pPr>
      <w:r>
        <w:rPr>
          <w:rFonts w:ascii="Calibri" w:cs="Calibri" w:eastAsia="Calibri" w:hAnsi="Calibri"/>
          <w:color w:val="0F172A"/>
          <w:sz w:val="22"/>
          <w:szCs w:val="22"/>
        </w:rPr>
        <w:t xml:space="preserve">When a document references an unknown family name, the font manager raises a FontMissingEvent.</w:t>
      </w:r>
    </w:p>
    <w:p>
      <w:pPr>
        <w:pStyle w:val="ListParagraph"/>
        <w:numPr>
          <w:ilvl w:val="0"/>
          <w:numId w:val="2"/>
        </w:numPr>
        <w:spacing w:after="40" w:before="40"/>
      </w:pPr>
      <w:r>
        <w:rPr>
          <w:rFonts w:ascii="Calibri" w:cs="Calibri" w:eastAsia="Calibri" w:hAnsi="Calibri"/>
          <w:color w:val="0F172A"/>
          <w:sz w:val="22"/>
          <w:szCs w:val="22"/>
        </w:rPr>
        <w:t xml:space="preserve">The UI (Phase 4+) shows a non-blocking notification: "This document uses [Family]. Download it? [Download] [Skip]"</w:t>
      </w:r>
    </w:p>
    <w:p>
      <w:pPr>
        <w:pStyle w:val="ListParagraph"/>
        <w:numPr>
          <w:ilvl w:val="0"/>
          <w:numId w:val="2"/>
        </w:numPr>
        <w:spacing w:after="40" w:before="40"/>
      </w:pPr>
      <w:r>
        <w:rPr>
          <w:rFonts w:ascii="Calibri" w:cs="Calibri" w:eastAsia="Calibri" w:hAnsi="Calibri"/>
          <w:color w:val="0F172A"/>
          <w:sz w:val="22"/>
          <w:szCs w:val="22"/>
        </w:rPr>
        <w:t xml:space="preserve">In headless mode (lokiprint), unknown fonts are logged as warnings and the closest bundled fallback is substituted.</w:t>
      </w:r>
    </w:p>
    <w:p>
      <w:pPr>
        <w:pStyle w:val="ListParagraph"/>
        <w:numPr>
          <w:ilvl w:val="0"/>
          <w:numId w:val="2"/>
        </w:numPr>
        <w:spacing w:after="40" w:before="40"/>
      </w:pPr>
      <w:r>
        <w:rPr>
          <w:rFonts w:ascii="Calibri" w:cs="Calibri" w:eastAsia="Calibri" w:hAnsi="Calibri"/>
          <w:color w:val="0F172A"/>
          <w:sz w:val="22"/>
          <w:szCs w:val="22"/>
        </w:rPr>
        <w:t xml:space="preserve">Downloaded fonts are stored in the platform's app data directory and registered permanently.</w:t>
      </w:r>
    </w:p>
    <w:p>
      <w:pPr>
        <w:spacing w:after="110" w:before="0"/>
      </w:pPr>
      <w:r>
        <w:t xml:space="preserve"/>
      </w:r>
    </w:p>
    <w:p>
      <w:pPr>
        <w:pStyle w:val="Heading2"/>
        <w:spacing w:after="100" w:before="280"/>
      </w:pPr>
      <w:bookmarkStart w:name="dl_source" w:id="1"/>
      <w:r>
        <w:rPr>
          <w:rFonts w:ascii="Calibri" w:cs="Calibri" w:eastAsia="Calibri" w:hAnsi="Calibri"/>
          <w:b/>
          <w:bCs/>
          <w:color w:val="2563EB"/>
          <w:sz w:val="26"/>
          <w:szCs w:val="26"/>
        </w:rPr>
        <w:t xml:space="preserve">5.2 Download Source</w:t>
      </w:r>
      <w:bookmarkEnd w:id="1"/>
    </w:p>
    <w:p>
      <w:pPr>
        <w:spacing w:after="100" w:before="60"/>
      </w:pPr>
      <w:r>
        <w:rPr>
          <w:rFonts w:ascii="Calibri" w:cs="Calibri" w:eastAsia="Calibri" w:hAnsi="Calibri"/>
          <w:color w:val="0F172A"/>
          <w:sz w:val="22"/>
          <w:szCs w:val="22"/>
        </w:rPr>
        <w:t xml:space="preserve">Phase 1 does not implement downloading. The IFontDownloadProvider interface is defined as a seam; the default implementation is a no-op. Phase 4 implements GoogleFontDownloadProvider using the Google Fonts API.</w:t>
      </w:r>
    </w:p>
    <w:p>
      <w:pPr>
        <w:spacing w:after="28" w:before="28"/>
        <w:ind w:left="560"/>
      </w:pPr>
      <w:r>
        <w:rPr>
          <w:rFonts w:ascii="Courier New" w:cs="Courier New" w:eastAsia="Courier New" w:hAnsi="Courier New"/>
          <w:color w:val="7C3AED"/>
          <w:sz w:val="19"/>
          <w:szCs w:val="19"/>
        </w:rPr>
        <w:t xml:space="preserve">public interface IFontDownloadProvider</w:t>
      </w:r>
    </w:p>
    <w:p>
      <w:pPr>
        <w:spacing w:after="28" w:before="28"/>
        <w:ind w:left="560"/>
      </w:pPr>
      <w:r>
        <w:rPr>
          <w:rFonts w:ascii="Courier New" w:cs="Courier New" w:eastAsia="Courier New" w:hAnsi="Courier New"/>
          <w:color w:val="7C3AED"/>
          <w:sz w:val="19"/>
          <w:szCs w:val="19"/>
        </w:rPr>
        <w:t xml:space="preserve">{</w:t>
      </w:r>
    </w:p>
    <w:p>
      <w:pPr>
        <w:spacing w:after="28" w:before="28"/>
        <w:ind w:left="560"/>
      </w:pPr>
      <w:r>
        <w:rPr>
          <w:rFonts w:ascii="Courier New" w:cs="Courier New" w:eastAsia="Courier New" w:hAnsi="Courier New"/>
          <w:color w:val="7C3AED"/>
          <w:sz w:val="19"/>
          <w:szCs w:val="19"/>
        </w:rPr>
        <w:t xml:space="preserve">    Task&lt;Stream?&gt; TryDownloadAsync(string familyName, CancellationToken ct);</w:t>
      </w:r>
    </w:p>
    <w:p>
      <w:pPr>
        <w:spacing w:after="28" w:before="28"/>
        <w:ind w:left="560"/>
      </w:pPr>
      <w:r>
        <w:rPr>
          <w:rFonts w:ascii="Courier New" w:cs="Courier New" w:eastAsia="Courier New" w:hAnsi="Courier New"/>
          <w:color w:val="7C3AED"/>
          <w:sz w:val="19"/>
          <w:szCs w:val="19"/>
        </w:rPr>
        <w:t xml:space="preserve">}</w:t>
      </w:r>
    </w:p>
    <w:p>
      <w:pPr>
        <w:spacing w:after="28" w:before="28"/>
        <w:ind w:left="560"/>
      </w:pPr>
      <w:r>
        <w:rPr>
          <w:rFonts w:ascii="Courier New" w:cs="Courier New" w:eastAsia="Courier New" w:hAnsi="Courier New"/>
          <w:color w:val="7C3AED"/>
          <w:sz w:val="19"/>
          <w:szCs w:val="19"/>
        </w:rPr>
        <w:t xml:space="preserve"/>
      </w:r>
    </w:p>
    <w:p>
      <w:pPr>
        <w:spacing w:after="28" w:before="28"/>
        <w:ind w:left="560"/>
      </w:pPr>
      <w:r>
        <w:rPr>
          <w:rFonts w:ascii="Courier New" w:cs="Courier New" w:eastAsia="Courier New" w:hAnsi="Courier New"/>
          <w:color w:val="7C3AED"/>
          <w:sz w:val="19"/>
          <w:szCs w:val="19"/>
        </w:rPr>
        <w:t xml:space="preserve">public sealed class NoOpFontDownloadProvider : IFontDownloadProvider</w:t>
      </w:r>
    </w:p>
    <w:p>
      <w:pPr>
        <w:spacing w:after="28" w:before="28"/>
        <w:ind w:left="560"/>
      </w:pPr>
      <w:r>
        <w:rPr>
          <w:rFonts w:ascii="Courier New" w:cs="Courier New" w:eastAsia="Courier New" w:hAnsi="Courier New"/>
          <w:color w:val="7C3AED"/>
          <w:sz w:val="19"/>
          <w:szCs w:val="19"/>
        </w:rPr>
        <w:t xml:space="preserve">{</w:t>
      </w:r>
    </w:p>
    <w:p>
      <w:pPr>
        <w:spacing w:after="28" w:before="28"/>
        <w:ind w:left="560"/>
      </w:pPr>
      <w:r>
        <w:rPr>
          <w:rFonts w:ascii="Courier New" w:cs="Courier New" w:eastAsia="Courier New" w:hAnsi="Courier New"/>
          <w:color w:val="7C3AED"/>
          <w:sz w:val="19"/>
          <w:szCs w:val="19"/>
        </w:rPr>
        <w:t xml:space="preserve">    public Task&lt;Stream?&gt; TryDownloadAsync(string familyName, CancellationToken ct)</w:t>
      </w:r>
    </w:p>
    <w:p>
      <w:pPr>
        <w:spacing w:after="28" w:before="28"/>
        <w:ind w:left="560"/>
      </w:pPr>
      <w:r>
        <w:rPr>
          <w:rFonts w:ascii="Courier New" w:cs="Courier New" w:eastAsia="Courier New" w:hAnsi="Courier New"/>
          <w:color w:val="7C3AED"/>
          <w:sz w:val="19"/>
          <w:szCs w:val="19"/>
        </w:rPr>
        <w:t xml:space="preserve">        =&gt; Task.FromResult&lt;Stream?&gt;(null);</w:t>
      </w:r>
    </w:p>
    <w:p>
      <w:pPr>
        <w:spacing w:after="28" w:before="28"/>
        <w:ind w:left="560"/>
      </w:pPr>
      <w:r>
        <w:rPr>
          <w:rFonts w:ascii="Courier New" w:cs="Courier New" w:eastAsia="Courier New" w:hAnsi="Courier New"/>
          <w:color w:val="7C3AED"/>
          <w:sz w:val="19"/>
          <w:szCs w:val="19"/>
        </w:rPr>
        <w:t xml:space="preserve">}</w:t>
      </w:r>
    </w:p>
    <w:p>
      <w:r>
        <w:br w:type="page"/>
      </w:r>
    </w:p>
    <w:p>
      <w:pPr>
        <w:pStyle w:val="Heading1"/>
        <w:spacing w:after="140" w:before="360"/>
      </w:pPr>
      <w:bookmarkStart w:name="alternatives" w:id="1"/>
      <w:r>
        <w:rPr>
          <w:rFonts w:ascii="Calibri" w:cs="Calibri" w:eastAsia="Calibri" w:hAnsi="Calibri"/>
          <w:b/>
          <w:bCs/>
          <w:color w:val="1B2A4A"/>
          <w:sz w:val="34"/>
          <w:szCs w:val="34"/>
        </w:rPr>
        <w:t xml:space="preserve">6. Alternatives Considered</w:t>
      </w:r>
      <w:bookmarkEnd w:id="1"/>
    </w:p>
    <w:p>
      <w:pPr>
        <w:pStyle w:val="Heading2"/>
        <w:spacing w:after="100" w:before="280"/>
      </w:pPr>
      <w:bookmarkStart w:name="alt1" w:id="1"/>
      <w:r>
        <w:rPr>
          <w:rFonts w:ascii="Calibri" w:cs="Calibri" w:eastAsia="Calibri" w:hAnsi="Calibri"/>
          <w:b/>
          <w:bCs/>
          <w:color w:val="2563EB"/>
          <w:sz w:val="26"/>
          <w:szCs w:val="26"/>
        </w:rPr>
        <w:t xml:space="preserve">6.1 System Fonts Only (Rejected)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1"/>
              <w:left w:val="single" w:color="991B1B" w:sz="16"/>
              <w:bottom w:val="single" w:color="991B1B" w:sz="1"/>
              <w:right w:val="single" w:color="991B1B" w:sz="1"/>
            </w:tcBorders>
            <w:shd w:fill="FEE2E2" w:val="clear"/>
            <w:tcMar>
              <w:top w:type="dxa" w:w="120"/>
              <w:left w:type="dxa" w:w="240"/>
              <w:bottom w:type="dxa" w:w="120"/>
              <w:right w:type="dxa" w:w="240"/>
            </w:tcMar>
          </w:tcPr>
          <w:p>
            <w:pPr>
              <w:spacing w:after="60"/>
            </w:pPr>
            <w:r>
              <w:rPr>
                <w:rFonts w:ascii="Calibri" w:cs="Calibri" w:eastAsia="Calibri" w:hAnsi="Calibri"/>
                <w:b/>
                <w:bCs/>
                <w:color w:val="991B1B"/>
                <w:sz w:val="21"/>
                <w:szCs w:val="21"/>
              </w:rPr>
              <w:t xml:space="preserve">Alternative 1 — System fonts only, no bundled set</w:t>
            </w:r>
          </w:p>
          <w:p>
            <w:pPr>
              <w:spacing w:after="36" w:before="0"/>
            </w:pPr>
            <w:r>
              <w:rPr>
                <w:rFonts w:ascii="Calibri" w:cs="Calibri" w:eastAsia="Calibri" w:hAnsi="Calibri"/>
                <w:color w:val="0F172A"/>
                <w:sz w:val="21"/>
                <w:szCs w:val="21"/>
              </w:rPr>
              <w:t xml:space="preserve">Rely entirely on SKFontManager.Default for all font lookups. Bundle only the Noto i18n fallbacks.</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Rejected because:</w:t>
            </w:r>
          </w:p>
          <w:p>
            <w:pPr>
              <w:spacing w:after="36" w:before="0"/>
            </w:pPr>
            <w:r>
              <w:rPr>
                <w:rFonts w:ascii="Calibri" w:cs="Calibri" w:eastAsia="Calibri" w:hAnsi="Calibri"/>
                <w:color w:val="0F172A"/>
                <w:sz w:val="21"/>
                <w:szCs w:val="21"/>
              </w:rPr>
              <w:t xml:space="preserve">  • A document authored on macOS with San Francisco or Helvetica Neue will render with a</w:t>
            </w:r>
          </w:p>
          <w:p>
            <w:pPr>
              <w:spacing w:after="36" w:before="0"/>
            </w:pPr>
            <w:r>
              <w:rPr>
                <w:rFonts w:ascii="Calibri" w:cs="Calibri" w:eastAsia="Calibri" w:hAnsi="Calibri"/>
                <w:color w:val="0F172A"/>
                <w:sz w:val="21"/>
                <w:szCs w:val="21"/>
              </w:rPr>
              <w:t xml:space="preserve">    substitute font on Windows and Linux, breaking layout (line lengths change with different metrics).</w:t>
            </w:r>
          </w:p>
          <w:p>
            <w:pPr>
              <w:spacing w:after="36" w:before="0"/>
            </w:pPr>
            <w:r>
              <w:rPr>
                <w:rFonts w:ascii="Calibri" w:cs="Calibri" w:eastAsia="Calibri" w:hAnsi="Calibri"/>
                <w:color w:val="0F172A"/>
                <w:sz w:val="21"/>
                <w:szCs w:val="21"/>
              </w:rPr>
              <w:t xml:space="preserve">  • Mobile platforms (Android/iOS) have entirely different default families.</w:t>
            </w:r>
          </w:p>
          <w:p>
            <w:pPr>
              <w:spacing w:after="36" w:before="0"/>
            </w:pPr>
            <w:r>
              <w:rPr>
                <w:rFonts w:ascii="Calibri" w:cs="Calibri" w:eastAsia="Calibri" w:hAnsi="Calibri"/>
                <w:color w:val="0F172A"/>
                <w:sz w:val="21"/>
                <w:szCs w:val="21"/>
              </w:rPr>
              <w:t xml:space="preserve">  • No guarantee of consistent default document appearance across platforms.</w:t>
            </w:r>
          </w:p>
        </w:tc>
      </w:tr>
    </w:tbl>
    <w:p>
      <w:pPr>
        <w:spacing w:after="110" w:before="0"/>
      </w:pPr>
      <w:r>
        <w:t xml:space="preserve"/>
      </w:r>
    </w:p>
    <w:p>
      <w:pPr>
        <w:pStyle w:val="Heading2"/>
        <w:spacing w:after="100" w:before="280"/>
      </w:pPr>
      <w:bookmarkStart w:name="alt2" w:id="1"/>
      <w:r>
        <w:rPr>
          <w:rFonts w:ascii="Calibri" w:cs="Calibri" w:eastAsia="Calibri" w:hAnsi="Calibri"/>
          <w:b/>
          <w:bCs/>
          <w:color w:val="2563EB"/>
          <w:sz w:val="26"/>
          <w:szCs w:val="26"/>
        </w:rPr>
        <w:t xml:space="preserve">6.2 Ship All Google Fonts (Rejected)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1"/>
              <w:left w:val="single" w:color="991B1B" w:sz="16"/>
              <w:bottom w:val="single" w:color="991B1B" w:sz="1"/>
              <w:right w:val="single" w:color="991B1B" w:sz="1"/>
            </w:tcBorders>
            <w:shd w:fill="FEE2E2" w:val="clear"/>
            <w:tcMar>
              <w:top w:type="dxa" w:w="120"/>
              <w:left w:type="dxa" w:w="240"/>
              <w:bottom w:type="dxa" w:w="120"/>
              <w:right w:type="dxa" w:w="240"/>
            </w:tcMar>
          </w:tcPr>
          <w:p>
            <w:pPr>
              <w:spacing w:after="60"/>
            </w:pPr>
            <w:r>
              <w:rPr>
                <w:rFonts w:ascii="Calibri" w:cs="Calibri" w:eastAsia="Calibri" w:hAnsi="Calibri"/>
                <w:b/>
                <w:bCs/>
                <w:color w:val="991B1B"/>
                <w:sz w:val="21"/>
                <w:szCs w:val="21"/>
              </w:rPr>
              <w:t xml:space="preserve">Alternative 2 — Bundle the entire Google Fonts library</w:t>
            </w:r>
          </w:p>
          <w:p>
            <w:pPr>
              <w:spacing w:after="36" w:before="0"/>
            </w:pPr>
            <w:r>
              <w:rPr>
                <w:rFonts w:ascii="Calibri" w:cs="Calibri" w:eastAsia="Calibri" w:hAnsi="Calibri"/>
                <w:color w:val="0F172A"/>
                <w:sz w:val="21"/>
                <w:szCs w:val="21"/>
              </w:rPr>
              <w:t xml:space="preserve">Embed the full Google Fonts catalogue (~5 GB) as app resources.</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Rejected because:</w:t>
            </w:r>
          </w:p>
          <w:p>
            <w:pPr>
              <w:spacing w:after="36" w:before="0"/>
            </w:pPr>
            <w:r>
              <w:rPr>
                <w:rFonts w:ascii="Calibri" w:cs="Calibri" w:eastAsia="Calibri" w:hAnsi="Calibri"/>
                <w:color w:val="0F172A"/>
                <w:sz w:val="21"/>
                <w:szCs w:val="21"/>
              </w:rPr>
              <w:t xml:space="preserve">  • App size is completely untenable for mobile distribution (App Store / Play Store limits).</w:t>
            </w:r>
          </w:p>
          <w:p>
            <w:pPr>
              <w:spacing w:after="36" w:before="0"/>
            </w:pPr>
            <w:r>
              <w:rPr>
                <w:rFonts w:ascii="Calibri" w:cs="Calibri" w:eastAsia="Calibri" w:hAnsi="Calibri"/>
                <w:color w:val="0F172A"/>
                <w:sz w:val="21"/>
                <w:szCs w:val="21"/>
              </w:rPr>
              <w:t xml:space="preserve">  • Most fonts would never be used.</w:t>
            </w:r>
          </w:p>
          <w:p>
            <w:pPr>
              <w:spacing w:after="36" w:before="0"/>
            </w:pPr>
            <w:r>
              <w:rPr>
                <w:rFonts w:ascii="Calibri" w:cs="Calibri" w:eastAsia="Calibri" w:hAnsi="Calibri"/>
                <w:color w:val="0F172A"/>
                <w:sz w:val="21"/>
                <w:szCs w:val="21"/>
              </w:rPr>
              <w:t xml:space="preserve">  • Cold start time and memory usage would be unacceptable.</w:t>
            </w:r>
          </w:p>
        </w:tc>
      </w:tr>
    </w:tbl>
    <w:p>
      <w:pPr>
        <w:spacing w:after="110" w:before="0"/>
      </w:pPr>
      <w:r>
        <w:t xml:space="preserve"/>
      </w:r>
    </w:p>
    <w:p>
      <w:pPr>
        <w:pStyle w:val="Heading2"/>
        <w:spacing w:after="100" w:before="280"/>
      </w:pPr>
      <w:bookmarkStart w:name="alt3" w:id="1"/>
      <w:r>
        <w:rPr>
          <w:rFonts w:ascii="Calibri" w:cs="Calibri" w:eastAsia="Calibri" w:hAnsi="Calibri"/>
          <w:b/>
          <w:bCs/>
          <w:color w:val="2563EB"/>
          <w:sz w:val="26"/>
          <w:szCs w:val="26"/>
        </w:rPr>
        <w:t xml:space="preserve">6.3 Static Font Weights Only (Rejected)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1"/>
              <w:left w:val="single" w:color="991B1B" w:sz="16"/>
              <w:bottom w:val="single" w:color="991B1B" w:sz="1"/>
              <w:right w:val="single" w:color="991B1B" w:sz="1"/>
            </w:tcBorders>
            <w:shd w:fill="FEE2E2" w:val="clear"/>
            <w:tcMar>
              <w:top w:type="dxa" w:w="120"/>
              <w:left w:type="dxa" w:w="240"/>
              <w:bottom w:type="dxa" w:w="120"/>
              <w:right w:type="dxa" w:w="240"/>
            </w:tcMar>
          </w:tcPr>
          <w:p>
            <w:pPr>
              <w:spacing w:after="60"/>
            </w:pPr>
            <w:r>
              <w:rPr>
                <w:rFonts w:ascii="Calibri" w:cs="Calibri" w:eastAsia="Calibri" w:hAnsi="Calibri"/>
                <w:b/>
                <w:bCs/>
                <w:color w:val="991B1B"/>
                <w:sz w:val="21"/>
                <w:szCs w:val="21"/>
              </w:rPr>
              <w:t xml:space="preserve">Alternative 3 — Bundled static weight fonts (no variable fonts)</w:t>
            </w:r>
          </w:p>
          <w:p>
            <w:pPr>
              <w:spacing w:after="36" w:before="0"/>
            </w:pPr>
            <w:r>
              <w:rPr>
                <w:rFonts w:ascii="Calibri" w:cs="Calibri" w:eastAsia="Calibri" w:hAnsi="Calibri"/>
                <w:color w:val="0F172A"/>
                <w:sz w:val="21"/>
                <w:szCs w:val="21"/>
              </w:rPr>
              <w:t xml:space="preserve">Bundle Traditional Regular + Bold + Italic + BoldItalic static files for each family.</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Rejected because:</w:t>
            </w:r>
          </w:p>
          <w:p>
            <w:pPr>
              <w:spacing w:after="36" w:before="0"/>
            </w:pPr>
            <w:r>
              <w:rPr>
                <w:rFonts w:ascii="Calibri" w:cs="Calibri" w:eastAsia="Calibri" w:hAnsi="Calibri"/>
                <w:color w:val="0F172A"/>
                <w:sz w:val="21"/>
                <w:szCs w:val="21"/>
              </w:rPr>
              <w:t xml:space="preserve">  • 4 files per family × 10+ families = 40+ font files, all larger than their single variable</w:t>
            </w:r>
          </w:p>
          <w:p>
            <w:pPr>
              <w:spacing w:after="36" w:before="0"/>
            </w:pPr>
            <w:r>
              <w:rPr>
                <w:rFonts w:ascii="Calibri" w:cs="Calibri" w:eastAsia="Calibri" w:hAnsi="Calibri"/>
                <w:color w:val="0F172A"/>
                <w:sz w:val="21"/>
                <w:szCs w:val="21"/>
              </w:rPr>
              <w:t xml:space="preserve">    font equivalent.</w:t>
            </w:r>
          </w:p>
          <w:p>
            <w:pPr>
              <w:spacing w:after="36" w:before="0"/>
            </w:pPr>
            <w:r>
              <w:rPr>
                <w:rFonts w:ascii="Calibri" w:cs="Calibri" w:eastAsia="Calibri" w:hAnsi="Calibri"/>
                <w:color w:val="0F172A"/>
                <w:sz w:val="21"/>
                <w:szCs w:val="21"/>
              </w:rPr>
              <w:t xml:space="preserve">  • Intermediate weights (e.g. wght 350, 550, 650) require synthesis (slanting/scaling),</w:t>
            </w:r>
          </w:p>
          <w:p>
            <w:pPr>
              <w:spacing w:after="36" w:before="0"/>
            </w:pPr>
            <w:r>
              <w:rPr>
                <w:rFonts w:ascii="Calibri" w:cs="Calibri" w:eastAsia="Calibri" w:hAnsi="Calibri"/>
                <w:color w:val="0F172A"/>
                <w:sz w:val="21"/>
                <w:szCs w:val="21"/>
              </w:rPr>
              <w:t xml:space="preserve">    which produces visually inferior results vs. true drawn intermediate weights.</w:t>
            </w:r>
          </w:p>
          <w:p>
            <w:pPr>
              <w:spacing w:after="36" w:before="0"/>
            </w:pPr>
            <w:r>
              <w:rPr>
                <w:rFonts w:ascii="Calibri" w:cs="Calibri" w:eastAsia="Calibri" w:hAnsi="Calibri"/>
                <w:color w:val="0F172A"/>
                <w:sz w:val="21"/>
                <w:szCs w:val="21"/>
              </w:rPr>
              <w:t xml:space="preserve">  • The optical size axis (opsz) in Newsreader and Bodoni Moda is simply unavailable</w:t>
            </w:r>
          </w:p>
          <w:p>
            <w:pPr>
              <w:spacing w:after="36" w:before="0"/>
            </w:pPr>
            <w:r>
              <w:rPr>
                <w:rFonts w:ascii="Calibri" w:cs="Calibri" w:eastAsia="Calibri" w:hAnsi="Calibri"/>
                <w:color w:val="0F172A"/>
                <w:sz w:val="21"/>
                <w:szCs w:val="21"/>
              </w:rPr>
              <w:t xml:space="preserve">    in static fonts, sacrificing a significant typographic quality feature.</w:t>
            </w:r>
          </w:p>
          <w:p>
            <w:pPr>
              <w:spacing w:after="36" w:before="0"/>
            </w:pPr>
            <w:r>
              <w:rPr>
                <w:rFonts w:ascii="Calibri" w:cs="Calibri" w:eastAsia="Calibri" w:hAnsi="Calibri"/>
                <w:color w:val="0F172A"/>
                <w:sz w:val="21"/>
                <w:szCs w:val="21"/>
              </w:rPr>
              <w:t xml:space="preserve">  • Variable fonts are now universally supported by SkiaSharp / HarfBuzz / FreeType.</w:t>
            </w:r>
          </w:p>
        </w:tc>
      </w:tr>
    </w:tbl>
    <w:p>
      <w:pPr>
        <w:spacing w:after="110" w:before="0"/>
      </w:pPr>
      <w:r>
        <w:t xml:space="preserve"/>
      </w:r>
    </w:p>
    <w:p>
      <w:pPr>
        <w:pStyle w:val="Heading2"/>
        <w:spacing w:after="100" w:before="280"/>
      </w:pPr>
      <w:bookmarkStart w:name="alt4" w:id="1"/>
      <w:r>
        <w:rPr>
          <w:rFonts w:ascii="Calibri" w:cs="Calibri" w:eastAsia="Calibri" w:hAnsi="Calibri"/>
          <w:b/>
          <w:bCs/>
          <w:color w:val="2563EB"/>
          <w:sz w:val="26"/>
          <w:szCs w:val="26"/>
        </w:rPr>
        <w:t xml:space="preserve">6.4 FreeType Instead of SkiaSharp (Rejected)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1"/>
              <w:left w:val="single" w:color="991B1B" w:sz="16"/>
              <w:bottom w:val="single" w:color="991B1B" w:sz="1"/>
              <w:right w:val="single" w:color="991B1B" w:sz="1"/>
            </w:tcBorders>
            <w:shd w:fill="FEE2E2" w:val="clear"/>
            <w:tcMar>
              <w:top w:type="dxa" w:w="120"/>
              <w:left w:type="dxa" w:w="240"/>
              <w:bottom w:type="dxa" w:w="120"/>
              <w:right w:type="dxa" w:w="240"/>
            </w:tcMar>
          </w:tcPr>
          <w:p>
            <w:pPr>
              <w:spacing w:after="60"/>
            </w:pPr>
            <w:r>
              <w:rPr>
                <w:rFonts w:ascii="Calibri" w:cs="Calibri" w:eastAsia="Calibri" w:hAnsi="Calibri"/>
                <w:b/>
                <w:bCs/>
                <w:color w:val="991B1B"/>
                <w:sz w:val="21"/>
                <w:szCs w:val="21"/>
              </w:rPr>
              <w:t xml:space="preserve">Alternative 4 — Use FreeType directly via P/Invoke</w:t>
            </w:r>
          </w:p>
          <w:p>
            <w:pPr>
              <w:spacing w:after="36" w:before="0"/>
            </w:pPr>
            <w:r>
              <w:rPr>
                <w:rFonts w:ascii="Calibri" w:cs="Calibri" w:eastAsia="Calibri" w:hAnsi="Calibri"/>
                <w:color w:val="0F172A"/>
                <w:sz w:val="21"/>
                <w:szCs w:val="21"/>
              </w:rPr>
              <w:t xml:space="preserve">Bypass SkiaSharp and call FreeType + HarfBuzz directly for font loading and shaping.</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Rejected because:</w:t>
            </w:r>
          </w:p>
          <w:p>
            <w:pPr>
              <w:spacing w:after="36" w:before="0"/>
            </w:pPr>
            <w:r>
              <w:rPr>
                <w:rFonts w:ascii="Calibri" w:cs="Calibri" w:eastAsia="Calibri" w:hAnsi="Calibri"/>
                <w:color w:val="0F172A"/>
                <w:sz w:val="21"/>
                <w:szCs w:val="21"/>
              </w:rPr>
              <w:t xml:space="preserve">  • SkiaSharp already wraps both FreeType (for font loading) and HarfBuzz (for shaping) with</w:t>
            </w:r>
          </w:p>
          <w:p>
            <w:pPr>
              <w:spacing w:after="36" w:before="0"/>
            </w:pPr>
            <w:r>
              <w:rPr>
                <w:rFonts w:ascii="Calibri" w:cs="Calibri" w:eastAsia="Calibri" w:hAnsi="Calibri"/>
                <w:color w:val="0F172A"/>
                <w:sz w:val="21"/>
                <w:szCs w:val="21"/>
              </w:rPr>
              <w:t xml:space="preserve">    a managed .NET API, removing the need for manual P/Invoke marshalling.</w:t>
            </w:r>
          </w:p>
          <w:p>
            <w:pPr>
              <w:spacing w:after="36" w:before="0"/>
            </w:pPr>
            <w:r>
              <w:rPr>
                <w:rFonts w:ascii="Calibri" w:cs="Calibri" w:eastAsia="Calibri" w:hAnsi="Calibri"/>
                <w:color w:val="0F172A"/>
                <w:sz w:val="21"/>
                <w:szCs w:val="21"/>
              </w:rPr>
              <w:t xml:space="preserve">  • SkiaSharp's native assets NuGet packages handle platform-specific binary distribution.</w:t>
            </w:r>
          </w:p>
          <w:p>
            <w:pPr>
              <w:spacing w:after="36" w:before="0"/>
            </w:pPr>
            <w:r>
              <w:rPr>
                <w:rFonts w:ascii="Calibri" w:cs="Calibri" w:eastAsia="Calibri" w:hAnsi="Calibri"/>
                <w:color w:val="0F172A"/>
                <w:sz w:val="21"/>
                <w:szCs w:val="21"/>
              </w:rPr>
              <w:t xml:space="preserve">  • Direct FreeType use would require manually managing platform native binaries for all</w:t>
            </w:r>
          </w:p>
          <w:p>
            <w:pPr>
              <w:spacing w:after="36" w:before="0"/>
            </w:pPr>
            <w:r>
              <w:rPr>
                <w:rFonts w:ascii="Calibri" w:cs="Calibri" w:eastAsia="Calibri" w:hAnsi="Calibri"/>
                <w:color w:val="0F172A"/>
                <w:sz w:val="21"/>
                <w:szCs w:val="21"/>
              </w:rPr>
              <w:t xml:space="preserve">    5 target platforms (Windows x64/ARM64, macOS x64/ARM64, Linux x64, Android arm64, iOS).</w:t>
            </w:r>
          </w:p>
        </w:tc>
      </w:tr>
    </w:tbl>
    <w:p>
      <w:r>
        <w:br w:type="page"/>
      </w:r>
    </w:p>
    <w:p>
      <w:pPr>
        <w:pStyle w:val="Heading1"/>
        <w:spacing w:after="140" w:before="360"/>
      </w:pPr>
      <w:bookmarkStart w:name="consequences" w:id="1"/>
      <w:r>
        <w:rPr>
          <w:rFonts w:ascii="Calibri" w:cs="Calibri" w:eastAsia="Calibri" w:hAnsi="Calibri"/>
          <w:b/>
          <w:bCs/>
          <w:color w:val="1B2A4A"/>
          <w:sz w:val="34"/>
          <w:szCs w:val="34"/>
        </w:rPr>
        <w:t xml:space="preserve">7. Consequences</w:t>
      </w:r>
      <w:bookmarkEnd w:id="1"/>
    </w:p>
    <w:p>
      <w:pPr>
        <w:pStyle w:val="Heading2"/>
        <w:spacing w:after="100" w:before="280"/>
      </w:pPr>
      <w:bookmarkStart w:name="pos" w:id="1"/>
      <w:r>
        <w:rPr>
          <w:rFonts w:ascii="Calibri" w:cs="Calibri" w:eastAsia="Calibri" w:hAnsi="Calibri"/>
          <w:b/>
          <w:bCs/>
          <w:color w:val="2563EB"/>
          <w:sz w:val="26"/>
          <w:szCs w:val="26"/>
        </w:rPr>
        <w:t xml:space="preserve">7.1 Positive</w:t>
      </w:r>
      <w:bookmarkEnd w:id="1"/>
    </w:p>
    <w:p>
      <w:pPr>
        <w:pStyle w:val="ListParagraph"/>
        <w:numPr>
          <w:ilvl w:val="0"/>
          <w:numId w:val="2"/>
        </w:numPr>
        <w:spacing w:after="40" w:before="40"/>
      </w:pPr>
      <w:r>
        <w:rPr>
          <w:rFonts w:ascii="Calibri" w:cs="Calibri" w:eastAsia="Calibri" w:hAnsi="Calibri"/>
          <w:color w:val="0F172A"/>
          <w:sz w:val="22"/>
          <w:szCs w:val="22"/>
        </w:rPr>
        <w:t xml:space="preserve">Consistent rendering: documents using bundled families look identical on all platforms and in all export formats (screen, PDF, EPUB).</w:t>
      </w:r>
    </w:p>
    <w:p>
      <w:pPr>
        <w:pStyle w:val="ListParagraph"/>
        <w:numPr>
          <w:ilvl w:val="0"/>
          <w:numId w:val="2"/>
        </w:numPr>
        <w:spacing w:after="40" w:before="40"/>
      </w:pPr>
      <w:r>
        <w:rPr>
          <w:rFonts w:ascii="Calibri" w:cs="Calibri" w:eastAsia="Calibri" w:hAnsi="Calibri"/>
          <w:color w:val="0F172A"/>
          <w:sz w:val="22"/>
          <w:szCs w:val="22"/>
        </w:rPr>
        <w:t xml:space="preserve">Superior typography: variable fonts with opsz enable automatic optical size compensation — text at 9pt uses wider, more legible letterforms than the same font at 72pt.</w:t>
      </w:r>
    </w:p>
    <w:p>
      <w:pPr>
        <w:pStyle w:val="ListParagraph"/>
        <w:numPr>
          <w:ilvl w:val="0"/>
          <w:numId w:val="2"/>
        </w:numPr>
        <w:spacing w:after="40" w:before="40"/>
      </w:pPr>
      <w:r>
        <w:rPr>
          <w:rFonts w:ascii="Calibri" w:cs="Calibri" w:eastAsia="Calibri" w:hAnsi="Calibri"/>
          <w:color w:val="0F172A"/>
          <w:sz w:val="22"/>
          <w:szCs w:val="22"/>
        </w:rPr>
        <w:t xml:space="preserve">Accessible defaults: Atkinson Hyperlegible Next and Lexend are both specifically designed for reading accessibility, making Loki's default document experience inclusive by design.</w:t>
      </w:r>
    </w:p>
    <w:p>
      <w:pPr>
        <w:pStyle w:val="ListParagraph"/>
        <w:numPr>
          <w:ilvl w:val="0"/>
          <w:numId w:val="2"/>
        </w:numPr>
        <w:spacing w:after="40" w:before="40"/>
      </w:pPr>
      <w:r>
        <w:rPr>
          <w:rFonts w:ascii="Calibri" w:cs="Calibri" w:eastAsia="Calibri" w:hAnsi="Calibri"/>
          <w:color w:val="0F172A"/>
          <w:sz w:val="22"/>
          <w:szCs w:val="22"/>
        </w:rPr>
        <w:t xml:space="preserve">Reasonable bundle size: ~15–20 MB for the primary fonts (Inter, Newsreader, Atkinson, Lexend, Public Sans, JetBrains Mono) plus ~8 MB for Noto SC, totalling approximately 23–28 MB before any compression. App bundle compression typically yields 40–50% reduction.</w:t>
      </w:r>
    </w:p>
    <w:p>
      <w:pPr>
        <w:pStyle w:val="ListParagraph"/>
        <w:numPr>
          <w:ilvl w:val="0"/>
          <w:numId w:val="2"/>
        </w:numPr>
        <w:spacing w:after="40" w:before="40"/>
      </w:pPr>
      <w:r>
        <w:rPr>
          <w:rFonts w:ascii="Calibri" w:cs="Calibri" w:eastAsia="Calibri" w:hAnsi="Calibri"/>
          <w:color w:val="0F172A"/>
          <w:sz w:val="22"/>
          <w:szCs w:val="22"/>
        </w:rPr>
        <w:t xml:space="preserve">No Google Fonts API dependency at runtime for bundled families — they are embedded assets.</w:t>
      </w:r>
    </w:p>
    <w:p>
      <w:pPr>
        <w:spacing w:after="110" w:before="0"/>
      </w:pPr>
      <w:r>
        <w:t xml:space="preserve"/>
      </w:r>
    </w:p>
    <w:p>
      <w:pPr>
        <w:pStyle w:val="Heading2"/>
        <w:spacing w:after="100" w:before="280"/>
      </w:pPr>
      <w:bookmarkStart w:name="neg" w:id="1"/>
      <w:r>
        <w:rPr>
          <w:rFonts w:ascii="Calibri" w:cs="Calibri" w:eastAsia="Calibri" w:hAnsi="Calibri"/>
          <w:b/>
          <w:bCs/>
          <w:color w:val="2563EB"/>
          <w:sz w:val="26"/>
          <w:szCs w:val="26"/>
        </w:rPr>
        <w:t xml:space="preserve">7.2 Negative / Trade-offs</w:t>
      </w:r>
      <w:bookmarkEnd w:id="1"/>
    </w:p>
    <w:p>
      <w:pPr>
        <w:pStyle w:val="ListParagraph"/>
        <w:numPr>
          <w:ilvl w:val="0"/>
          <w:numId w:val="2"/>
        </w:numPr>
        <w:spacing w:after="40" w:before="40"/>
      </w:pPr>
      <w:r>
        <w:rPr>
          <w:rFonts w:ascii="Calibri" w:cs="Calibri" w:eastAsia="Calibri" w:hAnsi="Calibri"/>
          <w:color w:val="0F172A"/>
          <w:sz w:val="22"/>
          <w:szCs w:val="22"/>
        </w:rPr>
        <w:t xml:space="preserve">App binary size increases by ~25 MB compared to a font-free build. Acceptable for desktop; needs monitoring for mobile store limits.</w:t>
      </w:r>
    </w:p>
    <w:p>
      <w:pPr>
        <w:pStyle w:val="ListParagraph"/>
        <w:numPr>
          <w:ilvl w:val="0"/>
          <w:numId w:val="2"/>
        </w:numPr>
        <w:spacing w:after="40" w:before="40"/>
      </w:pPr>
      <w:r>
        <w:rPr>
          <w:rFonts w:ascii="Calibri" w:cs="Calibri" w:eastAsia="Calibri" w:hAnsi="Calibri"/>
          <w:color w:val="0F172A"/>
          <w:sz w:val="22"/>
          <w:szCs w:val="22"/>
        </w:rPr>
        <w:t xml:space="preserve">CJK full coverage requires either a large bundled font or a download step. The default SC-only bundle is a compromise for users with Chinese/Japanese/Korean documents.</w:t>
      </w:r>
    </w:p>
    <w:p>
      <w:pPr>
        <w:pStyle w:val="ListParagraph"/>
        <w:numPr>
          <w:ilvl w:val="0"/>
          <w:numId w:val="2"/>
        </w:numPr>
        <w:spacing w:after="40" w:before="40"/>
      </w:pPr>
      <w:r>
        <w:rPr>
          <w:rFonts w:ascii="Calibri" w:cs="Calibri" w:eastAsia="Calibri" w:hAnsi="Calibri"/>
          <w:color w:val="0F172A"/>
          <w:sz w:val="22"/>
          <w:szCs w:val="22"/>
        </w:rPr>
        <w:t xml:space="preserve">Bundled fonts are frozen at the version embedded at build time. Updates require a new app release. The download manager (Phase 4) mitigates this for the primary families.</w:t>
      </w:r>
    </w:p>
    <w:p>
      <w:pPr>
        <w:pStyle w:val="ListParagraph"/>
        <w:numPr>
          <w:ilvl w:val="0"/>
          <w:numId w:val="2"/>
        </w:numPr>
        <w:spacing w:after="40" w:before="40"/>
      </w:pPr>
      <w:r>
        <w:rPr>
          <w:rFonts w:ascii="Calibri" w:cs="Calibri" w:eastAsia="Calibri" w:hAnsi="Calibri"/>
          <w:color w:val="0F172A"/>
          <w:sz w:val="22"/>
          <w:szCs w:val="22"/>
        </w:rPr>
        <w:t xml:space="preserve">'Basketvville' as specified does not exist as a variable font on Google Fonts. Cormorant is recommended as the bundled substitute.</w:t>
      </w:r>
    </w:p>
    <w:p>
      <w:pPr>
        <w:spacing w:after="110" w:before="0"/>
      </w:pPr>
      <w:r>
        <w:t xml:space="preserve"/>
      </w:r>
    </w:p>
    <w:p>
      <w:pPr>
        <w:pStyle w:val="Heading2"/>
        <w:spacing w:after="100" w:before="280"/>
      </w:pPr>
      <w:bookmarkStart w:name="impact" w:id="1"/>
      <w:r>
        <w:rPr>
          <w:rFonts w:ascii="Calibri" w:cs="Calibri" w:eastAsia="Calibri" w:hAnsi="Calibri"/>
          <w:b/>
          <w:bCs/>
          <w:color w:val="2563EB"/>
          <w:sz w:val="26"/>
          <w:szCs w:val="26"/>
        </w:rPr>
        <w:t xml:space="preserve">7.3 Impact on Phase 1</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EFF6FF" w:val="clear"/>
            <w:tcMar>
              <w:top w:type="dxa" w:w="120"/>
              <w:left w:type="dxa" w:w="240"/>
              <w:bottom w:type="dxa" w:w="120"/>
              <w:right w:type="dxa" w:w="240"/>
            </w:tcMar>
          </w:tcPr>
          <w:p>
            <w:pPr>
              <w:spacing w:after="60"/>
            </w:pPr>
            <w:r>
              <w:rPr>
                <w:rFonts w:ascii="Calibri" w:cs="Calibri" w:eastAsia="Calibri" w:hAnsi="Calibri"/>
                <w:b/>
                <w:bCs/>
                <w:color w:val="2563EB"/>
                <w:sz w:val="21"/>
                <w:szCs w:val="21"/>
              </w:rPr>
              <w:t xml:space="preserve">Phase 1 Scope</w:t>
            </w:r>
          </w:p>
          <w:p>
            <w:pPr>
              <w:spacing w:after="36" w:before="0"/>
            </w:pPr>
            <w:r>
              <w:rPr>
                <w:rFonts w:ascii="Calibri" w:cs="Calibri" w:eastAsia="Calibri" w:hAnsi="Calibri"/>
                <w:color w:val="0F172A"/>
                <w:sz w:val="21"/>
                <w:szCs w:val="21"/>
              </w:rPr>
              <w:t xml:space="preserve">Phase 1 must implement:</w:t>
            </w:r>
          </w:p>
          <w:p>
            <w:pPr>
              <w:spacing w:after="36" w:before="0"/>
            </w:pPr>
            <w:r>
              <w:rPr>
                <w:rFonts w:ascii="Calibri" w:cs="Calibri" w:eastAsia="Calibri" w:hAnsi="Calibri"/>
                <w:color w:val="0F172A"/>
                <w:sz w:val="21"/>
                <w:szCs w:val="21"/>
              </w:rPr>
              <w:t xml:space="preserve">  • IFontManager interface with two-tier resolution (§4.1)</w:t>
            </w:r>
          </w:p>
          <w:p>
            <w:pPr>
              <w:spacing w:after="36" w:before="0"/>
            </w:pPr>
            <w:r>
              <w:rPr>
                <w:rFonts w:ascii="Calibri" w:cs="Calibri" w:eastAsia="Calibri" w:hAnsi="Calibri"/>
                <w:color w:val="0F172A"/>
                <w:sz w:val="21"/>
                <w:szCs w:val="21"/>
              </w:rPr>
              <w:t xml:space="preserve">  • SkiaFontManager with bundled font registration at startup</w:t>
            </w:r>
          </w:p>
          <w:p>
            <w:pPr>
              <w:spacing w:after="36" w:before="0"/>
            </w:pPr>
            <w:r>
              <w:rPr>
                <w:rFonts w:ascii="Calibri" w:cs="Calibri" w:eastAsia="Calibri" w:hAnsi="Calibri"/>
                <w:color w:val="0F172A"/>
                <w:sz w:val="21"/>
                <w:szCs w:val="21"/>
              </w:rPr>
              <w:t xml:space="preserve">  • Bundled embedding of: Inter, Newsreader, NotoSansArabic, NotoSansSC, NotoColorEmoji</w:t>
            </w:r>
          </w:p>
          <w:p>
            <w:pPr>
              <w:spacing w:after="36" w:before="0"/>
            </w:pPr>
            <w:r>
              <w:rPr>
                <w:rFonts w:ascii="Calibri" w:cs="Calibri" w:eastAsia="Calibri" w:hAnsi="Calibri"/>
                <w:color w:val="0F172A"/>
                <w:sz w:val="21"/>
                <w:szCs w:val="21"/>
              </w:rPr>
              <w:t xml:space="preserve">  • Variable axis mapping (wght, ital, slnt, wdth, opsz) via SkiaSharp</w:t>
            </w:r>
          </w:p>
          <w:p>
            <w:pPr>
              <w:spacing w:after="36" w:before="0"/>
            </w:pPr>
            <w:r>
              <w:rPr>
                <w:rFonts w:ascii="Calibri" w:cs="Calibri" w:eastAsia="Calibri" w:hAnsi="Calibri"/>
                <w:color w:val="0F172A"/>
                <w:sz w:val="21"/>
                <w:szCs w:val="21"/>
              </w:rPr>
              <w:t xml:space="preserve">  • IFontDownloadProvider interface (no-op implementation only)</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Phase 1 defers to later phases:</w:t>
            </w:r>
          </w:p>
          <w:p>
            <w:pPr>
              <w:spacing w:after="36" w:before="0"/>
            </w:pPr>
            <w:r>
              <w:rPr>
                <w:rFonts w:ascii="Calibri" w:cs="Calibri" w:eastAsia="Calibri" w:hAnsi="Calibri"/>
                <w:color w:val="0F172A"/>
                <w:sz w:val="21"/>
                <w:szCs w:val="21"/>
              </w:rPr>
              <w:t xml:space="preserve">  • Full bundled font set (Atkinson, Lexend, Public Sans, Cormorant, Bodoni Moda, etc.)</w:t>
            </w:r>
          </w:p>
          <w:p>
            <w:pPr>
              <w:spacing w:after="36" w:before="0"/>
            </w:pPr>
            <w:r>
              <w:rPr>
                <w:rFonts w:ascii="Calibri" w:cs="Calibri" w:eastAsia="Calibri" w:hAnsi="Calibri"/>
                <w:color w:val="0F172A"/>
                <w:sz w:val="21"/>
                <w:szCs w:val="21"/>
              </w:rPr>
              <w:t xml:space="preserve">  • GoogleFontDownloadProvider</w:t>
            </w:r>
          </w:p>
          <w:p>
            <w:pPr>
              <w:spacing w:after="36" w:before="0"/>
            </w:pPr>
            <w:r>
              <w:rPr>
                <w:rFonts w:ascii="Calibri" w:cs="Calibri" w:eastAsia="Calibri" w:hAnsi="Calibri"/>
                <w:color w:val="0F172A"/>
                <w:sz w:val="21"/>
                <w:szCs w:val="21"/>
              </w:rPr>
              <w:t xml:space="preserve">  • Font missing UI notification</w:t>
            </w:r>
          </w:p>
          <w:p>
            <w:pPr>
              <w:spacing w:after="36" w:before="0"/>
            </w:pPr>
            <w:r>
              <w:rPr>
                <w:rFonts w:ascii="Calibri" w:cs="Calibri" w:eastAsia="Calibri" w:hAnsi="Calibri"/>
                <w:color w:val="0F172A"/>
                <w:sz w:val="21"/>
                <w:szCs w:val="21"/>
              </w:rPr>
              <w:t xml:space="preserve">  • CJK subset download manager</w:t>
            </w:r>
          </w:p>
        </w:tc>
      </w:tr>
    </w:tbl>
    <w:p>
      <w:r>
        <w:br w:type="page"/>
      </w:r>
    </w:p>
    <w:p>
      <w:pPr>
        <w:pStyle w:val="Heading1"/>
        <w:spacing w:after="140" w:before="360"/>
      </w:pPr>
      <w:bookmarkStart w:name="reference" w:id="1"/>
      <w:r>
        <w:rPr>
          <w:rFonts w:ascii="Calibri" w:cs="Calibri" w:eastAsia="Calibri" w:hAnsi="Calibri"/>
          <w:b/>
          <w:bCs/>
          <w:color w:val="1B2A4A"/>
          <w:sz w:val="34"/>
          <w:szCs w:val="34"/>
        </w:rPr>
        <w:t xml:space="preserve">8. Bundled Font File Reference</w:t>
      </w:r>
      <w:bookmarkEnd w:id="1"/>
    </w:p>
    <w:p>
      <w:pPr>
        <w:spacing w:after="100" w:before="60"/>
      </w:pPr>
      <w:r>
        <w:rPr>
          <w:rFonts w:ascii="Calibri" w:cs="Calibri" w:eastAsia="Calibri" w:hAnsi="Calibri"/>
          <w:color w:val="0F172A"/>
          <w:sz w:val="22"/>
          <w:szCs w:val="22"/>
        </w:rPr>
        <w:t xml:space="preserve">The following table lists the exact Google Fonts file names, axes, and estimated file sizes for the complete bundled set. All files are fetched from fonts.google.com and committed to src/Kernel/AppThere.Loki.Skia/Resources/Fonts/.</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1000"/>
        <w:gridCol w:w="1360"/>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File Name</w:t>
            </w:r>
          </w:p>
        </w:tc>
        <w:tc>
          <w:tcPr>
            <w:tcW w:type="dxa" w:w="22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Family</w:t>
            </w:r>
          </w:p>
        </w:tc>
        <w:tc>
          <w:tcPr>
            <w:tcW w:type="dxa" w:w="1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Axes</w:t>
            </w:r>
          </w:p>
        </w:tc>
        <w:tc>
          <w:tcPr>
            <w:tcW w:type="dxa" w:w="10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Est. Size</w:t>
            </w:r>
          </w:p>
        </w:tc>
        <w:tc>
          <w:tcPr>
            <w:tcW w:type="dxa" w:w="13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Phase</w:t>
            </w:r>
          </w:p>
        </w:tc>
      </w:tr>
      <w:tr>
        <w:tc>
          <w:tcPr>
            <w:tcW w:type="dxa" w:w="3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Inter[opsz,wght].ttf</w:t>
            </w:r>
          </w:p>
        </w:tc>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Inter</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100–900, opsz 14–32</w:t>
            </w:r>
          </w:p>
        </w:tc>
        <w:tc>
          <w:tcPr>
            <w:tcW w:type="dxa" w:w="1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~370 KB</w:t>
            </w:r>
          </w:p>
        </w:tc>
        <w:tc>
          <w:tcPr>
            <w:tcW w:type="dxa" w:w="1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 1</w:t>
            </w:r>
          </w:p>
        </w:tc>
      </w:tr>
      <w:tr>
        <w:tc>
          <w:tcPr>
            <w:tcW w:type="dxa" w:w="3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Newsreader[opsz,wght].ttf</w:t>
            </w:r>
          </w:p>
        </w:tc>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Newsreader</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200–800, opsz 6–72</w:t>
            </w:r>
          </w:p>
        </w:tc>
        <w:tc>
          <w:tcPr>
            <w:tcW w:type="dxa" w:w="1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~290 KB</w:t>
            </w:r>
          </w:p>
        </w:tc>
        <w:tc>
          <w:tcPr>
            <w:tcW w:type="dxa" w:w="1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 1</w:t>
            </w:r>
          </w:p>
        </w:tc>
      </w:tr>
      <w:tr>
        <w:tc>
          <w:tcPr>
            <w:tcW w:type="dxa" w:w="3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NotoSansArabic[wght].ttf</w:t>
            </w:r>
          </w:p>
        </w:tc>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 Sans Arabic</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100–900</w:t>
            </w:r>
          </w:p>
        </w:tc>
        <w:tc>
          <w:tcPr>
            <w:tcW w:type="dxa" w:w="1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~530 KB</w:t>
            </w:r>
          </w:p>
        </w:tc>
        <w:tc>
          <w:tcPr>
            <w:tcW w:type="dxa" w:w="1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 1</w:t>
            </w:r>
          </w:p>
        </w:tc>
      </w:tr>
      <w:tr>
        <w:tc>
          <w:tcPr>
            <w:tcW w:type="dxa" w:w="3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NotoSansSC[wght].ttf</w:t>
            </w:r>
          </w:p>
        </w:tc>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 Sans SC (Simplified Chinese)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100–900</w:t>
            </w:r>
          </w:p>
        </w:tc>
        <w:tc>
          <w:tcPr>
            <w:tcW w:type="dxa" w:w="1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~8.3 MB</w:t>
            </w:r>
          </w:p>
        </w:tc>
        <w:tc>
          <w:tcPr>
            <w:tcW w:type="dxa" w:w="1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 1</w:t>
            </w:r>
          </w:p>
        </w:tc>
      </w:tr>
      <w:tr>
        <w:tc>
          <w:tcPr>
            <w:tcW w:type="dxa" w:w="3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NotoColorEmoji.ttf</w:t>
            </w:r>
          </w:p>
        </w:tc>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 Color Emoji</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~10 MB</w:t>
            </w:r>
          </w:p>
        </w:tc>
        <w:tc>
          <w:tcPr>
            <w:tcW w:type="dxa" w:w="1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 1 (optional)</w:t>
            </w:r>
          </w:p>
        </w:tc>
      </w:tr>
      <w:tr>
        <w:tc>
          <w:tcPr>
            <w:tcW w:type="dxa" w:w="3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AtkinsonHyperlegibleNext[wght].ttf</w:t>
            </w:r>
          </w:p>
        </w:tc>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Atkinson Hyperlegible Next</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200–800</w:t>
            </w:r>
          </w:p>
        </w:tc>
        <w:tc>
          <w:tcPr>
            <w:tcW w:type="dxa" w:w="1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~220 KB</w:t>
            </w:r>
          </w:p>
        </w:tc>
        <w:tc>
          <w:tcPr>
            <w:tcW w:type="dxa" w:w="1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 4</w:t>
            </w:r>
          </w:p>
        </w:tc>
      </w:tr>
      <w:tr>
        <w:tc>
          <w:tcPr>
            <w:tcW w:type="dxa" w:w="3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Lexend[wght].ttf</w:t>
            </w:r>
          </w:p>
        </w:tc>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Lexend</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100–900</w:t>
            </w:r>
          </w:p>
        </w:tc>
        <w:tc>
          <w:tcPr>
            <w:tcW w:type="dxa" w:w="1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~180 KB</w:t>
            </w:r>
          </w:p>
        </w:tc>
        <w:tc>
          <w:tcPr>
            <w:tcW w:type="dxa" w:w="1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 4</w:t>
            </w:r>
          </w:p>
        </w:tc>
      </w:tr>
      <w:tr>
        <w:tc>
          <w:tcPr>
            <w:tcW w:type="dxa" w:w="3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PublicSans[wght].ttf</w:t>
            </w:r>
          </w:p>
        </w:tc>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Public Sans</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100–900</w:t>
            </w:r>
          </w:p>
        </w:tc>
        <w:tc>
          <w:tcPr>
            <w:tcW w:type="dxa" w:w="1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~210 KB</w:t>
            </w:r>
          </w:p>
        </w:tc>
        <w:tc>
          <w:tcPr>
            <w:tcW w:type="dxa" w:w="1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 4</w:t>
            </w:r>
          </w:p>
        </w:tc>
      </w:tr>
      <w:tr>
        <w:tc>
          <w:tcPr>
            <w:tcW w:type="dxa" w:w="3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PublicSans-Italic[wght].ttf</w:t>
            </w:r>
          </w:p>
        </w:tc>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Public Sans Italic</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100–900</w:t>
            </w:r>
          </w:p>
        </w:tc>
        <w:tc>
          <w:tcPr>
            <w:tcW w:type="dxa" w:w="1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~205 KB</w:t>
            </w:r>
          </w:p>
        </w:tc>
        <w:tc>
          <w:tcPr>
            <w:tcW w:type="dxa" w:w="1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 4</w:t>
            </w:r>
          </w:p>
        </w:tc>
      </w:tr>
      <w:tr>
        <w:tc>
          <w:tcPr>
            <w:tcW w:type="dxa" w:w="3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Cormorant[wght].ttf</w:t>
            </w:r>
          </w:p>
        </w:tc>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Cormorant</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300–700</w:t>
            </w:r>
          </w:p>
        </w:tc>
        <w:tc>
          <w:tcPr>
            <w:tcW w:type="dxa" w:w="1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~270 KB</w:t>
            </w:r>
          </w:p>
        </w:tc>
        <w:tc>
          <w:tcPr>
            <w:tcW w:type="dxa" w:w="1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 4</w:t>
            </w:r>
          </w:p>
        </w:tc>
      </w:tr>
      <w:tr>
        <w:tc>
          <w:tcPr>
            <w:tcW w:type="dxa" w:w="3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Cormorant-Italic[wght].ttf</w:t>
            </w:r>
          </w:p>
        </w:tc>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Cormorant Italic</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300–700</w:t>
            </w:r>
          </w:p>
        </w:tc>
        <w:tc>
          <w:tcPr>
            <w:tcW w:type="dxa" w:w="1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~265 KB</w:t>
            </w:r>
          </w:p>
        </w:tc>
        <w:tc>
          <w:tcPr>
            <w:tcW w:type="dxa" w:w="1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 4</w:t>
            </w:r>
          </w:p>
        </w:tc>
      </w:tr>
      <w:tr>
        <w:tc>
          <w:tcPr>
            <w:tcW w:type="dxa" w:w="3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BodoniModa[opsz,wght].ttf</w:t>
            </w:r>
          </w:p>
        </w:tc>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Bodoni Moda</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400–900, opsz 6–96</w:t>
            </w:r>
          </w:p>
        </w:tc>
        <w:tc>
          <w:tcPr>
            <w:tcW w:type="dxa" w:w="1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~300 KB</w:t>
            </w:r>
          </w:p>
        </w:tc>
        <w:tc>
          <w:tcPr>
            <w:tcW w:type="dxa" w:w="1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 4</w:t>
            </w:r>
          </w:p>
        </w:tc>
      </w:tr>
      <w:tr>
        <w:tc>
          <w:tcPr>
            <w:tcW w:type="dxa" w:w="3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BodoniModa-Italic[opsz,wght].ttf</w:t>
            </w:r>
          </w:p>
        </w:tc>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Bodoni Moda Italic</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400–900, opsz 6–96</w:t>
            </w:r>
          </w:p>
        </w:tc>
        <w:tc>
          <w:tcPr>
            <w:tcW w:type="dxa" w:w="1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~295 KB</w:t>
            </w:r>
          </w:p>
        </w:tc>
        <w:tc>
          <w:tcPr>
            <w:tcW w:type="dxa" w:w="1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 4</w:t>
            </w:r>
          </w:p>
        </w:tc>
      </w:tr>
      <w:tr>
        <w:tc>
          <w:tcPr>
            <w:tcW w:type="dxa" w:w="3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JetBrainsMono[wght].ttf</w:t>
            </w:r>
          </w:p>
        </w:tc>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JetBrains Mono</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100–800</w:t>
            </w:r>
          </w:p>
        </w:tc>
        <w:tc>
          <w:tcPr>
            <w:tcW w:type="dxa" w:w="1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~260 KB</w:t>
            </w:r>
          </w:p>
        </w:tc>
        <w:tc>
          <w:tcPr>
            <w:tcW w:type="dxa" w:w="1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 4</w:t>
            </w:r>
          </w:p>
        </w:tc>
      </w:tr>
      <w:tr>
        <w:tc>
          <w:tcPr>
            <w:tcW w:type="dxa" w:w="3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JetBrainsMono-Italic[wght].ttf</w:t>
            </w:r>
          </w:p>
        </w:tc>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JetBrains Mono Italic</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100–800</w:t>
            </w:r>
          </w:p>
        </w:tc>
        <w:tc>
          <w:tcPr>
            <w:tcW w:type="dxa" w:w="1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~258 KB</w:t>
            </w:r>
          </w:p>
        </w:tc>
        <w:tc>
          <w:tcPr>
            <w:tcW w:type="dxa" w:w="1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 4</w:t>
            </w:r>
          </w:p>
        </w:tc>
      </w:tr>
      <w:tr>
        <w:tc>
          <w:tcPr>
            <w:tcW w:type="dxa" w:w="3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NotoSansHebrew[wdth,wght].ttf</w:t>
            </w:r>
          </w:p>
        </w:tc>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 Sans Hebrew</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wdth 75–125, wght 100–900</w:t>
            </w:r>
          </w:p>
        </w:tc>
        <w:tc>
          <w:tcPr>
            <w:tcW w:type="dxa" w:w="1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~480 KB</w:t>
            </w:r>
          </w:p>
        </w:tc>
        <w:tc>
          <w:tcPr>
            <w:tcW w:type="dxa" w:w="1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 4</w:t>
            </w:r>
          </w:p>
        </w:tc>
      </w:tr>
      <w:tr>
        <w:tc>
          <w:tcPr>
            <w:tcW w:type="dxa" w:w="3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NotoSansDevanagari[wdth,wght].ttf</w:t>
            </w:r>
          </w:p>
        </w:tc>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 Sans Devanagari</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wdth 75–125, wght 100–900</w:t>
            </w:r>
          </w:p>
        </w:tc>
        <w:tc>
          <w:tcPr>
            <w:tcW w:type="dxa" w:w="1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~620 KB</w:t>
            </w:r>
          </w:p>
        </w:tc>
        <w:tc>
          <w:tcPr>
            <w:tcW w:type="dxa" w:w="1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 4</w:t>
            </w:r>
          </w:p>
        </w:tc>
      </w:tr>
    </w:tbl>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6"/>
              <w:bottom w:val="single" w:color="B45309" w:sz="1"/>
              <w:right w:val="single" w:color="B45309" w:sz="1"/>
            </w:tcBorders>
            <w:shd w:fill="FFF7ED" w:val="clear"/>
            <w:tcMar>
              <w:top w:type="dxa" w:w="120"/>
              <w:left w:type="dxa" w:w="240"/>
              <w:bottom w:type="dxa" w:w="120"/>
              <w:right w:type="dxa" w:w="240"/>
            </w:tcMar>
          </w:tcPr>
          <w:p>
            <w:pPr>
              <w:spacing w:after="60"/>
            </w:pPr>
            <w:r>
              <w:rPr>
                <w:rFonts w:ascii="Calibri" w:cs="Calibri" w:eastAsia="Calibri" w:hAnsi="Calibri"/>
                <w:b/>
                <w:bCs/>
                <w:color w:val="B45309"/>
                <w:sz w:val="21"/>
                <w:szCs w:val="21"/>
              </w:rPr>
              <w:t xml:space="preserve">Note on Emoji</w:t>
            </w:r>
          </w:p>
          <w:p>
            <w:pPr>
              <w:spacing w:after="36" w:before="0"/>
            </w:pPr>
            <w:r>
              <w:rPr>
                <w:rFonts w:ascii="Calibri" w:cs="Calibri" w:eastAsia="Calibri" w:hAnsi="Calibri"/>
                <w:color w:val="0F172A"/>
                <w:sz w:val="21"/>
                <w:szCs w:val="21"/>
              </w:rPr>
              <w:t xml:space="preserve">NotoColorEmoji.ttf is ~10 MB and uses a CBDT/CBLC colour bitmap format, not outlines.</w:t>
            </w:r>
          </w:p>
          <w:p>
            <w:pPr>
              <w:spacing w:after="36" w:before="0"/>
            </w:pPr>
            <w:r>
              <w:rPr>
                <w:rFonts w:ascii="Calibri" w:cs="Calibri" w:eastAsia="Calibri" w:hAnsi="Calibri"/>
                <w:color w:val="0F172A"/>
                <w:sz w:val="21"/>
                <w:szCs w:val="21"/>
              </w:rPr>
              <w:t xml:space="preserve">It is optional in Phase 1 — include it only if the test scene requires emoji rendering.</w:t>
            </w:r>
          </w:p>
          <w:p>
            <w:pPr>
              <w:spacing w:after="36" w:before="0"/>
            </w:pPr>
            <w:r>
              <w:rPr>
                <w:rFonts w:ascii="Calibri" w:cs="Calibri" w:eastAsia="Calibri" w:hAnsi="Calibri"/>
                <w:color w:val="0F172A"/>
                <w:sz w:val="21"/>
                <w:szCs w:val="21"/>
              </w:rPr>
              <w:t xml:space="preserve">On Android and iOS, the platform emoji font is always used via Tier 1 system font lookup,</w:t>
            </w:r>
          </w:p>
          <w:p>
            <w:pPr>
              <w:spacing w:after="36" w:before="0"/>
            </w:pPr>
            <w:r>
              <w:rPr>
                <w:rFonts w:ascii="Calibri" w:cs="Calibri" w:eastAsia="Calibri" w:hAnsi="Calibri"/>
                <w:color w:val="0F172A"/>
                <w:sz w:val="21"/>
                <w:szCs w:val="21"/>
              </w:rPr>
              <w:t xml:space="preserve">making the bundled emoji font necessary only for Windows and Linux desktop targets.</w:t>
            </w:r>
          </w:p>
        </w:tc>
      </w:tr>
    </w:tbl>
    <w:p>
      <w:r>
        <w:br w:type="page"/>
      </w:r>
    </w:p>
    <w:p>
      <w:pPr>
        <w:pStyle w:val="Heading1"/>
        <w:spacing w:after="140" w:before="360"/>
      </w:pPr>
      <w:bookmarkStart w:name="refs" w:id="1"/>
      <w:r>
        <w:rPr>
          <w:rFonts w:ascii="Calibri" w:cs="Calibri" w:eastAsia="Calibri" w:hAnsi="Calibri"/>
          <w:b/>
          <w:bCs/>
          <w:color w:val="1B2A4A"/>
          <w:sz w:val="34"/>
          <w:szCs w:val="34"/>
        </w:rPr>
        <w:t xml:space="preserve">9. References</w:t>
      </w:r>
      <w:bookmarkEnd w:id="1"/>
    </w:p>
    <w:p>
      <w:pPr>
        <w:pStyle w:val="ListParagraph"/>
        <w:numPr>
          <w:ilvl w:val="0"/>
          <w:numId w:val="2"/>
        </w:numPr>
        <w:spacing w:after="40" w:before="40"/>
      </w:pPr>
      <w:r>
        <w:rPr>
          <w:rFonts w:ascii="Calibri" w:cs="Calibri" w:eastAsia="Calibri" w:hAnsi="Calibri"/>
          <w:color w:val="0F172A"/>
          <w:sz w:val="22"/>
          <w:szCs w:val="22"/>
        </w:rPr>
        <w:t xml:space="preserve">Google Fonts variable fonts catalogue: https://fonts.google.com/?vfonly=true</w:t>
      </w:r>
    </w:p>
    <w:p>
      <w:pPr>
        <w:pStyle w:val="ListParagraph"/>
        <w:numPr>
          <w:ilvl w:val="0"/>
          <w:numId w:val="2"/>
        </w:numPr>
        <w:spacing w:after="40" w:before="40"/>
      </w:pPr>
      <w:r>
        <w:rPr>
          <w:rFonts w:ascii="Calibri" w:cs="Calibri" w:eastAsia="Calibri" w:hAnsi="Calibri"/>
          <w:color w:val="0F172A"/>
          <w:sz w:val="22"/>
          <w:szCs w:val="22"/>
        </w:rPr>
        <w:t xml:space="preserve">SIL Open Font Licence 1.1: https://openfontlicense.org</w:t>
      </w:r>
    </w:p>
    <w:p>
      <w:pPr>
        <w:pStyle w:val="ListParagraph"/>
        <w:numPr>
          <w:ilvl w:val="0"/>
          <w:numId w:val="2"/>
        </w:numPr>
        <w:spacing w:after="40" w:before="40"/>
      </w:pPr>
      <w:r>
        <w:rPr>
          <w:rFonts w:ascii="Calibri" w:cs="Calibri" w:eastAsia="Calibri" w:hAnsi="Calibri"/>
          <w:color w:val="0F172A"/>
          <w:sz w:val="22"/>
          <w:szCs w:val="22"/>
        </w:rPr>
        <w:t xml:space="preserve">OpenType fvar specification: https://docs.microsoft.com/en-us/typography/opentype/spec/fvar</w:t>
      </w:r>
    </w:p>
    <w:p>
      <w:pPr>
        <w:pStyle w:val="ListParagraph"/>
        <w:numPr>
          <w:ilvl w:val="0"/>
          <w:numId w:val="2"/>
        </w:numPr>
        <w:spacing w:after="40" w:before="40"/>
      </w:pPr>
      <w:r>
        <w:rPr>
          <w:rFonts w:ascii="Calibri" w:cs="Calibri" w:eastAsia="Calibri" w:hAnsi="Calibri"/>
          <w:color w:val="0F172A"/>
          <w:sz w:val="22"/>
          <w:szCs w:val="22"/>
        </w:rPr>
        <w:t xml:space="preserve">SkiaSharp font documentation: https://github.com/mono/SkiaSharp/wiki</w:t>
      </w:r>
    </w:p>
    <w:p>
      <w:pPr>
        <w:pStyle w:val="ListParagraph"/>
        <w:numPr>
          <w:ilvl w:val="0"/>
          <w:numId w:val="2"/>
        </w:numPr>
        <w:spacing w:after="40" w:before="40"/>
      </w:pPr>
      <w:r>
        <w:rPr>
          <w:rFonts w:ascii="Calibri" w:cs="Calibri" w:eastAsia="Calibri" w:hAnsi="Calibri"/>
          <w:color w:val="0F172A"/>
          <w:sz w:val="22"/>
          <w:szCs w:val="22"/>
        </w:rPr>
        <w:t xml:space="preserve">Atkinson Hyperlegible Next (APH): https://www.brailleinstitute.org/freefont</w:t>
      </w:r>
    </w:p>
    <w:p>
      <w:pPr>
        <w:pStyle w:val="ListParagraph"/>
        <w:numPr>
          <w:ilvl w:val="0"/>
          <w:numId w:val="2"/>
        </w:numPr>
        <w:spacing w:after="40" w:before="40"/>
      </w:pPr>
      <w:r>
        <w:rPr>
          <w:rFonts w:ascii="Calibri" w:cs="Calibri" w:eastAsia="Calibri" w:hAnsi="Calibri"/>
          <w:color w:val="0F172A"/>
          <w:sz w:val="22"/>
          <w:szCs w:val="22"/>
        </w:rPr>
        <w:t xml:space="preserve">Lexend research: https://www.lexend.com/research</w:t>
      </w:r>
    </w:p>
    <w:p>
      <w:pPr>
        <w:pStyle w:val="ListParagraph"/>
        <w:numPr>
          <w:ilvl w:val="0"/>
          <w:numId w:val="2"/>
        </w:numPr>
        <w:spacing w:after="40" w:before="40"/>
      </w:pPr>
      <w:r>
        <w:rPr>
          <w:rFonts w:ascii="Calibri" w:cs="Calibri" w:eastAsia="Calibri" w:hAnsi="Calibri"/>
          <w:color w:val="0F172A"/>
          <w:sz w:val="22"/>
          <w:szCs w:val="22"/>
        </w:rPr>
        <w:t xml:space="preserve">HarfBuzz variable font support: https://harfbuzz.github.io</w:t>
      </w:r>
    </w:p>
    <w:p>
      <w:pPr>
        <w:pStyle w:val="ListParagraph"/>
        <w:numPr>
          <w:ilvl w:val="0"/>
          <w:numId w:val="2"/>
        </w:numPr>
        <w:spacing w:after="40" w:before="40"/>
      </w:pPr>
      <w:r>
        <w:rPr>
          <w:rFonts w:ascii="Calibri" w:cs="Calibri" w:eastAsia="Calibri" w:hAnsi="Calibri"/>
          <w:color w:val="0F172A"/>
          <w:sz w:val="22"/>
          <w:szCs w:val="22"/>
        </w:rPr>
        <w:t xml:space="preserve">Google Noto fonts: https://fonts.google.com/noto</w:t>
      </w:r>
    </w:p>
    <w:p>
      <w:pPr>
        <w:spacing w:after="110" w:before="0"/>
      </w:pPr>
      <w:r>
        <w:t xml:space="preserve"/>
      </w:r>
    </w:p>
    <w:p>
      <w:pPr>
        <w:pStyle w:val="Heading1"/>
        <w:spacing w:after="140" w:before="360"/>
      </w:pPr>
      <w:bookmarkStart w:name="changelog" w:id="1"/>
      <w:r>
        <w:rPr>
          <w:rFonts w:ascii="Calibri" w:cs="Calibri" w:eastAsia="Calibri" w:hAnsi="Calibri"/>
          <w:b/>
          <w:bCs/>
          <w:color w:val="1B2A4A"/>
          <w:sz w:val="34"/>
          <w:szCs w:val="34"/>
        </w:rPr>
        <w:t xml:space="preserve">Changelog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4960"/>
      </w:tblGrid>
      <w:tr>
        <w:trPr>
          <w:tblHeader/>
        </w:trPr>
        <w:tc>
          <w:tcPr>
            <w:tcW w:type="dxa" w:w="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Version</w:t>
            </w:r>
          </w:p>
        </w:tc>
        <w:tc>
          <w:tcPr>
            <w:tcW w:type="dxa" w:w="12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Date</w:t>
            </w:r>
          </w:p>
        </w:tc>
        <w:tc>
          <w:tcPr>
            <w:tcW w:type="dxa" w:w="24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Author</w:t>
            </w:r>
          </w:p>
        </w:tc>
        <w:tc>
          <w:tcPr>
            <w:tcW w:type="dxa" w:w="49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Change</w:t>
            </w:r>
          </w:p>
        </w:tc>
      </w:tr>
      <w:tr>
        <w:tc>
          <w:tcPr>
            <w:tcW w:type="dxa" w:w="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1.0</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2025</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AppThere Core Team</w:t>
            </w:r>
          </w:p>
        </w:tc>
        <w:tc>
          <w:tcPr>
            <w:tcW w:type="dxa" w:w="4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Initial draft — Accepted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pBdr>
      <w:spacing w:before="120"/>
      <w:jc w:val="right"/>
    </w:pPr>
    <w:r>
      <w:rPr>
        <w:rFonts w:ascii="Calibri" w:cs="Calibri" w:eastAsia="Calibri" w:hAnsi="Calibri"/>
        <w:color w:val="94A3B8"/>
        <w:sz w:val="18"/>
        <w:szCs w:val="18"/>
      </w:rPr>
      <w:t xml:space="preserve">ADR-001  ·  Page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spacing w:after="120"/>
    </w:pPr>
    <w:r>
      <w:rPr>
        <w:rFonts w:ascii="Calibri" w:cs="Calibri" w:eastAsia="Calibri" w:hAnsi="Calibri"/>
        <w:color w:val="94A3B8"/>
        <w:sz w:val="18"/>
        <w:szCs w:val="18"/>
      </w:rPr>
      <w:t xml:space="preserve">AppThere Loki  ·  Architecture Decision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B2A4A"/>
      <w:sz w:val="34"/>
      <w:szCs w:val="34"/>
    </w:rPr>
  </w:style>
  <w:style w:type="paragraph" w:styleId="Heading2">
    <w:name w:val="Heading 2"/>
    <w:basedOn w:val="Normal"/>
    <w:next w:val="Normal"/>
    <w:qFormat/>
    <w:pPr>
      <w:spacing w:after="100" w:before="28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D94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ADR-001: Font Pipeline Strategy — System Fonts and Bundled Variable Font Set</dc:title>
  <dc:creator>AppThere</dc:creator>
  <cp:lastModifiedBy>Un-named</cp:lastModifiedBy>
  <cp:revision>1</cp:revision>
  <dcterms:created xsi:type="dcterms:W3CDTF">2026-03-04T06:26:49.718Z</dcterms:created>
  <dcterms:modified xsi:type="dcterms:W3CDTF">2026-03-04T06:26:49.720Z</dcterms:modified>
</cp:coreProperties>
</file>

<file path=docProps/custom.xml><?xml version="1.0" encoding="utf-8"?>
<Properties xmlns="http://schemas.openxmlformats.org/officeDocument/2006/custom-properties" xmlns:vt="http://schemas.openxmlformats.org/officeDocument/2006/docPropsVTypes"/>
</file>