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Calibri" w:cs="Calibri" w:eastAsia="Calibri" w:hAnsi="Calibri"/>
          <w:b/>
          <w:bCs/>
          <w:color w:val="94A3B8"/>
          <w:sz w:val="28"/>
          <w:szCs w:val="28"/>
        </w:rPr>
        <w:t xml:space="preserve">ADR-002  </w:t>
      </w:r>
      <w:r>
        <w:rPr>
          <w:rFonts w:ascii="Calibri" w:cs="Calibri" w:eastAsia="Calibri" w:hAnsi="Calibri"/>
          <w:b/>
          <w:bCs/>
          <w:color w:val="1B2A4A"/>
          <w:sz w:val="42"/>
          <w:szCs w:val="42"/>
        </w:rPr>
        <w:t xml:space="preserve">Skia Surface Selection Per Platform</w:t>
      </w:r>
    </w:p>
    <w:p>
      <w:pPr>
        <w:spacing w:after="320" w:before="0"/>
      </w:pPr>
      <w:r>
        <w:rPr>
          <w:rFonts w:ascii="Calibri" w:cs="Calibri" w:eastAsia="Calibri" w:hAnsi="Calibri"/>
          <w:i/>
          <w:iCs/>
          <w:color w:val="334155"/>
          <w:sz w:val="23"/>
          <w:szCs w:val="23"/>
        </w:rPr>
        <w:t xml:space="preserve">GPU vs CPU rasterisation strategy across Windows, macOS, Linux, Android, iOS, and headless  ·  AppThere.Loki.Skia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4"/>
                <w:szCs w:val="24"/>
              </w:rPr>
              <w:t xml:space="preserve">STATUS  </w:t>
            </w:r>
            <w:r>
              <w:rPr>
                <w:rFonts w:ascii="Calibri" w:cs="Calibri" w:eastAsia="Calibri" w:hAnsi="Calibri"/>
                <w:b/>
                <w:bCs/>
                <w:color w:val="166534"/>
                <w:sz w:val="24"/>
                <w:szCs w:val="24"/>
              </w:rPr>
              <w:t xml:space="preserve">Accepted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Date: </w:t>
            </w: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2025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Deciders: </w:t>
            </w: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AppThere Core Team</w:t>
            </w:r>
          </w:p>
        </w:tc>
      </w:tr>
    </w:tbl>
    <w:p>
      <w:pPr>
        <w:spacing w:after="165" w:before="0"/>
      </w:pPr>
      <w:r>
        <w:t xml:space="preserve"/>
      </w:r>
    </w:p>
    <w:p>
      <w:pPr>
        <w:pStyle w:val="Heading1"/>
        <w:spacing w:after="140" w:before="360"/>
      </w:pPr>
      <w:bookmarkStart w:name="context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1. Context and Problem Statement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SkiaSharp can rasterise to several different surface types. The right choice depends on the platform, the presence of a GPU, and whether a display window exists. AppThere Loki uses Skia for four distinct output scenarios:</w:t>
      </w:r>
    </w:p>
    <w:p>
      <w:pPr>
        <w:spacing w:after="11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On-screen tile rendering in the Avalonia UI (Phase 4+) — needs to be as fast as possible, ideally GPU-accelerated.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Headless tile rendering via lokiprint CLI and server-side processing — no GPU or display required; must work in containers and CI.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PDF export — Skia's PDF canvas backend; no rasterisation at 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EPUB image export — CPU bitmap rasterisation to PNG; no display context needed.</w:t>
      </w:r>
    </w:p>
    <w:p>
      <w:pPr>
        <w:spacing w:after="11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problem is that each surface type has different initialisation requirements, different threading constraints, different memory characteristics, and critically — different availability per platform. Choosing the wrong surface type on a given platform results in crashes, blank output, or severe performance degradation.</w:t>
      </w:r>
    </w:p>
    <w:p>
      <w:pPr>
        <w:spacing w:after="11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This ADR documents which SkiaSharp surface type is used for each output scenario on each platform, why, and what the fallback chain is when the preferred surface is unavailable.</w:t>
      </w:r>
    </w:p>
    <w:p>
      <w:pPr>
        <w:spacing w:after="110" w:before="0"/>
      </w:pPr>
      <w:r>
        <w:t xml:space="preserve"/>
      </w:r>
    </w:p>
    <w:p>
      <w:pPr>
        <w:pStyle w:val="Heading1"/>
        <w:spacing w:after="140" w:before="360"/>
      </w:pPr>
      <w:bookmarkStart w:name="background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2. SkiaSharp Surface Types — Background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SkiaSharp exposes four principal surface creation paths relevant to Loki:</w:t>
      </w:r>
    </w:p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Surface Type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API Entry Point</w:t>
            </w:r>
          </w:p>
        </w:tc>
        <w:tc>
          <w:tcPr>
            <w:tcW w:type="dxa" w:w="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GPU?</w:t>
            </w:r>
          </w:p>
        </w:tc>
        <w:tc>
          <w:tcPr>
            <w:tcW w:type="dxa" w:w="3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CPU Bitmap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SKBitmap / SKPixmap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Always available; thread-safe; slowest for large tiles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GL (OpenGL / OpenGL ES)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GRContext.CreateGl() + SKSurface.Create(grCtx,…)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Windows, Linux, Android; requires a GL context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Metal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SKMetalView (Avalonia) / SKSurface.Create(…)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macOS and iOS only; Apple's preferred GPU API since macOS 10.14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Vulkan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GRContext.CreateVulkan() + SKSurface.Create(grCtx,…)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Windows, Linux, Android; not available on macOS/iOS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PDF Canvas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SKDocument.CreatePdf()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Vector output; no rasterisation; font embedding</w:t>
            </w:r>
          </w:p>
        </w:tc>
      </w:tr>
    </w:tbl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Why Not Direct3D?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SkiaSharp does not expose a Direct3D 11/12 backend directly. On Windows, Skia uses GL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(via ANGLE, which translates GL calls to D3D11 underneath). Avalonia's Windows backend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also uses ANGLE by default, so GL on Windows effectively means hardware-accelerated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Direct3D 11 via the ANGLE translation layer — no special handling required.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40" w:before="360"/>
      </w:pPr>
      <w:bookmarkStart w:name="decision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3. Decision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Decision Summary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Use a surface factory pattern (IRenderSurfaceFactory) that selects the optimal surface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type at runtime based on platform, rendering context, and output target.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The selection hierarchy per scenario is: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UI tile rendering (on-screen):    Metal (macOS/iOS)  →  GL (Win/Linux/Android)  →  CPU fallback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Headless tile rendering (CLI):    CPU bitmap only — no GPU dependency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PDF export:                       SKDocument.CreatePdf() — no rasterisation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EPUB image export:                CPU bitmap only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GPU surfaces are always attempted first for UI tile rendering but must degrade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gracefully to CPU if GPU initialisation fails. Headless paths never attempt GPU init.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40" w:before="360"/>
      </w:pPr>
      <w:bookmarkStart w:name="matrix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4. Surface Selection Matrix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400"/>
        <w:gridCol w:w="1360"/>
        <w:gridCol w:w="1000"/>
      </w:tblGrid>
      <w:tr>
        <w:trPr>
          <w:tblHeader/>
        </w:trP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UI Tiles (preferred)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UI Tiles (fallback)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Headless</w:t>
            </w:r>
          </w:p>
        </w:tc>
        <w:tc>
          <w:tcPr>
            <w:tcW w:type="dxa" w:w="1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PDF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EPUB PNG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Windows x64 / ARM64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GL via ANGLE (D3D11)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CPU SKBitmap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CPU SKBitmap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SKDocument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CPU SKBitmap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macOS x64 / ARM64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Metal (SKMetalView)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GL → CPU SKBitmap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CPU SKBitmap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SKDocument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CPU SKBitmap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Linux x64 / ARM64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GL (native)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CPU SKBitmap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CPU SKBitmap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SKDocument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CPU SKBitmap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Android (arm64-v8a)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GL ES 3.0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GL ES 2.0 → CPU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CPU SKBitmap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SKDocument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CPU SKBitmap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iOS (arm64)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Metal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CPU SKBitmap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N/A (no CLI)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SKDocument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CPU SKBitmap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CI / Docker (headless)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N/A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CPU SKBitmap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SKDocument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CPU SKBitmap</w:t>
            </w:r>
          </w:p>
        </w:tc>
      </w:tr>
    </w:tbl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6"/>
              <w:bottom w:val="single" w:color="B45309" w:sz="1"/>
              <w:right w:val="single" w:color="B45309" w:sz="1"/>
            </w:tcBorders>
            <w:shd w:fill="FFF7E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Vulkan Decision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Vulkan is NOT used in Phase 1–4 despite being available on Windows, Linux, and Android.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Reason: Avalonia's Vulkan backend is less mature than GL/Metal, the setup is considerably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more complex (swapchains, command buffers, render passes), and there is no measurable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user-visible benefit for 2D document tile rendering compared to GL.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Vulkan support is deferred to a future ADR and will only be reconsidered if GL performance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is demonstrably insufficient on a specific target (e.g. Linux Wayland compositors that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strongly prefer Vulkan over EGL).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bookmarkStart w:name="interface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5. IRenderSurfaceFactory — The Selection Interface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factory encapsulates all surface selection logic. Callers (TileRenderer, PdfRenderer, EpubRenderer) never construct surfaces directly.</w:t>
      </w:r>
    </w:p>
    <w:p>
      <w:pPr>
        <w:spacing w:after="110" w:before="0"/>
      </w:pPr>
      <w:r>
        <w:t xml:space="preserve"/>
      </w:r>
    </w:p>
    <w:p>
      <w:pPr>
        <w:spacing w:after="26" w:before="26"/>
        <w:ind w:left="56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public interface IRenderSurfaceFactory</w:t>
      </w:r>
    </w:p>
    <w:p>
      <w:pPr>
        <w:spacing w:after="26" w:before="26"/>
        <w:ind w:left="56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{</w:t>
      </w:r>
    </w:p>
    <w:p>
      <w:pPr>
        <w:spacing w:after="26" w:before="26"/>
        <w:ind w:left="56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// For on-screen UI tile rendering (Phase 4).</w:t>
      </w:r>
    </w:p>
    <w:p>
      <w:pPr>
        <w:spacing w:after="26" w:before="26"/>
        <w:ind w:left="56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// Accepts an optional platform context handle (GL context, Metal device, etc.).</w:t>
      </w:r>
    </w:p>
    <w:p>
      <w:pPr>
        <w:spacing w:after="26" w:before="26"/>
        <w:ind w:left="56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IRenderSurface CreateTileSurface(SizeF sizeInPixels, RenderContext? gpuContext = null);</w:t>
      </w:r>
    </w:p>
    <w:p>
      <w:pPr>
        <w:spacing w:after="26" w:before="26"/>
        <w:ind w:left="56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/>
      </w:r>
    </w:p>
    <w:p>
      <w:pPr>
        <w:spacing w:after="26" w:before="26"/>
        <w:ind w:left="56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// For headless tile rendering — always CPU.</w:t>
      </w:r>
    </w:p>
    <w:p>
      <w:pPr>
        <w:spacing w:after="26" w:before="26"/>
        <w:ind w:left="56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IRenderSurface CreateHeadlessBitmapSurface(SizeF sizeInPixels);</w:t>
      </w:r>
    </w:p>
    <w:p>
      <w:pPr>
        <w:spacing w:after="26" w:before="26"/>
        <w:ind w:left="56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/>
      </w:r>
    </w:p>
    <w:p>
      <w:pPr>
        <w:spacing w:after="26" w:before="26"/>
        <w:ind w:left="56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// For PDF export — returns a surface backed by SKDocument.</w:t>
      </w:r>
    </w:p>
    <w:p>
      <w:pPr>
        <w:spacing w:after="26" w:before="26"/>
        <w:ind w:left="56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IRenderSurface CreatePdfSurface(Stream output, SizeF pageSizeInPoints, PdfMetadata meta);</w:t>
      </w:r>
    </w:p>
    <w:p>
      <w:pPr>
        <w:spacing w:after="26" w:before="26"/>
        <w:ind w:left="56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/>
      </w:r>
    </w:p>
    <w:p>
      <w:pPr>
        <w:spacing w:after="26" w:before="26"/>
        <w:ind w:left="56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// Query support without creating a surface.</w:t>
      </w:r>
    </w:p>
    <w:p>
      <w:pPr>
        <w:spacing w:after="26" w:before="26"/>
        <w:ind w:left="56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bool IsGpuAvailable { get; }</w:t>
      </w:r>
    </w:p>
    <w:p>
      <w:pPr>
        <w:spacing w:after="26" w:before="26"/>
        <w:ind w:left="56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RenderBackend PreferredBackend { get; }</w:t>
      </w:r>
    </w:p>
    <w:p>
      <w:pPr>
        <w:spacing w:after="26" w:before="26"/>
        <w:ind w:left="56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}</w:t>
      </w:r>
    </w:p>
    <w:p>
      <w:pPr>
        <w:spacing w:after="26" w:before="26"/>
        <w:ind w:left="56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/>
      </w:r>
    </w:p>
    <w:p>
      <w:pPr>
        <w:spacing w:after="26" w:before="26"/>
        <w:ind w:left="56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public enum RenderBackend { Cpu, OpenGl, Metal, Vulkan }</w:t>
      </w:r>
    </w:p>
    <w:p>
      <w:pPr>
        <w:spacing w:after="26" w:before="26"/>
        <w:ind w:left="56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/>
      </w:r>
    </w:p>
    <w:p>
      <w:pPr>
        <w:spacing w:after="26" w:before="26"/>
        <w:ind w:left="56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// Opaque platform context passed from the Avalonia host to the factory.</w:t>
      </w:r>
    </w:p>
    <w:p>
      <w:pPr>
        <w:spacing w:after="26" w:before="26"/>
        <w:ind w:left="56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// Phase 1: always null (CPU only).</w:t>
      </w:r>
    </w:p>
    <w:p>
      <w:pPr>
        <w:spacing w:after="26" w:before="26"/>
        <w:ind w:left="56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// Phase 4: populated by the Avalonia GL/Metal control.</w:t>
      </w:r>
    </w:p>
    <w:p>
      <w:pPr>
        <w:spacing w:after="26" w:before="26"/>
        <w:ind w:left="56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public sealed class RenderContext</w:t>
      </w:r>
    </w:p>
    <w:p>
      <w:pPr>
        <w:spacing w:after="26" w:before="26"/>
        <w:ind w:left="56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{</w:t>
      </w:r>
    </w:p>
    <w:p>
      <w:pPr>
        <w:spacing w:after="26" w:before="26"/>
        <w:ind w:left="56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public RenderBackend Backend { get; }</w:t>
      </w:r>
    </w:p>
    <w:p>
      <w:pPr>
        <w:spacing w:after="26" w:before="26"/>
        <w:ind w:left="56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public nint          NativeHandle { get; } // GL context / Metal device ptr</w:t>
      </w:r>
    </w:p>
    <w:p>
      <w:pPr>
        <w:spacing w:after="26" w:before="26"/>
        <w:ind w:left="56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public int           SampleCount  { get; } // MSAA; 0 = no MSAA</w:t>
      </w:r>
    </w:p>
    <w:p>
      <w:pPr>
        <w:spacing w:after="26" w:before="26"/>
        <w:ind w:left="56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}</w:t>
      </w:r>
    </w:p>
    <w:p>
      <w:pPr>
        <w:spacing w:after="110" w:before="0"/>
      </w:pPr>
      <w:r>
        <w:t xml:space="preserve"/>
      </w:r>
    </w:p>
    <w:p>
      <w:pPr>
        <w:pStyle w:val="Heading2"/>
        <w:spacing w:after="100" w:before="280"/>
      </w:pPr>
      <w:bookmarkStart w:name="phase1_impl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5.1 Phase 1 Implementation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In Phase 1, only two implementations exist:</w:t>
      </w:r>
    </w:p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7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Implements</w:t>
            </w:r>
          </w:p>
        </w:tc>
        <w:tc>
          <w:tcPr>
            <w:tcW w:type="dxa" w:w="2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HeadlessSurfaceFactory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IRenderSurfaceFactory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BitmapRenderSurface (CPU) + PdfRenderSurface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AvaloniaSurfaceFactory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IRenderSurfaceFactory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GPU surface selected at runtime + CPU fallback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Phase 4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HeadlessSurfaceFactory.IsGpuAvailable always returns false. This is intentional — Phase 1 has no GPU dependency. AvaloniaSurfaceFactory will probe for GPU support at startup and fall back gracefully, but that is a Phase 4 concern.</w:t>
      </w:r>
    </w:p>
    <w:p>
      <w:pPr>
        <w:spacing w:after="110" w:before="0"/>
      </w:pPr>
      <w:r>
        <w:t xml:space="preserve"/>
      </w:r>
    </w:p>
    <w:p>
      <w:pPr>
        <w:pStyle w:val="Heading2"/>
        <w:spacing w:after="100" w:before="280"/>
      </w:pPr>
      <w:bookmarkStart w:name="gpu_probe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5.2 GPU Probe and Fallback Logic (Phase 4 preview)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AvaloniaSurfaceFactory performs the following startup probe to determine the preferred backend. This logic is documented here so it can be designed correctly even before Phase 4 implements it.</w:t>
      </w:r>
    </w:p>
    <w:p>
      <w:pPr>
        <w:spacing w:after="11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Detect platform: macOS / iOS → try Metal. Windows / Linux / Android → try GL.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Attempt to create a 1×1 test GRContext with the preferred backend.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If creation succeeds, set PreferredBackend to the GPU backend.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If creation throws or returns null, log a warning and set PreferredBackend to Cpu.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On subsequent CreateTileSurface calls: if RenderContext is non-null and PreferredBackend is GPU, create GPU surface. Otherwise, create BitmapRenderSurface.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If GPU surface creation fails at tile render time (e.g. GPU reset), catch the exception, log it, reset PreferredBackend to Cpu, and re-create as BitmapRenderSurface. This is the runtime fallback.</w:t>
      </w:r>
    </w:p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GPU Reset Recovery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GPU resets (TDR on Windows, context loss on Android) are real production events.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The factory must handle them without crashing. The GRContext.ResetContext() / IsValid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API is used to detect and recover from context loss before the next tile render.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Tile cache is fully invalidated on GPU reset; all tiles re-render from scratch.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bookmarkStart w:name="threading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6. Threading Model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SkiaSharp surfaces and GRContexts are NOT thread-safe. This places strict constraints on where rendering can occur.</w:t>
      </w:r>
    </w:p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Surface Type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Thread Constraint</w:t>
            </w:r>
          </w:p>
        </w:tc>
        <w:tc>
          <w:tcPr>
            <w:tcW w:type="dxa" w:w="4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Loki Enforcement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CPU SKBitmap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Thread-safe — can render from any thread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TileRenderer uses a ThreadPool for parallel tile renders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GL GRContext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Must be used on the thread that created the GL context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AvaloniaSurfaceFactory pins the render thread; tile requests are queued to it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Metal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Must be used on the Metal command queue's thread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Same as GL; Avalonia's Metal backend manages this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SKDocument (PDF)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Single-threaded; pages rendered sequentially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PdfRenderer renders pages serially on a dedicated background thread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2"/>
        <w:spacing w:after="100" w:before="280"/>
      </w:pPr>
      <w:bookmarkStart w:name="tile_queue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6.1 Tile Render Queue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TileRenderer maintains a priority queue of TileRequests. Requests for tiles near the current viewport centre are elevated in priority. The queue is consumed by:</w:t>
      </w:r>
    </w:p>
    <w:p>
      <w:pPr>
        <w:spacing w:after="11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Phase 1 / headless: the ThreadPool — multiple CPU tiles render in parallel.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Phase 4 / GPU: a single dedicated render thread that holds the GL/Metal context for its lifetime.</w:t>
      </w:r>
    </w:p>
    <w:p>
      <w:pPr>
        <w:spacing w:after="11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This means the TileRenderer's public API is always async (Task&lt;SKBitmap&gt;), even in the CPU case. The UI tile consumer awaits results; stale tiles show a placeholder until the new tile is ready.</w:t>
      </w:r>
    </w:p>
    <w:p>
      <w:pPr>
        <w:spacing w:after="110" w:before="0"/>
      </w:pPr>
      <w:r>
        <w:t xml:space="preserve"/>
      </w:r>
    </w:p>
    <w:p>
      <w:pPr>
        <w:pStyle w:val="Heading1"/>
        <w:spacing w:after="140" w:before="360"/>
      </w:pPr>
      <w:bookmarkStart w:name="platform_notes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7. Platform-Specific Implementation Notes</w:t>
      </w:r>
      <w:bookmarkEnd w:id="1"/>
    </w:p>
    <w:p>
      <w:pPr>
        <w:pStyle w:val="Heading2"/>
        <w:spacing w:after="100" w:before="280"/>
      </w:pPr>
      <w:bookmarkStart w:name="windows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7.1 Windows</w:t>
      </w:r>
      <w:bookmarkEnd w:id="1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SkiaSharp.NativeAssets.Win32 NuGet package provides the native libSkiaSharp.dll for x64 and ARM64.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GL context is created via ANGLE (libEGL.dll + libGLESv2.dll), also provided by the NuGet package.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No special linker configuration required for desktop.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For the .NET single-file publish scenario, native assets must be extracted to a temp directory — set SKIA_TEMP_DIR or use RuntimeIdentifier-specific publish profiles.</w:t>
      </w:r>
    </w:p>
    <w:p>
      <w:pPr>
        <w:spacing w:after="110" w:before="0"/>
      </w:pPr>
      <w:r>
        <w:t xml:space="preserve"/>
      </w:r>
    </w:p>
    <w:p>
      <w:pPr>
        <w:pStyle w:val="Heading2"/>
        <w:spacing w:after="100" w:before="280"/>
      </w:pPr>
      <w:bookmarkStart w:name="macos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7.2 macOS</w:t>
      </w:r>
      <w:bookmarkEnd w:id="1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SkiaSharp.NativeAssets.macOS provides a universal binary (x64 + ARM64) libSkiaSharp.dylib.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Metal is the preferred GPU backend. Avalonia's macOS backend surfaces a CAMetalLayer to SkiaSharp.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App sandbox entitlements must not block GPU access — com.apple.security.device.gpu is not a restricted entitlement on macOS.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On ARM64 (Apple Silicon), Metal performance is substantially better than GL. Prefer Metal unconditionally on macOS.</w:t>
      </w:r>
    </w:p>
    <w:p>
      <w:pPr>
        <w:spacing w:after="110" w:before="0"/>
      </w:pPr>
      <w:r>
        <w:t xml:space="preserve"/>
      </w:r>
    </w:p>
    <w:p>
      <w:pPr>
        <w:pStyle w:val="Heading2"/>
        <w:spacing w:after="100" w:before="280"/>
      </w:pPr>
      <w:bookmarkStart w:name="linux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7.3 Linux</w:t>
      </w:r>
      <w:bookmarkEnd w:id="1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SkiaSharp.NativeAssets.Linux provides libSkiaSharp.so for x64. ARM64 Linux requires building from source or using a community NuGet.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GL requires a running X11 or Wayland compositor with EGL support. In headless / CI environments, use the CPU surface — do not attempt EGL without a display.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For CI Docker images, install libfontconfig1 and libfreetype6 — SkiaSharp depends on them for font discovery even in CPU-only mode.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On Wayland, Avalonia uses EGL surfaces. On X11, it uses GLX. Both are transparent to the surface factory.</w:t>
      </w:r>
    </w:p>
    <w:p>
      <w:pPr>
        <w:spacing w:after="110" w:before="0"/>
      </w:pPr>
      <w:r>
        <w:t xml:space="preserve"/>
      </w:r>
    </w:p>
    <w:p>
      <w:pPr>
        <w:pStyle w:val="Heading2"/>
        <w:spacing w:after="100" w:before="280"/>
      </w:pPr>
      <w:bookmarkStart w:name="android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7.4 Android</w:t>
      </w:r>
      <w:bookmarkEnd w:id="1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SkiaSharp is bundled as part of the Avalonia Android workload; no separate NuGet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GL ES 3.0 is required; fall back to GL ES 2.0 on older devices (Android 7.x). GL ES 2.0 lacks some features (e.g. multiple render targets) that are not used by Loki's tile renderer.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On Android 12+ with hardware-accelerated Canvas, consider testing whether Avalonia's GL surface is composited correctly with the platform's SurfaceView / TextureView.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.NET Android linker must preserve SkiaSharp's native JNI bridge. Add a Linker.xml preserve rule for SkiaSharp.SKObject and its subclasses.</w:t>
      </w:r>
    </w:p>
    <w:p>
      <w:pPr>
        <w:spacing w:after="110" w:before="0"/>
      </w:pPr>
      <w:r>
        <w:t xml:space="preserve"/>
      </w:r>
    </w:p>
    <w:p>
      <w:pPr>
        <w:pStyle w:val="Heading2"/>
        <w:spacing w:after="100" w:before="280"/>
      </w:pPr>
      <w:bookmarkStart w:name="ios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7.5 iOS</w:t>
      </w:r>
      <w:bookmarkEnd w:id="1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Metal is the only GPU path on iOS. OpenGL ES is deprecated since iOS 12 and absent on iOS 17+.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SkiaSharp on iOS is bundled with the Avalonia iOS workload.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iOS linker (full AOT compilation) requires that all SkiaSharp types used at runtime are referenced statically. Use the --linkskip=SkiaSharp flag or add preserve rules.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iOS prohibits JIT compilation, which means SkiaSharp must be used in AOT-safe patterns — no dynamic code generation. SkiaSharp's managed API is AOT-compatible.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There is no headless / CLI scenario on iOS. The PdfRenderSurface and CPU bitmap surface are still available for export from within the app.</w:t>
      </w:r>
    </w:p>
    <w:p>
      <w:r>
        <w:br w:type="page"/>
      </w:r>
    </w:p>
    <w:p>
      <w:pPr>
        <w:pStyle w:val="Heading1"/>
        <w:spacing w:after="140" w:before="360"/>
      </w:pPr>
      <w:bookmarkStart w:name="memory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8. Tile Memory Budget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Each rendered tile is an SKBitmap of TilePixelSize × TilePixelSize × 4 bytes (RGBA8888). At the default 512 px tile size, each tile is exactly 1 MB. The tile cache is bounded by platform:</w:t>
      </w:r>
    </w:p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 Cached Tiles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 Cache Memory</w:t>
            </w:r>
          </w:p>
        </w:tc>
        <w:tc>
          <w:tcPr>
            <w:tcW w:type="dxa" w:w="3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Eviction Policy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Desktop (Win/Mac/Linux)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256 tiles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256 MB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LRU; evict tiles furthest from viewport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Android tablet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128 tiles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128 MB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LRU; also evict on onTrimMemory(MODERATE)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Android phone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64 tiles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64 MB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LRU; also evict on onTrimMemory(RUNNING_LOW)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iOS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128 tiles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128 MB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LRU; also evict on applicationDidReceiveMemoryWarning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Headless / CI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16 tiles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16 MB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LRU; tests clean up after each case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HiDPI scaling multiplies memory usage. A 2× DPI scale means each tile covers a 256×256 logical pixel area but is still 512×512 physical pixels — memory per tile is unchanged. At 3× (some Android devices), a 512 px tile covers only 170×170 logical pixels, so more tiles are needed to fill the viewport. The tile request algorithm accounts for DpiScale when computing how many tiles cover the visible area.</w:t>
      </w:r>
    </w:p>
    <w:p>
      <w:pPr>
        <w:spacing w:after="110" w:before="0"/>
      </w:pPr>
      <w:r>
        <w:t xml:space="preserve"/>
      </w:r>
    </w:p>
    <w:p>
      <w:pPr>
        <w:pStyle w:val="Heading1"/>
        <w:spacing w:after="140" w:before="360"/>
      </w:pPr>
      <w:bookmarkStart w:name="alternatives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9. Alternatives Considered</w:t>
      </w:r>
      <w:bookmarkEnd w:id="1"/>
    </w:p>
    <w:p>
      <w:pPr>
        <w:pStyle w:val="Heading2"/>
        <w:spacing w:after="100" w:before="280"/>
      </w:pPr>
      <w:bookmarkStart w:name="alt1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9.1 Single Surface Type (CPU Only) — Rejected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1"/>
              <w:left w:val="single" w:color="991B1B" w:sz="16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Alternative: CPU SKBitmap everywhere, no GPU surfaces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Use CPU rasterisation for all output targets including the UI.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Rejected because: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A CPU-only renderer on a 4K display with 512 px tiles requires ~50 tiles to fill the screen.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  At 4 ms per tile (typical CPU render time for a text-heavy document page),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  filling a cold cache takes ~200 ms — a visible stutter on first open and every scroll.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GPU tile rendering on modern hardware renders the same tile in ~0.3–0.8 ms.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Users with tablet/stylus input (smooth panning) require consistent sub-frame tile delivery.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CPU-only is retained as the headless and CI path where GPU is genuinely unavailable.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2"/>
        <w:spacing w:after="100" w:before="280"/>
      </w:pPr>
      <w:bookmarkStart w:name="alt2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9.2 Vulkan as Primary GPU Backend — Rejected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1"/>
              <w:left w:val="single" w:color="991B1B" w:sz="16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Alternative: Vulkan first, GL/Metal as fallback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Use Vulkan as the primary GPU backend on all platforms that support it.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Rejected because: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Vulkan is not available on macOS or iOS (those platforms use Metal exclusively).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Vulkan initialisation is 3–5× more code than GL for equivalent 2D use.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Avalonia's Vulkan render target is less battle-tested than its GL/Metal paths.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There is no measurable quality or throughput advantage for 2D tile rendering.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This decision can be revisited if a specific Linux Wayland performance issue arises.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2"/>
        <w:spacing w:after="100" w:before="280"/>
      </w:pPr>
      <w:bookmarkStart w:name="alt3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9.3 Platform-Native 2D API (GDI+, Core Graphics, Cairo) — Rejected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1"/>
              <w:left w:val="single" w:color="991B1B" w:sz="16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Alternative: Use each platform's native 2D drawing API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Use GDI+ on Windows, Core Graphics on macOS/iOS, and Cairo on Linux.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Rejected because: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Requires four separate rendering code paths — fundamentally violates the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  architecture's guarantee that screen, PDF, and print output are identical.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GDI+ does not support PDF canvas output at all.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Cairo does not have a Metal backend.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OpenType variable font support varies wildly across these APIs.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Maintenance cost is proportional to the number of platforms × features.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bookmarkStart w:name="consequences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10. Consequences</w:t>
      </w:r>
      <w:bookmarkEnd w:id="1"/>
    </w:p>
    <w:p>
      <w:pPr>
        <w:pStyle w:val="Heading2"/>
        <w:spacing w:after="100" w:before="280"/>
      </w:pPr>
      <w:bookmarkStart w:name="pos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10.1 Positive</w:t>
      </w:r>
      <w:bookmarkEnd w:id="1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 single rendering code path (ILokiPainter → LokiSkiaPainter → SKCanvas) produces identical output regardless of whether the SKCanvas is backed by a GPU surface, a CPU bitmap, or a PDF document.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CPU fallback is always available — the application never crashes due to a missing GPU.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Headless builds (lokiprint) link only the CPU path; they do not pull in GL or Metal native binaries, keeping the CLI binary size small.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IRenderSurfaceFactory abstraction keeps all platform-specific branching in one place; the rest of the codebase is fully platform-neutral.</w:t>
      </w:r>
    </w:p>
    <w:p>
      <w:pPr>
        <w:spacing w:after="110" w:before="0"/>
      </w:pPr>
      <w:r>
        <w:t xml:space="preserve"/>
      </w:r>
    </w:p>
    <w:p>
      <w:pPr>
        <w:pStyle w:val="Heading2"/>
        <w:spacing w:after="100" w:before="280"/>
      </w:pPr>
      <w:bookmarkStart w:name="neg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10.2 Negative / Trade-offs</w:t>
      </w:r>
      <w:bookmarkEnd w:id="1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AvaloniaSurfaceFactory (Phase 4) must handle GPU context lifecycle carefully — creation, loss, and reset. This is non-trivial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Android GL ES context management interacts with the Activity lifecycle (onPause/onResume). The render thread must be suspended and the GRContext abandoned when the app goes to background.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iOS AOT linker preservation rules for SkiaSharp must be maintained as SkiaSharp updates. This is an ongoing maintenance burden.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Tile cache memory limits are heuristic. Real-world memory pressure on low-end Android devices may require further tuning.</w:t>
      </w:r>
    </w:p>
    <w:p>
      <w:pPr>
        <w:spacing w:after="110" w:before="0"/>
      </w:pPr>
      <w:r>
        <w:t xml:space="preserve"/>
      </w:r>
    </w:p>
    <w:p>
      <w:pPr>
        <w:pStyle w:val="Heading2"/>
        <w:spacing w:after="100" w:before="280"/>
      </w:pPr>
      <w:bookmarkStart w:name="impact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10.3 Impact on Phase 1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Phase 1 Scope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Phase 1 implements HeadlessSurfaceFactory only: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CreateHeadlessBitmapSurface() → BitmapRenderSurface (CPU SKBitmap)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CreatePdfSurface() → PdfRenderSurface (SKDocument.CreatePdf)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CreateTileSurface() → delegates to CreateHeadlessBitmapSurface() (GPU stub)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IsGpuAvailable = false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PreferredBackend = RenderBackend.Cpu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AvaloniaSurfaceFactory, GPU context management, tile cache memory limits,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Android lifecycle handling, and iOS linker rules are all Phase 4 concerns.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40" w:before="360"/>
      </w:pPr>
      <w:bookmarkStart w:name="changelog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Changelog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400"/>
        <w:gridCol w:w="4960"/>
      </w:tblGrid>
      <w:tr>
        <w:trPr>
          <w:tblHeader/>
        </w:trPr>
        <w:tc>
          <w:tcPr>
            <w:tcW w:type="dxa" w:w="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2025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AppThere Core Team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Initial draft — Accepted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spacing w:before="120"/>
      <w:jc w:val="right"/>
    </w:pPr>
    <w:r>
      <w:rPr>
        <w:rFonts w:ascii="Calibri" w:cs="Calibri" w:eastAsia="Calibri" w:hAnsi="Calibri"/>
        <w:color w:val="94A3B8"/>
        <w:sz w:val="18"/>
        <w:szCs w:val="18"/>
      </w:rPr>
      <w:t xml:space="preserve">ADR-002  ·  Page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of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spacing w:after="120"/>
    </w:pPr>
    <w:r>
      <w:rPr>
        <w:rFonts w:ascii="Calibri" w:cs="Calibri" w:eastAsia="Calibri" w:hAnsi="Calibri"/>
        <w:color w:val="94A3B8"/>
        <w:sz w:val="18"/>
        <w:szCs w:val="18"/>
      </w:rPr>
      <w:t xml:space="preserve">AppThere Loki  ·  Architecture Decision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D948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ADR-002: Skia Surface Selection Per Platform</dc:title>
  <dc:creator>AppThere</dc:creator>
  <cp:lastModifiedBy>Un-named</cp:lastModifiedBy>
  <cp:revision>1</cp:revision>
  <dcterms:created xsi:type="dcterms:W3CDTF">2026-03-04T09:13:27.930Z</dcterms:created>
  <dcterms:modified xsi:type="dcterms:W3CDTF">2026-03-04T09:13:27.931Z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