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A851EA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FEAB293" wp14:editId="29D183AD">
            <wp:extent cx="1638300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737FE9" w:rsidRDefault="00737FE9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Provisioning Te</w:t>
      </w:r>
      <w:bookmarkStart w:id="0" w:name="_GoBack"/>
      <w:bookmarkEnd w:id="0"/>
      <w:r>
        <w:rPr>
          <w:b/>
          <w:sz w:val="44"/>
          <w:szCs w:val="44"/>
        </w:rPr>
        <w:t xml:space="preserve">mplate for </w:t>
      </w:r>
      <w:r w:rsidR="00054C32">
        <w:rPr>
          <w:b/>
          <w:sz w:val="44"/>
          <w:szCs w:val="44"/>
        </w:rPr>
        <w:t xml:space="preserve">Delete </w:t>
      </w:r>
      <w:r w:rsidR="00CF7B84">
        <w:rPr>
          <w:b/>
          <w:sz w:val="44"/>
          <w:szCs w:val="44"/>
        </w:rPr>
        <w:t>Wide IP</w:t>
      </w:r>
      <w:r w:rsidR="00DC09E0">
        <w:rPr>
          <w:b/>
          <w:sz w:val="44"/>
          <w:szCs w:val="44"/>
        </w:rPr>
        <w:t xml:space="preserve"> </w:t>
      </w:r>
    </w:p>
    <w:p w:rsidR="005A69BB" w:rsidRDefault="00A851EA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 w:rsidR="005F62F7"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A720A" w:rsidRDefault="001A720A" w:rsidP="004A7FB5">
      <w:pPr>
        <w:rPr>
          <w:b/>
          <w:sz w:val="44"/>
          <w:szCs w:val="44"/>
        </w:rPr>
      </w:pPr>
    </w:p>
    <w:p w:rsidR="001A720A" w:rsidRDefault="001A720A" w:rsidP="004A7FB5">
      <w:pPr>
        <w:rPr>
          <w:b/>
          <w:sz w:val="44"/>
          <w:szCs w:val="44"/>
        </w:rPr>
      </w:pPr>
    </w:p>
    <w:p w:rsidR="001A720A" w:rsidRDefault="001A720A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71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1A720A" w:rsidTr="001A720A">
        <w:trPr>
          <w:trHeight w:val="383"/>
        </w:trPr>
        <w:tc>
          <w:tcPr>
            <w:tcW w:w="1100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1A720A" w:rsidTr="001A720A">
        <w:trPr>
          <w:trHeight w:val="413"/>
        </w:trPr>
        <w:tc>
          <w:tcPr>
            <w:tcW w:w="1100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Delete Wide IP</w:t>
            </w:r>
          </w:p>
        </w:tc>
        <w:tc>
          <w:tcPr>
            <w:tcW w:w="3228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01/08/2016</w:t>
            </w:r>
          </w:p>
        </w:tc>
      </w:tr>
      <w:tr w:rsidR="001A720A" w:rsidTr="001A720A">
        <w:trPr>
          <w:trHeight w:val="383"/>
        </w:trPr>
        <w:tc>
          <w:tcPr>
            <w:tcW w:w="1100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1A720A" w:rsidRDefault="005719A1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5719A1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1A720A" w:rsidRDefault="005719A1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1A720A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1A720A" w:rsidTr="001A720A">
        <w:trPr>
          <w:trHeight w:val="383"/>
        </w:trPr>
        <w:tc>
          <w:tcPr>
            <w:tcW w:w="1100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1A720A" w:rsidTr="001A720A">
        <w:trPr>
          <w:trHeight w:val="409"/>
        </w:trPr>
        <w:tc>
          <w:tcPr>
            <w:tcW w:w="1100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1A720A" w:rsidRDefault="001A720A" w:rsidP="001A720A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1A720A" w:rsidRDefault="001A720A" w:rsidP="001A720A">
      <w:pPr>
        <w:pStyle w:val="Heading2"/>
        <w:numPr>
          <w:ilvl w:val="0"/>
          <w:numId w:val="34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1A720A" w:rsidRDefault="001A720A" w:rsidP="001A720A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1A720A" w:rsidRDefault="001A720A" w:rsidP="001A720A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1A720A" w:rsidRDefault="001A720A" w:rsidP="001A720A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1A720A" w:rsidRDefault="001A720A" w:rsidP="001A720A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0A" w:rsidRDefault="00AD1104" w:rsidP="001A720A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1A720A" w:rsidRPr="00A102BA">
        <w:rPr>
          <w:noProof/>
          <w:sz w:val="22"/>
          <w:lang w:val="en-IN" w:eastAsia="en-IN"/>
        </w:rPr>
        <w:t>lper Script.</w:t>
      </w:r>
      <w:r w:rsidR="001A720A">
        <w:rPr>
          <w:noProof/>
          <w:lang w:val="en-IN" w:eastAsia="en-IN"/>
        </w:rPr>
        <w:br/>
      </w:r>
      <w:r w:rsidR="001A720A" w:rsidRPr="00A102BA">
        <w:rPr>
          <w:noProof/>
          <w:sz w:val="22"/>
          <w:lang w:val="en-IN" w:eastAsia="en-IN"/>
        </w:rPr>
        <w:t>If Template is chosen,</w:t>
      </w:r>
    </w:p>
    <w:p w:rsidR="001A720A" w:rsidRDefault="001A720A" w:rsidP="001A720A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1A720A" w:rsidRDefault="001A720A" w:rsidP="001A720A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1A720A" w:rsidRDefault="001A720A" w:rsidP="001A720A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templates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1A720A" w:rsidRPr="00A102BA" w:rsidRDefault="001A720A" w:rsidP="001A720A">
      <w:pPr>
        <w:spacing w:line="360" w:lineRule="auto"/>
        <w:ind w:firstLine="567"/>
        <w:rPr>
          <w:noProof/>
          <w:sz w:val="22"/>
          <w:lang w:val="en-IN" w:eastAsia="en-IN"/>
        </w:rPr>
      </w:pPr>
      <w:r w:rsidRPr="00A102BA">
        <w:rPr>
          <w:noProof/>
          <w:sz w:val="22"/>
          <w:lang w:val="en-IN" w:eastAsia="en-IN"/>
        </w:rPr>
        <w:t>If Helper Script is chosen,</w:t>
      </w:r>
    </w:p>
    <w:p w:rsidR="001A720A" w:rsidRDefault="001A720A" w:rsidP="001A720A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1A720A" w:rsidRDefault="001A720A" w:rsidP="001A720A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1A720A" w:rsidRDefault="001A720A" w:rsidP="001A720A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Helper Scripts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154C10" w:rsidRDefault="00154C10" w:rsidP="004A7FB5">
      <w:pPr>
        <w:rPr>
          <w:b/>
          <w:sz w:val="44"/>
          <w:szCs w:val="44"/>
        </w:rPr>
      </w:pPr>
    </w:p>
    <w:p w:rsidR="009A6EE6" w:rsidRDefault="009A6EE6" w:rsidP="004A7FB5">
      <w:pPr>
        <w:rPr>
          <w:b/>
          <w:sz w:val="44"/>
          <w:szCs w:val="44"/>
        </w:rPr>
      </w:pPr>
    </w:p>
    <w:p w:rsidR="001A720A" w:rsidRDefault="001A720A" w:rsidP="004A7FB5">
      <w:pPr>
        <w:rPr>
          <w:b/>
          <w:sz w:val="44"/>
          <w:szCs w:val="44"/>
        </w:rPr>
      </w:pPr>
    </w:p>
    <w:p w:rsidR="001A720A" w:rsidRDefault="001A720A" w:rsidP="004A7FB5">
      <w:pPr>
        <w:rPr>
          <w:b/>
          <w:sz w:val="44"/>
          <w:szCs w:val="44"/>
        </w:rPr>
      </w:pPr>
    </w:p>
    <w:p w:rsidR="001A720A" w:rsidRDefault="001A720A" w:rsidP="004A7FB5">
      <w:pPr>
        <w:rPr>
          <w:b/>
          <w:sz w:val="44"/>
          <w:szCs w:val="44"/>
        </w:rPr>
      </w:pPr>
    </w:p>
    <w:p w:rsidR="00F72DA0" w:rsidRDefault="00054C32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t>Delete</w:t>
      </w:r>
      <w:r w:rsidR="00EB1CD4">
        <w:rPr>
          <w:rStyle w:val="Emphasis"/>
          <w:rFonts w:ascii="Arial" w:hAnsi="Arial" w:cs="Arial"/>
          <w:sz w:val="28"/>
          <w:szCs w:val="28"/>
        </w:rPr>
        <w:t xml:space="preserve"> </w:t>
      </w:r>
      <w:r w:rsidR="00565F16">
        <w:rPr>
          <w:rStyle w:val="Emphasis"/>
          <w:rFonts w:ascii="Arial" w:hAnsi="Arial" w:cs="Arial"/>
          <w:sz w:val="28"/>
          <w:szCs w:val="28"/>
        </w:rPr>
        <w:t>Wide IP</w:t>
      </w:r>
      <w:r w:rsidR="00EB1CD4">
        <w:rPr>
          <w:rStyle w:val="Emphasis"/>
          <w:rFonts w:ascii="Arial" w:hAnsi="Arial" w:cs="Arial"/>
          <w:sz w:val="28"/>
          <w:szCs w:val="28"/>
        </w:rPr>
        <w:t xml:space="preserve"> Template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48027C" w:rsidRDefault="00836CD4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r w:rsidR="002E23F5">
        <w:rPr>
          <w:b/>
          <w:sz w:val="22"/>
          <w:szCs w:val="22"/>
          <w:lang w:val="en-AU"/>
        </w:rPr>
        <w:t xml:space="preserve">Generic Delete </w:t>
      </w:r>
      <w:r w:rsidR="00104C5F">
        <w:rPr>
          <w:b/>
          <w:sz w:val="22"/>
          <w:szCs w:val="22"/>
          <w:lang w:val="en-AU"/>
        </w:rPr>
        <w:t>Wide IP’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2E23F5">
        <w:rPr>
          <w:i/>
          <w:sz w:val="22"/>
          <w:szCs w:val="22"/>
          <w:lang w:val="en-AU"/>
        </w:rPr>
        <w:t>Delete</w:t>
      </w:r>
      <w:r w:rsidR="00C127B9">
        <w:rPr>
          <w:i/>
          <w:sz w:val="22"/>
          <w:szCs w:val="22"/>
          <w:lang w:val="en-AU"/>
        </w:rPr>
        <w:t xml:space="preserve"> </w:t>
      </w:r>
      <w:r w:rsidR="00013D28">
        <w:rPr>
          <w:i/>
          <w:sz w:val="22"/>
          <w:szCs w:val="22"/>
          <w:lang w:val="en-AU"/>
        </w:rPr>
        <w:t>Wide IP</w:t>
      </w:r>
      <w:r>
        <w:rPr>
          <w:sz w:val="22"/>
          <w:szCs w:val="22"/>
          <w:lang w:val="en-AU"/>
        </w:rPr>
        <w:t>’.</w:t>
      </w:r>
    </w:p>
    <w:p w:rsidR="007E61FE" w:rsidRDefault="00854292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AC42FE">
        <w:rPr>
          <w:sz w:val="22"/>
          <w:szCs w:val="22"/>
          <w:lang w:val="en-AU"/>
        </w:rPr>
        <w:t xml:space="preserve">Wide </w:t>
      </w:r>
      <w:r w:rsidR="00C127B9">
        <w:rPr>
          <w:sz w:val="22"/>
          <w:szCs w:val="22"/>
          <w:lang w:val="en-AU"/>
        </w:rPr>
        <w:t xml:space="preserve">IP </w:t>
      </w:r>
      <w:r w:rsidR="002E23F5">
        <w:rPr>
          <w:sz w:val="22"/>
          <w:szCs w:val="22"/>
          <w:lang w:val="en-AU"/>
        </w:rPr>
        <w:t>deletion</w:t>
      </w:r>
      <w:r w:rsidR="00C127B9">
        <w:rPr>
          <w:sz w:val="22"/>
          <w:szCs w:val="22"/>
          <w:lang w:val="en-AU"/>
        </w:rPr>
        <w:t xml:space="preserve"> on F5/Citrix ADC</w:t>
      </w:r>
      <w:r w:rsidR="00490948">
        <w:rPr>
          <w:sz w:val="22"/>
          <w:szCs w:val="22"/>
          <w:lang w:val="en-AU"/>
        </w:rPr>
        <w:t>.</w:t>
      </w:r>
    </w:p>
    <w:p w:rsidR="00490948" w:rsidRDefault="00910727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ADC vendor from the available list of vendors</w:t>
      </w:r>
      <w:r w:rsidR="00A0255D">
        <w:rPr>
          <w:sz w:val="22"/>
          <w:szCs w:val="22"/>
          <w:lang w:val="en-AU"/>
        </w:rPr>
        <w:t xml:space="preserve"> in the </w:t>
      </w:r>
      <w:r w:rsidR="00A0255D">
        <w:rPr>
          <w:b/>
          <w:sz w:val="22"/>
          <w:szCs w:val="22"/>
          <w:lang w:val="en-AU"/>
        </w:rPr>
        <w:t xml:space="preserve">Vendor </w:t>
      </w:r>
      <w:r w:rsidR="00A0255D">
        <w:rPr>
          <w:sz w:val="22"/>
          <w:szCs w:val="22"/>
          <w:lang w:val="en-AU"/>
        </w:rPr>
        <w:t>field</w:t>
      </w:r>
      <w:r>
        <w:rPr>
          <w:sz w:val="22"/>
          <w:szCs w:val="22"/>
          <w:lang w:val="en-AU"/>
        </w:rPr>
        <w:t xml:space="preserve">. </w:t>
      </w:r>
      <w:r w:rsidRPr="00962370"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F5, Citrix</w:t>
      </w:r>
      <w:proofErr w:type="gramStart"/>
      <w:r>
        <w:rPr>
          <w:sz w:val="22"/>
          <w:szCs w:val="22"/>
          <w:lang w:val="en-AU"/>
        </w:rPr>
        <w:t>,...</w:t>
      </w:r>
      <w:proofErr w:type="gramEnd"/>
    </w:p>
    <w:p w:rsidR="00A0255D" w:rsidRDefault="00661E75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EC16D2">
        <w:rPr>
          <w:sz w:val="22"/>
          <w:szCs w:val="22"/>
          <w:lang w:val="en-AU"/>
        </w:rPr>
        <w:t>Retrieve</w:t>
      </w:r>
      <w:r w:rsidR="00A0255D">
        <w:rPr>
          <w:sz w:val="22"/>
          <w:szCs w:val="22"/>
          <w:lang w:val="en-AU"/>
        </w:rPr>
        <w:t xml:space="preserve"> button to fetch the available list of </w:t>
      </w:r>
      <w:r>
        <w:rPr>
          <w:sz w:val="22"/>
          <w:szCs w:val="22"/>
          <w:lang w:val="en-AU"/>
        </w:rPr>
        <w:t>data centres</w:t>
      </w:r>
      <w:r w:rsidR="00A0255D">
        <w:rPr>
          <w:sz w:val="22"/>
          <w:szCs w:val="22"/>
          <w:lang w:val="en-AU"/>
        </w:rPr>
        <w:t xml:space="preserve"> in the inventory for the selected vendor.</w:t>
      </w:r>
      <w:r>
        <w:rPr>
          <w:sz w:val="22"/>
          <w:szCs w:val="22"/>
          <w:lang w:val="en-AU"/>
        </w:rPr>
        <w:t xml:space="preserve">  The appropriate </w:t>
      </w:r>
      <w:r w:rsidRPr="00EC16D2">
        <w:rPr>
          <w:sz w:val="22"/>
          <w:szCs w:val="22"/>
          <w:lang w:val="en-AU"/>
        </w:rPr>
        <w:t xml:space="preserve">Data </w:t>
      </w:r>
      <w:proofErr w:type="spellStart"/>
      <w:r w:rsidR="00AC4783" w:rsidRPr="00EC16D2">
        <w:rPr>
          <w:sz w:val="22"/>
          <w:szCs w:val="22"/>
          <w:lang w:val="en-AU"/>
        </w:rPr>
        <w:t>Center</w:t>
      </w:r>
      <w:proofErr w:type="spellEnd"/>
      <w:r w:rsidR="00AC4783" w:rsidRPr="00EC16D2">
        <w:rPr>
          <w:sz w:val="22"/>
          <w:szCs w:val="22"/>
          <w:lang w:val="en-AU"/>
        </w:rPr>
        <w:t xml:space="preserve"> </w:t>
      </w:r>
      <w:r w:rsidR="00AC4783">
        <w:rPr>
          <w:sz w:val="22"/>
          <w:szCs w:val="22"/>
          <w:lang w:val="en-AU"/>
        </w:rPr>
        <w:t>is</w:t>
      </w:r>
      <w:r>
        <w:rPr>
          <w:sz w:val="22"/>
          <w:szCs w:val="22"/>
          <w:lang w:val="en-AU"/>
        </w:rPr>
        <w:t xml:space="preserve"> selected from the </w:t>
      </w:r>
      <w:r w:rsidRPr="00EC16D2">
        <w:rPr>
          <w:sz w:val="22"/>
          <w:szCs w:val="22"/>
          <w:lang w:val="en-AU"/>
        </w:rPr>
        <w:t xml:space="preserve">Select the Data Centre </w:t>
      </w:r>
      <w:r>
        <w:rPr>
          <w:sz w:val="22"/>
          <w:szCs w:val="22"/>
          <w:lang w:val="en-AU"/>
        </w:rPr>
        <w:t>field.</w:t>
      </w:r>
    </w:p>
    <w:p w:rsidR="006767D6" w:rsidRDefault="007E0D67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 w:rsidR="00440677" w:rsidRPr="00EC16D2">
        <w:rPr>
          <w:sz w:val="22"/>
          <w:szCs w:val="22"/>
          <w:lang w:val="en-AU"/>
        </w:rPr>
        <w:t xml:space="preserve">Select the </w:t>
      </w:r>
      <w:r w:rsidRPr="00EC16D2">
        <w:rPr>
          <w:sz w:val="22"/>
          <w:szCs w:val="22"/>
          <w:lang w:val="en-AU"/>
        </w:rPr>
        <w:t xml:space="preserve">Device </w:t>
      </w:r>
      <w:r w:rsidR="00904E04">
        <w:rPr>
          <w:sz w:val="22"/>
          <w:szCs w:val="22"/>
          <w:lang w:val="en-AU"/>
        </w:rPr>
        <w:t xml:space="preserve">field, list of devices are populated based on the </w:t>
      </w:r>
      <w:r w:rsidR="00440677" w:rsidRPr="00EC16D2">
        <w:rPr>
          <w:sz w:val="22"/>
          <w:szCs w:val="22"/>
          <w:lang w:val="en-AU"/>
        </w:rPr>
        <w:t xml:space="preserve">Data </w:t>
      </w:r>
      <w:proofErr w:type="spellStart"/>
      <w:r w:rsidR="00440677" w:rsidRPr="00EC16D2">
        <w:rPr>
          <w:sz w:val="22"/>
          <w:szCs w:val="22"/>
          <w:lang w:val="en-AU"/>
        </w:rPr>
        <w:t>Center</w:t>
      </w:r>
      <w:proofErr w:type="spellEnd"/>
      <w:r w:rsidR="00440677" w:rsidRPr="00EC16D2">
        <w:rPr>
          <w:sz w:val="22"/>
          <w:szCs w:val="22"/>
          <w:lang w:val="en-AU"/>
        </w:rPr>
        <w:t xml:space="preserve"> </w:t>
      </w:r>
      <w:r w:rsidR="00440677" w:rsidRPr="00440677">
        <w:rPr>
          <w:sz w:val="22"/>
          <w:szCs w:val="22"/>
          <w:lang w:val="en-AU"/>
        </w:rPr>
        <w:t>and</w:t>
      </w:r>
      <w:r w:rsidR="00440677" w:rsidRPr="00EC16D2">
        <w:rPr>
          <w:sz w:val="22"/>
          <w:szCs w:val="22"/>
          <w:lang w:val="en-AU"/>
        </w:rPr>
        <w:t xml:space="preserve"> Vendor</w:t>
      </w:r>
      <w:r w:rsidR="00904E04">
        <w:rPr>
          <w:sz w:val="22"/>
          <w:szCs w:val="22"/>
          <w:lang w:val="en-AU"/>
        </w:rPr>
        <w:t xml:space="preserve"> selected. Please select the device </w:t>
      </w:r>
      <w:r w:rsidR="00440677">
        <w:rPr>
          <w:sz w:val="22"/>
          <w:szCs w:val="22"/>
          <w:lang w:val="en-AU"/>
        </w:rPr>
        <w:t>from</w:t>
      </w:r>
      <w:r w:rsidR="00904E04">
        <w:rPr>
          <w:sz w:val="22"/>
          <w:szCs w:val="22"/>
          <w:lang w:val="en-AU"/>
        </w:rPr>
        <w:t xml:space="preserve"> which the </w:t>
      </w:r>
      <w:r w:rsidR="00EB13DB">
        <w:rPr>
          <w:sz w:val="22"/>
          <w:szCs w:val="22"/>
          <w:lang w:val="en-AU"/>
        </w:rPr>
        <w:t>Wide IP</w:t>
      </w:r>
      <w:r w:rsidR="00904E04">
        <w:rPr>
          <w:sz w:val="22"/>
          <w:szCs w:val="22"/>
          <w:lang w:val="en-AU"/>
        </w:rPr>
        <w:t xml:space="preserve"> is to be </w:t>
      </w:r>
      <w:r w:rsidR="00440677">
        <w:rPr>
          <w:sz w:val="22"/>
          <w:szCs w:val="22"/>
          <w:lang w:val="en-AU"/>
        </w:rPr>
        <w:t>deleted</w:t>
      </w:r>
      <w:r w:rsidR="00904E04">
        <w:rPr>
          <w:sz w:val="22"/>
          <w:szCs w:val="22"/>
          <w:lang w:val="en-AU"/>
        </w:rPr>
        <w:t>.</w:t>
      </w:r>
    </w:p>
    <w:p w:rsidR="009D7A2A" w:rsidRDefault="00440677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select an available </w:t>
      </w:r>
      <w:r w:rsidR="009E08CF" w:rsidRPr="00EC16D2">
        <w:rPr>
          <w:sz w:val="22"/>
          <w:szCs w:val="22"/>
          <w:lang w:val="en-AU"/>
        </w:rPr>
        <w:t>Wide IP</w:t>
      </w:r>
      <w:r w:rsidRPr="00EC16D2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from the </w:t>
      </w:r>
      <w:r w:rsidR="009E08CF" w:rsidRPr="00EC16D2">
        <w:rPr>
          <w:sz w:val="22"/>
          <w:szCs w:val="22"/>
          <w:lang w:val="en-AU"/>
        </w:rPr>
        <w:t>Wide IP</w:t>
      </w:r>
      <w:r w:rsidRPr="00EC16D2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dropdown for deletion.</w:t>
      </w:r>
    </w:p>
    <w:p w:rsidR="00440677" w:rsidRDefault="00440677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Check the </w:t>
      </w:r>
      <w:r w:rsidRPr="00EC16D2">
        <w:rPr>
          <w:sz w:val="22"/>
          <w:szCs w:val="22"/>
          <w:lang w:val="en-AU"/>
        </w:rPr>
        <w:t xml:space="preserve">Status </w:t>
      </w:r>
      <w:r w:rsidR="00C87509">
        <w:rPr>
          <w:sz w:val="22"/>
          <w:szCs w:val="22"/>
          <w:lang w:val="en-AU"/>
        </w:rPr>
        <w:t xml:space="preserve">of the selected </w:t>
      </w:r>
      <w:r w:rsidR="009E08CF" w:rsidRPr="00EC16D2">
        <w:rPr>
          <w:sz w:val="22"/>
          <w:szCs w:val="22"/>
          <w:lang w:val="en-AU"/>
        </w:rPr>
        <w:t>Wide IP</w:t>
      </w:r>
      <w:r w:rsidR="00C87509">
        <w:rPr>
          <w:sz w:val="22"/>
          <w:szCs w:val="22"/>
          <w:lang w:val="en-AU"/>
        </w:rPr>
        <w:t>.</w:t>
      </w:r>
    </w:p>
    <w:p w:rsidR="00490DCE" w:rsidRDefault="008D4914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EC16D2">
        <w:rPr>
          <w:sz w:val="22"/>
          <w:szCs w:val="22"/>
          <w:lang w:val="en-AU"/>
        </w:rPr>
        <w:t>Wide IP</w:t>
      </w:r>
      <w:r w:rsidR="00490DCE">
        <w:rPr>
          <w:sz w:val="22"/>
          <w:szCs w:val="22"/>
          <w:lang w:val="en-AU"/>
        </w:rPr>
        <w:t xml:space="preserve"> can be added and by clicking on </w:t>
      </w:r>
      <w:proofErr w:type="gramStart"/>
      <w:r w:rsidR="00490DCE">
        <w:rPr>
          <w:sz w:val="22"/>
          <w:szCs w:val="22"/>
          <w:lang w:val="en-AU"/>
        </w:rPr>
        <w:t xml:space="preserve">the </w:t>
      </w:r>
      <w:r w:rsidR="00490DCE" w:rsidRPr="00EC16D2">
        <w:rPr>
          <w:noProof/>
          <w:sz w:val="22"/>
          <w:szCs w:val="22"/>
          <w:lang w:val="en-IN" w:eastAsia="en-IN"/>
        </w:rPr>
        <w:drawing>
          <wp:inline distT="0" distB="0" distL="0" distR="0" wp14:anchorId="633E1D2A" wp14:editId="60F1BF1B">
            <wp:extent cx="5048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509">
        <w:rPr>
          <w:sz w:val="22"/>
          <w:szCs w:val="22"/>
          <w:lang w:val="en-AU"/>
        </w:rPr>
        <w:t xml:space="preserve"> for</w:t>
      </w:r>
      <w:proofErr w:type="gramEnd"/>
      <w:r w:rsidR="00C87509">
        <w:rPr>
          <w:sz w:val="22"/>
          <w:szCs w:val="22"/>
          <w:lang w:val="en-AU"/>
        </w:rPr>
        <w:t xml:space="preserve"> deleting from the device.</w:t>
      </w:r>
    </w:p>
    <w:p w:rsidR="007074BF" w:rsidRPr="0006175D" w:rsidRDefault="007074BF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</w:t>
      </w:r>
      <w:r w:rsidR="00BD558A" w:rsidRPr="0006175D">
        <w:rPr>
          <w:sz w:val="22"/>
          <w:szCs w:val="22"/>
          <w:lang w:val="en-AU"/>
        </w:rPr>
        <w:t xml:space="preserve"> </w:t>
      </w:r>
      <w:r w:rsidR="00BD558A" w:rsidRPr="00EC16D2">
        <w:rPr>
          <w:noProof/>
          <w:sz w:val="22"/>
          <w:szCs w:val="22"/>
          <w:lang w:val="en-IN" w:eastAsia="en-IN"/>
        </w:rPr>
        <w:drawing>
          <wp:inline distT="0" distB="0" distL="0" distR="0" wp14:anchorId="1D72B3DC" wp14:editId="1D9B1599">
            <wp:extent cx="6286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AA" w:rsidRPr="0006175D">
        <w:rPr>
          <w:sz w:val="22"/>
          <w:szCs w:val="22"/>
          <w:lang w:val="en-AU"/>
        </w:rPr>
        <w:t xml:space="preserve"> Button</w:t>
      </w:r>
      <w:r w:rsidR="00981867" w:rsidRPr="0006175D">
        <w:rPr>
          <w:sz w:val="22"/>
          <w:szCs w:val="22"/>
          <w:lang w:val="en-AU"/>
        </w:rPr>
        <w:t xml:space="preserve">; ensure that the </w:t>
      </w:r>
      <w:r w:rsidR="00443A2F" w:rsidRPr="0006175D">
        <w:rPr>
          <w:sz w:val="22"/>
          <w:szCs w:val="22"/>
          <w:lang w:val="en-AU"/>
        </w:rPr>
        <w:t>Scenario is displayed on the right hand pane</w:t>
      </w:r>
      <w:r w:rsidR="00FA01C1" w:rsidRPr="0006175D">
        <w:rPr>
          <w:sz w:val="22"/>
          <w:szCs w:val="22"/>
          <w:lang w:val="en-AU"/>
        </w:rPr>
        <w:t>.</w:t>
      </w:r>
    </w:p>
    <w:p w:rsidR="000E7188" w:rsidRDefault="00064B1A" w:rsidP="001A720A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EC16D2">
        <w:rPr>
          <w:sz w:val="22"/>
          <w:szCs w:val="22"/>
          <w:lang w:val="en-AU"/>
        </w:rPr>
        <w:t>S</w:t>
      </w:r>
      <w:r w:rsidR="007E30EE" w:rsidRPr="00EC16D2">
        <w:rPr>
          <w:sz w:val="22"/>
          <w:szCs w:val="22"/>
          <w:lang w:val="en-AU"/>
        </w:rPr>
        <w:t>ubmit</w:t>
      </w:r>
      <w:r w:rsidR="007E30EE" w:rsidRPr="0006175D">
        <w:rPr>
          <w:sz w:val="22"/>
          <w:szCs w:val="22"/>
          <w:lang w:val="en-AU"/>
        </w:rPr>
        <w:t xml:space="preserve"> to generate work order(s) for the provisioning request.</w:t>
      </w:r>
    </w:p>
    <w:sectPr w:rsidR="000E7188" w:rsidSect="005719A1">
      <w:headerReference w:type="default" r:id="rId14"/>
      <w:footerReference w:type="default" r:id="rId15"/>
      <w:pgSz w:w="12240" w:h="15840"/>
      <w:pgMar w:top="1440" w:right="1440" w:bottom="1701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132" w:rsidRDefault="00011132" w:rsidP="002E0FE4">
      <w:pPr>
        <w:spacing w:after="0" w:line="240" w:lineRule="auto"/>
      </w:pPr>
      <w:r>
        <w:separator/>
      </w:r>
    </w:p>
  </w:endnote>
  <w:endnote w:type="continuationSeparator" w:id="0">
    <w:p w:rsidR="00011132" w:rsidRDefault="00011132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5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F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132" w:rsidRDefault="00011132" w:rsidP="002E0FE4">
      <w:pPr>
        <w:spacing w:after="0" w:line="240" w:lineRule="auto"/>
      </w:pPr>
      <w:r>
        <w:separator/>
      </w:r>
    </w:p>
  </w:footnote>
  <w:footnote w:type="continuationSeparator" w:id="0">
    <w:p w:rsidR="00011132" w:rsidRDefault="00011132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3F359DF"/>
    <w:multiLevelType w:val="hybridMultilevel"/>
    <w:tmpl w:val="FE2EF3A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3E155F3F"/>
    <w:multiLevelType w:val="hybridMultilevel"/>
    <w:tmpl w:val="E178397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2091B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2015B2"/>
    <w:multiLevelType w:val="hybridMultilevel"/>
    <w:tmpl w:val="E62253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25"/>
  </w:num>
  <w:num w:numId="3">
    <w:abstractNumId w:val="6"/>
  </w:num>
  <w:num w:numId="4">
    <w:abstractNumId w:val="1"/>
  </w:num>
  <w:num w:numId="5">
    <w:abstractNumId w:val="31"/>
  </w:num>
  <w:num w:numId="6">
    <w:abstractNumId w:val="8"/>
  </w:num>
  <w:num w:numId="7">
    <w:abstractNumId w:val="32"/>
  </w:num>
  <w:num w:numId="8">
    <w:abstractNumId w:val="13"/>
  </w:num>
  <w:num w:numId="9">
    <w:abstractNumId w:val="19"/>
  </w:num>
  <w:num w:numId="10">
    <w:abstractNumId w:val="0"/>
  </w:num>
  <w:num w:numId="11">
    <w:abstractNumId w:val="15"/>
  </w:num>
  <w:num w:numId="12">
    <w:abstractNumId w:val="26"/>
  </w:num>
  <w:num w:numId="13">
    <w:abstractNumId w:val="11"/>
  </w:num>
  <w:num w:numId="14">
    <w:abstractNumId w:val="14"/>
  </w:num>
  <w:num w:numId="15">
    <w:abstractNumId w:val="18"/>
  </w:num>
  <w:num w:numId="16">
    <w:abstractNumId w:val="23"/>
  </w:num>
  <w:num w:numId="17">
    <w:abstractNumId w:val="30"/>
  </w:num>
  <w:num w:numId="18">
    <w:abstractNumId w:val="16"/>
  </w:num>
  <w:num w:numId="19">
    <w:abstractNumId w:val="33"/>
  </w:num>
  <w:num w:numId="20">
    <w:abstractNumId w:val="2"/>
  </w:num>
  <w:num w:numId="21">
    <w:abstractNumId w:val="12"/>
  </w:num>
  <w:num w:numId="22">
    <w:abstractNumId w:val="28"/>
  </w:num>
  <w:num w:numId="23">
    <w:abstractNumId w:val="3"/>
  </w:num>
  <w:num w:numId="24">
    <w:abstractNumId w:val="22"/>
  </w:num>
  <w:num w:numId="25">
    <w:abstractNumId w:val="21"/>
  </w:num>
  <w:num w:numId="26">
    <w:abstractNumId w:val="4"/>
  </w:num>
  <w:num w:numId="27">
    <w:abstractNumId w:val="17"/>
  </w:num>
  <w:num w:numId="28">
    <w:abstractNumId w:val="9"/>
  </w:num>
  <w:num w:numId="29">
    <w:abstractNumId w:val="20"/>
  </w:num>
  <w:num w:numId="30">
    <w:abstractNumId w:val="5"/>
  </w:num>
  <w:num w:numId="31">
    <w:abstractNumId w:val="24"/>
  </w:num>
  <w:num w:numId="32">
    <w:abstractNumId w:val="10"/>
  </w:num>
  <w:num w:numId="33">
    <w:abstractNumId w:val="34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3481"/>
    <w:rsid w:val="0000355B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32"/>
    <w:rsid w:val="000111F7"/>
    <w:rsid w:val="000117AA"/>
    <w:rsid w:val="00011844"/>
    <w:rsid w:val="00011D80"/>
    <w:rsid w:val="000127B6"/>
    <w:rsid w:val="000130CA"/>
    <w:rsid w:val="00013395"/>
    <w:rsid w:val="00013540"/>
    <w:rsid w:val="00013D28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4C32"/>
    <w:rsid w:val="00055451"/>
    <w:rsid w:val="000556A4"/>
    <w:rsid w:val="00055823"/>
    <w:rsid w:val="00055E79"/>
    <w:rsid w:val="00057268"/>
    <w:rsid w:val="000603F3"/>
    <w:rsid w:val="0006175D"/>
    <w:rsid w:val="00061DA7"/>
    <w:rsid w:val="0006221C"/>
    <w:rsid w:val="000623D2"/>
    <w:rsid w:val="000631B7"/>
    <w:rsid w:val="0006359B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0FB6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4C5F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0A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4A15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D8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606F"/>
    <w:rsid w:val="001E66B3"/>
    <w:rsid w:val="001E7254"/>
    <w:rsid w:val="001E7992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18E2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23F5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0AEE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7F5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0BDA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52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0C9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75A3"/>
    <w:rsid w:val="003D78B9"/>
    <w:rsid w:val="003D7DEA"/>
    <w:rsid w:val="003E0447"/>
    <w:rsid w:val="003E09E4"/>
    <w:rsid w:val="003E0B39"/>
    <w:rsid w:val="003E12B9"/>
    <w:rsid w:val="003E134C"/>
    <w:rsid w:val="003E19CA"/>
    <w:rsid w:val="003E1AA7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677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DCE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273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5F16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9A1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58B8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5CA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1E75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53B4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37FE9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D67"/>
    <w:rsid w:val="007E0FD9"/>
    <w:rsid w:val="007E1086"/>
    <w:rsid w:val="007E1CF7"/>
    <w:rsid w:val="007E2BAD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1AB5"/>
    <w:rsid w:val="0086251C"/>
    <w:rsid w:val="0086280A"/>
    <w:rsid w:val="00862BBE"/>
    <w:rsid w:val="00862EF0"/>
    <w:rsid w:val="00863585"/>
    <w:rsid w:val="00863852"/>
    <w:rsid w:val="00863F2A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7E9"/>
    <w:rsid w:val="008B18AC"/>
    <w:rsid w:val="008B247C"/>
    <w:rsid w:val="008B267E"/>
    <w:rsid w:val="008B27E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4914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E0"/>
    <w:rsid w:val="008F38EF"/>
    <w:rsid w:val="008F447B"/>
    <w:rsid w:val="008F4B43"/>
    <w:rsid w:val="008F4BCB"/>
    <w:rsid w:val="008F501E"/>
    <w:rsid w:val="008F51F0"/>
    <w:rsid w:val="008F5BD8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E1"/>
    <w:rsid w:val="00903227"/>
    <w:rsid w:val="009035B3"/>
    <w:rsid w:val="0090397A"/>
    <w:rsid w:val="00903D43"/>
    <w:rsid w:val="00904D40"/>
    <w:rsid w:val="00904E04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27"/>
    <w:rsid w:val="009107CA"/>
    <w:rsid w:val="0091175E"/>
    <w:rsid w:val="009117EA"/>
    <w:rsid w:val="00911ACD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2C5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5E5E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E2E"/>
    <w:rsid w:val="009A4076"/>
    <w:rsid w:val="009A42CC"/>
    <w:rsid w:val="009A4A13"/>
    <w:rsid w:val="009A55CC"/>
    <w:rsid w:val="009A580B"/>
    <w:rsid w:val="009A6EE6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C7A99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08CF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55D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101DC"/>
    <w:rsid w:val="00A102BA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24F2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1EA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2FE"/>
    <w:rsid w:val="00AC45C0"/>
    <w:rsid w:val="00AC4783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104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6A0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1D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2D3"/>
    <w:rsid w:val="00C1186F"/>
    <w:rsid w:val="00C11949"/>
    <w:rsid w:val="00C11E61"/>
    <w:rsid w:val="00C12759"/>
    <w:rsid w:val="00C127B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509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0FEC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B84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13F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9FF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B8C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47D74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6455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13DB"/>
    <w:rsid w:val="00EB1CD4"/>
    <w:rsid w:val="00EB2055"/>
    <w:rsid w:val="00EB22EF"/>
    <w:rsid w:val="00EB2A72"/>
    <w:rsid w:val="00EB3070"/>
    <w:rsid w:val="00EB3DDD"/>
    <w:rsid w:val="00EB42B1"/>
    <w:rsid w:val="00EB5422"/>
    <w:rsid w:val="00EB6162"/>
    <w:rsid w:val="00EB64CE"/>
    <w:rsid w:val="00EB66D9"/>
    <w:rsid w:val="00EB68CD"/>
    <w:rsid w:val="00EB6AEE"/>
    <w:rsid w:val="00EB708C"/>
    <w:rsid w:val="00EB7A99"/>
    <w:rsid w:val="00EB7B22"/>
    <w:rsid w:val="00EB7EE6"/>
    <w:rsid w:val="00EC0BE7"/>
    <w:rsid w:val="00EC1031"/>
    <w:rsid w:val="00EC16D2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6CE3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3FC5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2B1A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159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9A012-F847-4EAF-9DA2-5BAAD778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84</cp:revision>
  <cp:lastPrinted>2016-08-01T14:39:00Z</cp:lastPrinted>
  <dcterms:created xsi:type="dcterms:W3CDTF">2016-03-21T07:19:00Z</dcterms:created>
  <dcterms:modified xsi:type="dcterms:W3CDTF">2017-02-14T12:21:00Z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