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38300" cy="34290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lineRule="auto" w:line="360"/>
        <w:jc w:val="center"/>
        <w:rPr>
          <w:rFonts w:ascii="Calibri" w:hAnsi="Calibri"/>
          <w:b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Provisioning Template to Create VIP with partition &amp; route domain</w:t>
      </w:r>
    </w:p>
    <w:p>
      <w:pPr>
        <w:pStyle w:val="Standard"/>
        <w:spacing w:lineRule="auto" w:line="360"/>
        <w:jc w:val="center"/>
        <w:rPr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  <w:r>
        <w:rPr>
          <w:b/>
          <w:bCs/>
        </w:rPr>
        <w:b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pPr w:bottomFromText="0" w:horzAnchor="margin" w:leftFromText="180" w:rightFromText="180" w:tblpX="0" w:tblpY="68" w:topFromText="0" w:vertAnchor="text"/>
        <w:tblW w:w="9638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91"/>
        <w:gridCol w:w="5328"/>
        <w:gridCol w:w="3219"/>
      </w:tblGrid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VIP with partition &amp; route domain.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18/01/2017</w:t>
            </w:r>
          </w:p>
        </w:tc>
      </w:tr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>
        <w:trPr>
          <w:trHeight w:val="383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Updated document to mention about required python package &amp; configurational parameters</w:t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Web"/>
              <w:spacing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Heading2"/>
        <w:widowControl/>
        <w:numPr>
          <w:ilvl w:val="0"/>
          <w:numId w:val="2"/>
        </w:numPr>
        <w:shd w:val="clear" w:color="auto" w:fill="DEEAF6" w:themeFill="accent1" w:themeFillTint="33"/>
        <w:spacing w:before="0" w:after="0"/>
        <w:textAlignment w:val="auto"/>
        <w:rPr>
          <w:rFonts w:eastAsia="" w:eastAsiaTheme="minorEastAsia"/>
          <w:sz w:val="22"/>
          <w:szCs w:val="22"/>
          <w:lang w:val="en-AU"/>
        </w:rPr>
      </w:pPr>
      <w:r>
        <w:rPr>
          <w:rStyle w:val="Emphasis"/>
          <w:rFonts w:eastAsia="" w:cs="Arial" w:ascii="Arial" w:hAnsi="Arial" w:eastAsiaTheme="minorEastAsia"/>
          <w:sz w:val="28"/>
          <w:szCs w:val="28"/>
        </w:rPr>
        <w:t>Installation of the Template and Helper Script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eastAsia="" w:asciiTheme="minorHAnsi" w:eastAsiaTheme="minorEastAsia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="Calibri" w:hAnsi="Calibri" w:asciiTheme="minorHAnsi" w:hAnsiTheme="minorHAnsi"/>
          <w:b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drawing>
          <wp:inline distT="0" distB="0" distL="0" distR="0">
            <wp:extent cx="409575" cy="285750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 Import button.</w:t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="Calibri" w:hAnsi="Calibri" w:asciiTheme="minorHAnsi" w:hAnsiTheme="minorHAnsi"/>
          <w:lang w:eastAsia="en-IN"/>
        </w:rPr>
        <w:t xml:space="preserve"> </w:t>
      </w:r>
      <w:r>
        <w:rPr>
          <w:rFonts w:ascii="Calibri" w:hAnsi="Calibri" w:asciiTheme="minorHAnsi" w:hAnsiTheme="minorHAnsi"/>
          <w:lang w:eastAsia="en-IN"/>
        </w:rPr>
        <w:drawing>
          <wp:inline distT="0" distB="0" distL="0" distR="0">
            <wp:extent cx="5934075" cy="8001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lang w:eastAsia="en-IN"/>
        </w:rPr>
        <w:t xml:space="preserve"> </w:t>
      </w:r>
      <w:r>
        <w:rPr>
          <w:rFonts w:ascii="Calibri" w:hAnsi="Calibri" w:asciiTheme="minorHAnsi" w:hAnsiTheme="minorHAnsi"/>
          <w:sz w:val="22"/>
          <w:lang w:eastAsia="en-IN"/>
        </w:rPr>
        <w:t>Please Select Template/Helper Script.</w:t>
      </w:r>
      <w:r>
        <w:rPr>
          <w:rFonts w:ascii="Calibri" w:hAnsi="Calibri" w:asciiTheme="minorHAnsi" w:hAnsiTheme="minorHAnsi"/>
          <w:lang w:eastAsia="en-IN"/>
        </w:rPr>
        <w:br/>
      </w:r>
      <w:r>
        <w:rPr>
          <w:rFonts w:ascii="Calibri" w:hAnsi="Calibri" w:asciiTheme="minorHAnsi" w:hAnsiTheme="minorHAnsi"/>
          <w:sz w:val="22"/>
          <w:lang w:eastAsia="en-IN"/>
        </w:rPr>
        <w:t>If Template is chosen,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numPr>
          <w:ilvl w:val="1"/>
          <w:numId w:val="3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rFonts w:ascii="Calibri" w:hAnsi="Calibri" w:asciiTheme="minorHAnsi" w:hAnsiTheme="minorHAnsi"/>
          <w:sz w:val="22"/>
          <w:szCs w:val="20"/>
          <w:lang w:eastAsia="en-IN"/>
        </w:rPr>
      </w:pPr>
      <w:r>
        <w:rPr>
          <w:rFonts w:ascii="Calibri" w:hAnsi="Calibri" w:asciiTheme="minorHAnsi" w:hAnsiTheme="minorHAnsi"/>
          <w:sz w:val="22"/>
          <w:lang w:eastAsia="en-IN"/>
        </w:rPr>
        <w:t>If Helper Script is chosen,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360" w:before="100" w:after="200"/>
        <w:contextualSpacing/>
        <w:textAlignment w:val="auto"/>
        <w:rPr>
          <w:rFonts w:ascii="Calibri" w:hAnsi="Calibri" w:asciiTheme="minorHAnsi" w:hAnsiTheme="minorHAnsi"/>
          <w:sz w:val="22"/>
          <w:szCs w:val="22"/>
          <w:lang w:val="en-AU"/>
        </w:rPr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rPr/>
      </w:pPr>
      <w:r>
        <w:rPr>
          <w:sz w:val="22"/>
          <w:szCs w:val="22"/>
          <w:lang w:val="en-AU"/>
        </w:rPr>
        <w:t xml:space="preserve">  </w:t>
      </w:r>
      <w:r>
        <w:rPr>
          <w:rFonts w:ascii="Calibri" w:hAnsi="Calibri" w:asciiTheme="minorHAnsi" w:hAnsiTheme="minorHAnsi"/>
          <w:sz w:val="22"/>
          <w:szCs w:val="22"/>
          <w:lang w:val="en-AU" w:eastAsia="en-IN"/>
        </w:rPr>
        <w:t>6.  Transfer and unpack the file “suds.tar.gz” into “/home/appviewx/AppViewX/aps/dependencies” folder.</w:t>
      </w:r>
    </w:p>
    <w:p>
      <w:pPr>
        <w:pStyle w:val="Standard"/>
        <w:tabs>
          <w:tab w:val="left" w:pos="3975" w:leader="none"/>
        </w:tabs>
        <w:rPr>
          <w:b/>
          <w:b/>
          <w:bCs/>
        </w:rPr>
      </w:pPr>
      <w:r>
        <w:rPr>
          <w:b/>
          <w:bCs/>
        </w:rPr>
        <w:tab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>
          <w:rStyle w:val="Emphasis"/>
          <w:rFonts w:cs="Arial" w:ascii="Arial" w:hAnsi="Arial"/>
          <w:sz w:val="28"/>
          <w:szCs w:val="28"/>
        </w:rPr>
        <w:t>2.  Configurational parameters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>Provisioning</w:t>
      </w:r>
      <w:r>
        <w:rPr>
          <w:rFonts w:ascii="Calibri" w:hAnsi="Calibri"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>Click helper script on the top right corner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t xml:space="preserve">   </w:t>
      </w:r>
      <w:r>
        <w:rPr>
          <w:rFonts w:ascii="Calibri" w:hAnsi="Calibri" w:asciiTheme="minorHAnsi" w:hAnsiTheme="minorHAnsi"/>
          <w:i/>
          <w:sz w:val="22"/>
          <w:szCs w:val="22"/>
          <w:lang w:val="en-AU"/>
        </w:rPr>
        <w:drawing>
          <wp:inline distT="0" distB="0" distL="0" distR="0">
            <wp:extent cx="304800" cy="209550"/>
            <wp:effectExtent l="0" t="0" r="0" b="0"/>
            <wp:docPr id="4" name="Picture 8" descr="C:\Users\hariprasaad.d\Desktop\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C:\Users\hariprasaad.d\Desktop\hel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="Calibri" w:hAnsi="Calibri" w:asciiTheme="minorHAnsi" w:hAnsiTheme="minorHAnsi"/>
          <w:sz w:val="22"/>
          <w:szCs w:val="22"/>
          <w:lang w:val="en-AU"/>
        </w:rPr>
        <w:t>Look up for helper scripts from the below tabular and modify the parameters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bookmarkStart w:id="0" w:name="__DdeLink__243_1070122832"/>
      <w:r>
        <w:rPr>
          <w:rFonts w:ascii="Calibri" w:hAnsi="Calibri" w:asciiTheme="minorHAnsi" w:hAnsiTheme="minorHAnsi"/>
          <w:sz w:val="22"/>
          <w:szCs w:val="22"/>
          <w:lang w:val="en-AU"/>
        </w:rPr>
        <w:t>Go to Inventory→ Others→ Click on Add Device icon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 w:before="100" w:after="200"/>
        <w:contextualSpacing/>
        <w:textAlignment w:val="auto"/>
        <w:rPr/>
      </w:pPr>
      <w:bookmarkStart w:id="1" w:name="__DdeLink__243_1070122832"/>
      <w:bookmarkEnd w:id="1"/>
      <w:r>
        <w:rPr>
          <w:rFonts w:ascii="Calibri" w:hAnsi="Calibri" w:asciiTheme="minorHAnsi" w:hAnsiTheme="minorHAnsi"/>
          <w:sz w:val="22"/>
          <w:szCs w:val="22"/>
          <w:lang w:val="en-AU"/>
        </w:rPr>
        <w:t>Enter the Bluecat device details like IP, default port 22, model as “Bluecat” and API credentials for the device and save the device.</w:t>
      </w:r>
    </w:p>
    <w:p>
      <w:pPr>
        <w:pStyle w:val="Standard"/>
        <w:ind w:left="720" w:hanging="0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SCRIPT NAME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PARAMETER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b/>
                <w:b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lang w:val="en-AU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bluecat_soap_connector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BASE_CONFIGU</w:t>
            </w:r>
            <w:bookmarkStart w:id="2" w:name="_GoBack"/>
            <w:bookmarkEnd w:id="2"/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RATON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Name of the Configuration object in Bluecat IPAM system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bluecat_soap_connector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BASE_VIEW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lang w:val="en-AU"/>
              </w:rPr>
              <w:t>Name of the DNS View object in Bluecat IPAM system</w:t>
            </w:r>
          </w:p>
        </w:tc>
      </w:tr>
    </w:tbl>
    <w:p>
      <w:pPr>
        <w:pStyle w:val="Standard"/>
        <w:rPr>
          <w:b/>
          <w:b/>
          <w:bCs/>
        </w:rPr>
      </w:pPr>
      <w:bookmarkStart w:id="3" w:name="__DdeLink__216_1585351077"/>
      <w:bookmarkStart w:id="4" w:name="__DdeLink__216_1585351077"/>
      <w:bookmarkEnd w:id="4"/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>
          <w:rStyle w:val="Emphasis"/>
          <w:rFonts w:cs="Arial" w:ascii="Arial" w:hAnsi="Arial"/>
          <w:sz w:val="28"/>
          <w:szCs w:val="28"/>
        </w:rPr>
        <w:t>3. Create VIP with PARTITION AND ROUTE DOMAIN.</w:t>
      </w:r>
    </w:p>
    <w:p>
      <w:pPr>
        <w:pStyle w:val="Standard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rFonts w:ascii="Calibri" w:hAnsi="Calibri"/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Create_VIP_Route_domain_Template_V1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spacing w:lineRule="auto" w:line="360"/>
        <w:rPr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Create VIP with partition &amp; Route Domain</w:t>
      </w:r>
      <w:r>
        <w:rPr>
          <w:rFonts w:ascii="Calibri" w:hAnsi="Calibri"/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Add a default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VIP creation on F5 ADC.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Device List</w:t>
      </w:r>
      <w:r>
        <w:rPr>
          <w:rFonts w:ascii="Calibri" w:hAnsi="Calibri"/>
          <w:sz w:val="22"/>
          <w:szCs w:val="22"/>
          <w:lang w:val="en-AU"/>
        </w:rPr>
        <w:t>’ button to fetch the available list of F5 devices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sz w:val="22"/>
          <w:szCs w:val="22"/>
          <w:lang w:val="en-AU"/>
        </w:rPr>
        <w:t xml:space="preserve">Device </w:t>
      </w:r>
      <w:r>
        <w:rPr>
          <w:rFonts w:ascii="Calibri" w:hAnsi="Calibri"/>
          <w:sz w:val="22"/>
          <w:szCs w:val="22"/>
          <w:lang w:val="en-AU"/>
        </w:rPr>
        <w:t xml:space="preserve">field, list of F5 devices are populated. Please select the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device on which the VIP with partition &amp; route domain has to be created.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Route Domain</w:t>
      </w:r>
      <w:r>
        <w:rPr>
          <w:rFonts w:ascii="Calibri" w:hAnsi="Calibri"/>
          <w:sz w:val="22"/>
          <w:szCs w:val="22"/>
          <w:lang w:val="en-AU"/>
        </w:rPr>
        <w:t>’ button to fetch the list of available route domains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Route Domain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route domains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en-AU"/>
        </w:rPr>
        <w:t>Device</w:t>
      </w:r>
      <w:r>
        <w:rPr>
          <w:rFonts w:ascii="Calibri" w:hAnsi="Calibri"/>
          <w:sz w:val="22"/>
          <w:szCs w:val="22"/>
          <w:lang w:val="en-AU"/>
        </w:rPr>
        <w:t>. Please select the route domain.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Click on ‘</w:t>
      </w:r>
      <w:r>
        <w:rPr>
          <w:rFonts w:ascii="Calibri" w:hAnsi="Calibri"/>
          <w:b/>
          <w:i/>
          <w:sz w:val="22"/>
          <w:szCs w:val="22"/>
          <w:lang w:val="en-AU"/>
        </w:rPr>
        <w:t>Get Partition</w:t>
      </w:r>
      <w:r>
        <w:rPr>
          <w:rFonts w:ascii="Calibri" w:hAnsi="Calibri"/>
          <w:sz w:val="22"/>
          <w:szCs w:val="22"/>
          <w:lang w:val="en-AU"/>
        </w:rPr>
        <w:t>’ button to fetch the list of available partitions in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Partition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partitions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 device</w:t>
      </w:r>
      <w:r>
        <w:rPr>
          <w:rFonts w:ascii="Calibri" w:hAnsi="Calibri"/>
          <w:sz w:val="22"/>
          <w:szCs w:val="22"/>
          <w:lang w:val="en-AU"/>
        </w:rPr>
        <w:t xml:space="preserve">. Please select the partition.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Common.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the IP has to be fetched from the </w:t>
      </w:r>
      <w:r>
        <w:rPr>
          <w:rFonts w:ascii="Calibri" w:hAnsi="Calibri"/>
          <w:i/>
          <w:sz w:val="22"/>
          <w:szCs w:val="22"/>
          <w:lang w:val="en-AU"/>
        </w:rPr>
        <w:t>Infoblox</w:t>
      </w:r>
      <w:r>
        <w:rPr>
          <w:rFonts w:ascii="Calibri" w:hAnsi="Calibri"/>
          <w:sz w:val="22"/>
          <w:szCs w:val="22"/>
          <w:lang w:val="en-AU"/>
        </w:rPr>
        <w:t xml:space="preserve"> IPAM system, select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yes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>Integrate with Infoblox IPAM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>Click on the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Get Infoblox devices</w:t>
      </w:r>
      <w:r>
        <w:rPr>
          <w:rFonts w:ascii="Calibri" w:hAnsi="Calibri"/>
          <w:i/>
          <w:sz w:val="22"/>
          <w:szCs w:val="22"/>
          <w:lang w:val="en-AU"/>
        </w:rPr>
        <w:t xml:space="preserve">’ </w:t>
      </w:r>
      <w:r>
        <w:rPr>
          <w:rFonts w:ascii="Calibri" w:hAnsi="Calibri"/>
          <w:sz w:val="22"/>
          <w:szCs w:val="22"/>
          <w:lang w:val="en-AU"/>
        </w:rPr>
        <w:t>button to fetch the IPAM devices from the inventory.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i/>
          <w:sz w:val="22"/>
          <w:szCs w:val="22"/>
          <w:lang w:val="en-AU"/>
        </w:rPr>
        <w:t>subnet</w:t>
      </w:r>
      <w:r>
        <w:rPr>
          <w:rFonts w:ascii="Calibri" w:hAnsi="Calibri"/>
          <w:sz w:val="22"/>
          <w:szCs w:val="22"/>
          <w:lang w:val="en-AU"/>
        </w:rPr>
        <w:t xml:space="preserve"> in the </w:t>
      </w:r>
      <w:r>
        <w:rPr>
          <w:rFonts w:ascii="Calibri" w:hAnsi="Calibri"/>
          <w:b/>
          <w:sz w:val="22"/>
          <w:szCs w:val="22"/>
          <w:lang w:val="en-AU"/>
        </w:rPr>
        <w:t xml:space="preserve">Subnet </w:t>
      </w:r>
      <w:r>
        <w:rPr>
          <w:rFonts w:ascii="Calibri" w:hAnsi="Calibri"/>
          <w:sz w:val="22"/>
          <w:szCs w:val="22"/>
          <w:lang w:val="en-AU"/>
        </w:rPr>
        <w:t>field and click on ‘</w:t>
      </w:r>
      <w:r>
        <w:rPr>
          <w:rFonts w:ascii="Calibri" w:hAnsi="Calibri"/>
          <w:b/>
          <w:bCs/>
          <w:i/>
          <w:sz w:val="22"/>
          <w:szCs w:val="22"/>
          <w:lang w:val="en-AU"/>
        </w:rPr>
        <w:t>Reserve Free IP</w:t>
      </w:r>
      <w:r>
        <w:rPr>
          <w:rFonts w:ascii="Calibri" w:hAnsi="Calibri"/>
          <w:i/>
          <w:sz w:val="22"/>
          <w:szCs w:val="22"/>
          <w:lang w:val="en-AU"/>
        </w:rPr>
        <w:t>’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If Infoblox IPAM integration is not required, select </w:t>
      </w:r>
      <w:r>
        <w:rPr>
          <w:rFonts w:ascii="Calibri" w:hAnsi="Calibri"/>
          <w:b/>
          <w:sz w:val="22"/>
          <w:szCs w:val="22"/>
          <w:lang w:val="en-AU"/>
        </w:rPr>
        <w:t xml:space="preserve">No </w:t>
      </w:r>
      <w:r>
        <w:rPr>
          <w:rFonts w:ascii="Calibri" w:hAnsi="Calibri"/>
          <w:sz w:val="22"/>
          <w:szCs w:val="22"/>
          <w:lang w:val="en-AU"/>
        </w:rPr>
        <w:t>in the ‘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Integrate with Infoblox IPAM’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i/>
          <w:sz w:val="22"/>
          <w:szCs w:val="22"/>
          <w:lang w:val="en-AU"/>
        </w:rPr>
        <w:t xml:space="preserve">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 xml:space="preserve">Port </w:t>
      </w:r>
      <w:r>
        <w:rPr>
          <w:rFonts w:ascii="Calibri" w:hAnsi="Calibri"/>
          <w:sz w:val="22"/>
          <w:szCs w:val="22"/>
          <w:lang w:val="en-AU"/>
        </w:rPr>
        <w:t xml:space="preserve">in the respective fields and click on </w:t>
      </w:r>
      <w:r>
        <w:rPr>
          <w:rFonts w:ascii="Calibri" w:hAnsi="Calibri"/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Select the </w:t>
      </w:r>
      <w:r>
        <w:rPr>
          <w:rFonts w:ascii="Calibri" w:hAnsi="Calibri"/>
          <w:i/>
          <w:sz w:val="22"/>
          <w:szCs w:val="22"/>
          <w:lang w:val="en-AU"/>
        </w:rPr>
        <w:t xml:space="preserve">Persistence profile </w:t>
      </w:r>
      <w:r>
        <w:rPr>
          <w:rFonts w:ascii="Calibri" w:hAnsi="Calibri"/>
          <w:sz w:val="22"/>
          <w:szCs w:val="22"/>
          <w:lang w:val="en-AU"/>
        </w:rPr>
        <w:t xml:space="preserve">from the list of available profiles in the </w:t>
      </w:r>
      <w:r>
        <w:rPr>
          <w:rFonts w:ascii="Calibri" w:hAnsi="Calibri"/>
          <w:b/>
          <w:sz w:val="22"/>
          <w:szCs w:val="22"/>
          <w:lang w:val="en-AU"/>
        </w:rPr>
        <w:t xml:space="preserve">Persistence </w:t>
      </w:r>
      <w:r>
        <w:rPr>
          <w:rFonts w:ascii="Calibri" w:hAnsi="Calibri"/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>HTTP Profile</w:t>
      </w:r>
      <w:r>
        <w:rPr>
          <w:rFonts w:ascii="Calibri" w:hAnsi="Calibri"/>
          <w:sz w:val="22"/>
          <w:szCs w:val="22"/>
          <w:lang w:val="en-AU"/>
        </w:rPr>
        <w:t xml:space="preserve"> has to be created from the </w:t>
      </w:r>
      <w:r>
        <w:rPr>
          <w:rFonts w:ascii="Calibri" w:hAnsi="Calibri"/>
          <w:b/>
          <w:sz w:val="22"/>
          <w:szCs w:val="22"/>
          <w:lang w:val="en-AU"/>
        </w:rPr>
        <w:t xml:space="preserve">Create HTTP Profile </w:t>
      </w:r>
      <w:r>
        <w:rPr>
          <w:rFonts w:ascii="Calibri" w:hAnsi="Calibri"/>
          <w:sz w:val="22"/>
          <w:szCs w:val="22"/>
          <w:lang w:val="en-AU"/>
        </w:rPr>
        <w:t xml:space="preserve">field and subsequently selecting the </w:t>
      </w:r>
      <w:r>
        <w:rPr>
          <w:rFonts w:ascii="Calibri" w:hAnsi="Calibri"/>
          <w:b/>
          <w:i/>
          <w:sz w:val="22"/>
          <w:szCs w:val="22"/>
          <w:lang w:val="en-AU"/>
        </w:rPr>
        <w:t>Defaults from</w:t>
      </w:r>
      <w:r>
        <w:rPr>
          <w:rFonts w:ascii="Calibri" w:hAnsi="Calibri"/>
          <w:i/>
          <w:sz w:val="22"/>
          <w:szCs w:val="22"/>
          <w:lang w:val="en-AU"/>
        </w:rPr>
        <w:t>.</w:t>
      </w:r>
    </w:p>
    <w:p>
      <w:pPr>
        <w:pStyle w:val="ListParagraph"/>
        <w:spacing w:lineRule="auto" w:line="360"/>
        <w:rPr>
          <w:rFonts w:ascii="Calibri" w:hAnsi="Calibri"/>
          <w:i/>
          <w:i/>
          <w:sz w:val="22"/>
          <w:szCs w:val="22"/>
          <w:lang w:val="en-AU"/>
        </w:rPr>
      </w:pPr>
      <w:r>
        <w:rPr>
          <w:rFonts w:ascii="Calibri" w:hAnsi="Calibri"/>
          <w:i/>
          <w:sz w:val="22"/>
          <w:szCs w:val="22"/>
          <w:lang w:val="en-AU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Specify if </w:t>
      </w:r>
      <w:r>
        <w:rPr>
          <w:rFonts w:ascii="Calibri" w:hAnsi="Calibri"/>
          <w:i/>
          <w:sz w:val="22"/>
          <w:szCs w:val="22"/>
          <w:lang w:val="en-AU"/>
        </w:rPr>
        <w:t xml:space="preserve">HTTP Monitor </w:t>
      </w:r>
      <w:r>
        <w:rPr>
          <w:rFonts w:ascii="Calibri" w:hAnsi="Calibri"/>
          <w:sz w:val="22"/>
          <w:szCs w:val="22"/>
          <w:lang w:val="en-AU"/>
        </w:rPr>
        <w:t>has to be set-up. If yes, the following fields need to be entered.</w:t>
      </w:r>
    </w:p>
    <w:p>
      <w:pPr>
        <w:pStyle w:val="ListParagraph"/>
        <w:spacing w:lineRule="auto" w:line="360"/>
        <w:rPr/>
      </w:pPr>
      <w:r>
        <w:rPr/>
        <w:drawing>
          <wp:inline distT="0" distB="0" distL="0" distR="0">
            <wp:extent cx="5031105" cy="1628775"/>
            <wp:effectExtent l="0" t="0" r="0" b="0"/>
            <wp:docPr id="6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Use Existing Monitor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sz w:val="22"/>
          <w:szCs w:val="22"/>
          <w:lang w:val="en-AU"/>
        </w:rPr>
        <w:t xml:space="preserve">The load balancing algorithm can be selected from the </w:t>
      </w:r>
      <w:r>
        <w:rPr>
          <w:rFonts w:ascii="Calibri" w:hAnsi="Calibri"/>
          <w:b/>
          <w:i/>
          <w:sz w:val="22"/>
          <w:szCs w:val="22"/>
          <w:lang w:val="en-AU"/>
        </w:rPr>
        <w:t xml:space="preserve">Load Balancing Method </w:t>
      </w:r>
      <w:r>
        <w:rPr>
          <w:rFonts w:ascii="Calibri" w:hAnsi="Calibri"/>
          <w:sz w:val="22"/>
          <w:szCs w:val="22"/>
          <w:lang w:val="en-AU"/>
        </w:rPr>
        <w:t>drop down list.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Calibri" w:hAnsi="Calibri"/>
          <w:i/>
          <w:sz w:val="22"/>
          <w:szCs w:val="22"/>
          <w:lang w:val="en-AU"/>
        </w:rPr>
        <w:t xml:space="preserve">Pool Member IP </w:t>
      </w:r>
      <w:r>
        <w:rPr>
          <w:rFonts w:ascii="Calibri" w:hAnsi="Calibri"/>
          <w:sz w:val="22"/>
          <w:szCs w:val="22"/>
          <w:lang w:val="en-AU"/>
        </w:rPr>
        <w:t xml:space="preserve">and </w:t>
      </w:r>
      <w:r>
        <w:rPr>
          <w:rFonts w:ascii="Calibri" w:hAnsi="Calibri"/>
          <w:i/>
          <w:sz w:val="22"/>
          <w:szCs w:val="22"/>
          <w:lang w:val="en-AU"/>
        </w:rPr>
        <w:t>Pool Member Port</w:t>
      </w:r>
      <w:r>
        <w:rPr>
          <w:rFonts w:ascii="Calibri" w:hAnsi="Calibri"/>
          <w:sz w:val="22"/>
          <w:szCs w:val="22"/>
          <w:lang w:val="en-AU"/>
        </w:rPr>
        <w:t xml:space="preserve"> can be added and by clicking on the </w:t>
      </w:r>
      <w:r>
        <w:rPr>
          <w:rFonts w:ascii="Calibri" w:hAnsi="Calibri"/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button, the specific Pool members can be added to the tabular for associating to the Virtual Server.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Click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0"/>
          <w:numId w:val="1"/>
        </w:numPr>
        <w:spacing w:lineRule="auto" w:line="360" w:before="100" w:after="200"/>
        <w:rPr/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>
      <w:footerReference w:type="default" r:id="rId10"/>
      <w:type w:val="nextPage"/>
      <w:pgSz w:w="11906" w:h="16838"/>
      <w:pgMar w:left="1134" w:right="1134" w:header="0" w:top="1134" w:footer="720" w:bottom="141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decimal"/>
      <w:lvlText w:val="%2."/>
      <w:lvlJc w:val="left"/>
      <w:pPr>
        <w:ind w:left="1582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 w:after="0"/>
      <w:outlineLvl w:val="1"/>
    </w:pPr>
    <w:rPr>
      <w:rFonts w:ascii="Liberation Serif" w:hAnsi="Liberation Serif" w:eastAsia="SimSun"/>
      <w:caps/>
      <w:color w:val="00000A"/>
      <w:spacing w:val="15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2F5496"/>
      <w:sz w:val="28"/>
      <w:szCs w:val="28"/>
    </w:rPr>
  </w:style>
  <w:style w:type="character" w:styleId="ListLabel2" w:customStyle="1">
    <w:name w:val="ListLabel 2"/>
    <w:qFormat/>
    <w:rPr>
      <w:rFonts w:cs="Arial"/>
      <w:i w:val="false"/>
      <w:sz w:val="24"/>
      <w:szCs w:val="24"/>
    </w:rPr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2cd6"/>
    <w:rPr>
      <w:rFonts w:ascii="Segoe UI" w:hAnsi="Segoe UI"/>
      <w:sz w:val="18"/>
      <w:szCs w:val="16"/>
    </w:rPr>
  </w:style>
  <w:style w:type="character" w:styleId="ListLabel3" w:customStyle="1">
    <w:name w:val="ListLabel 3"/>
    <w:qFormat/>
    <w:rPr>
      <w:rFonts w:ascii="Arial" w:hAnsi="Arial" w:cs="Arial"/>
      <w:color w:val="2F5496"/>
      <w:sz w:val="28"/>
      <w:szCs w:val="28"/>
    </w:rPr>
  </w:style>
  <w:style w:type="character" w:styleId="ListLabel4" w:customStyle="1">
    <w:name w:val="ListLabel 4"/>
    <w:qFormat/>
    <w:rPr>
      <w:rFonts w:cs="Arial"/>
      <w:i w:val="false"/>
      <w:sz w:val="24"/>
      <w:szCs w:val="24"/>
    </w:rPr>
  </w:style>
  <w:style w:type="character" w:styleId="ListLabel5" w:customStyle="1">
    <w:name w:val="ListLabel 5"/>
    <w:qFormat/>
    <w:rPr>
      <w:rFonts w:cs="Arial"/>
      <w:color w:val="2F5496"/>
      <w:sz w:val="22"/>
      <w:szCs w:val="28"/>
    </w:rPr>
  </w:style>
  <w:style w:type="character" w:styleId="ListLabel6" w:customStyle="1">
    <w:name w:val="ListLabel 6"/>
    <w:qFormat/>
    <w:rPr>
      <w:rFonts w:cs="Arial"/>
      <w:i w:val="false"/>
      <w:sz w:val="24"/>
      <w:szCs w:val="24"/>
    </w:rPr>
  </w:style>
  <w:style w:type="character" w:styleId="ListLabel7" w:customStyle="1">
    <w:name w:val="ListLabel 7"/>
    <w:qFormat/>
    <w:rPr>
      <w:rFonts w:ascii="Arial" w:hAnsi="Arial" w:cs="Arial"/>
      <w:color w:val="2F5496"/>
      <w:sz w:val="28"/>
      <w:szCs w:val="28"/>
    </w:rPr>
  </w:style>
  <w:style w:type="character" w:styleId="ListLabel8" w:customStyle="1">
    <w:name w:val="ListLabel 8"/>
    <w:qFormat/>
    <w:rPr>
      <w:rFonts w:cs="Arial"/>
      <w:i w:val="false"/>
      <w:sz w:val="24"/>
      <w:szCs w:val="24"/>
    </w:rPr>
  </w:style>
  <w:style w:type="character" w:styleId="ListLabel9" w:customStyle="1">
    <w:name w:val="ListLabel 9"/>
    <w:qFormat/>
    <w:rPr>
      <w:rFonts w:cs="Arial"/>
      <w:color w:val="2F5496"/>
      <w:sz w:val="22"/>
      <w:szCs w:val="28"/>
    </w:rPr>
  </w:style>
  <w:style w:type="character" w:styleId="ListLabel10" w:customStyle="1">
    <w:name w:val="ListLabel 10"/>
    <w:qFormat/>
    <w:rPr>
      <w:rFonts w:cs="Arial"/>
      <w:i w:val="false"/>
      <w:sz w:val="24"/>
      <w:szCs w:val="24"/>
    </w:rPr>
  </w:style>
  <w:style w:type="character" w:styleId="ListLabel11">
    <w:name w:val="ListLabel 11"/>
    <w:qFormat/>
    <w:rPr>
      <w:rFonts w:cs="Arial"/>
      <w:color w:val="2F5496"/>
      <w:sz w:val="22"/>
      <w:szCs w:val="28"/>
    </w:rPr>
  </w:style>
  <w:style w:type="character" w:styleId="ListLabel12">
    <w:name w:val="ListLabel 12"/>
    <w:qFormat/>
    <w:rPr>
      <w:rFonts w:cs="Arial"/>
      <w:i w:val="false"/>
      <w:sz w:val="24"/>
      <w:szCs w:val="24"/>
    </w:rPr>
  </w:style>
  <w:style w:type="character" w:styleId="ListLabel13">
    <w:name w:val="ListLabel 13"/>
    <w:qFormat/>
    <w:rPr>
      <w:rFonts w:cs="Arial"/>
      <w:color w:val="2F5496"/>
      <w:sz w:val="22"/>
      <w:szCs w:val="28"/>
    </w:rPr>
  </w:style>
  <w:style w:type="character" w:styleId="ListLabel14">
    <w:name w:val="ListLabel 14"/>
    <w:qFormat/>
    <w:rPr>
      <w:rFonts w:cs="Arial"/>
      <w:i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sz w:val="24"/>
    </w:rPr>
  </w:style>
  <w:style w:type="paragraph" w:styleId="Caption1">
    <w:name w:val="caption"/>
    <w:qFormat/>
    <w:pPr>
      <w:widowControl w:val="false"/>
      <w:suppressLineNumbers/>
      <w:bidi w:val="0"/>
      <w:spacing w:before="120" w:after="120"/>
      <w:jc w:val="left"/>
      <w:textAlignment w:val="baseline"/>
    </w:pPr>
    <w:rPr>
      <w:rFonts w:ascii="Liberation Serif" w:hAnsi="Liberation Serif" w:eastAsia="SimSun" w:cs="Mangal"/>
      <w:i/>
      <w:iCs/>
      <w:color w:val="00000A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NormalWeb">
    <w:name w:val="Normal (Web)"/>
    <w:basedOn w:val="Standard"/>
    <w:qFormat/>
    <w:pPr>
      <w:spacing w:before="280" w:after="280"/>
    </w:pPr>
    <w:rPr>
      <w:rFonts w:ascii="Times New Roman" w:hAnsi="Times New Roman" w:eastAsia="Calibri" w:cs="Times New Roman"/>
    </w:rPr>
  </w:style>
  <w:style w:type="paragraph" w:styleId="ListParagraph">
    <w:name w:val="List Paragraph"/>
    <w:basedOn w:val="Standard"/>
    <w:uiPriority w:val="34"/>
    <w:qFormat/>
    <w:pPr>
      <w:spacing w:before="100" w:after="200"/>
      <w:ind w:left="720" w:hanging="0"/>
    </w:pPr>
    <w:rPr/>
  </w:style>
  <w:style w:type="paragraph" w:styleId="Footer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cd6"/>
    <w:pPr/>
    <w:rPr>
      <w:rFonts w:ascii="Segoe UI" w:hAnsi="Segoe UI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LibreOffice/5.1.2.2$Linux_X86_64 LibreOffice_project/10m0$Build-2</Application>
  <Pages>5</Pages>
  <Words>782</Words>
  <Characters>3945</Characters>
  <CharactersWithSpaces>4633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2017-02-13T08:51:00Z</dcterms:created>
  <dc:creator>Radheshwar S Modi</dc:creator>
  <dc:description/>
  <dc:language>en-IN</dc:language>
  <cp:lastModifiedBy/>
  <dcterms:modified xsi:type="dcterms:W3CDTF">2017-03-28T21:32:47Z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