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AC" w:rsidRDefault="00EA08AC">
      <w:pPr>
        <w:pStyle w:val="Standard"/>
        <w:jc w:val="center"/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6E24C1">
      <w:pPr>
        <w:pStyle w:val="Standard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638303" cy="34290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E1633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 xml:space="preserve">Provisioning Template for </w:t>
      </w:r>
      <w:r w:rsidR="006E24C1">
        <w:rPr>
          <w:rFonts w:ascii="Calibri" w:hAnsi="Calibri"/>
          <w:b/>
          <w:bCs/>
          <w:color w:val="222222"/>
          <w:sz w:val="44"/>
          <w:szCs w:val="44"/>
        </w:rPr>
        <w:t>V11 to V12 Configuration Migration</w:t>
      </w:r>
    </w:p>
    <w:p w:rsidR="00EA08AC" w:rsidRDefault="006E24C1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EA08AC" w:rsidRDefault="00EA08AC">
      <w:pPr>
        <w:pStyle w:val="Standard"/>
        <w:jc w:val="center"/>
        <w:rPr>
          <w:rFonts w:ascii="Calibri" w:hAnsi="Calibri"/>
          <w:b/>
          <w:bCs/>
          <w:color w:val="222222"/>
          <w:sz w:val="44"/>
          <w:szCs w:val="44"/>
        </w:rPr>
      </w:pPr>
    </w:p>
    <w:p w:rsidR="00B5446A" w:rsidRDefault="00B5446A" w:rsidP="00207580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</w:p>
    <w:tbl>
      <w:tblPr>
        <w:tblpPr w:leftFromText="180" w:rightFromText="180" w:vertAnchor="text" w:horzAnchor="margin" w:tblpY="885"/>
        <w:tblW w:w="9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5353"/>
        <w:gridCol w:w="3229"/>
      </w:tblGrid>
      <w:tr w:rsidR="00B5446A" w:rsidTr="00B5446A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B5446A" w:rsidTr="00B5446A">
        <w:trPr>
          <w:trHeight w:val="41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V11 to V12 configuration Migration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27/01/2017</w:t>
            </w:r>
          </w:p>
        </w:tc>
      </w:tr>
      <w:tr w:rsidR="00B5446A" w:rsidTr="00B5446A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207580" w:rsidP="00B5446A">
            <w:pPr>
              <w:pStyle w:val="NormalWeb"/>
              <w:spacing w:after="0"/>
              <w:jc w:val="center"/>
            </w:pPr>
            <w:r w:rsidRPr="00207580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207580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B5446A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B5446A" w:rsidTr="00B5446A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B5446A" w:rsidTr="00B5446A">
        <w:trPr>
          <w:trHeight w:val="409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5446A" w:rsidRDefault="00B5446A" w:rsidP="00B5446A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EA08AC" w:rsidRDefault="00EA08AC" w:rsidP="00B5446A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</w:p>
    <w:p w:rsidR="00B5446A" w:rsidRDefault="00B5446A" w:rsidP="00B5446A">
      <w:pPr>
        <w:pStyle w:val="Heading2"/>
        <w:widowControl/>
        <w:numPr>
          <w:ilvl w:val="0"/>
          <w:numId w:val="2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uppressAutoHyphens w:val="0"/>
        <w:spacing w:before="0"/>
        <w:textAlignment w:val="auto"/>
        <w:rPr>
          <w:rFonts w:eastAsiaTheme="minorEastAsia"/>
          <w:sz w:val="22"/>
          <w:szCs w:val="22"/>
          <w:lang w:val="en-AU"/>
        </w:rPr>
      </w:pPr>
      <w:r>
        <w:rPr>
          <w:rStyle w:val="Emphasis"/>
          <w:rFonts w:ascii="Arial" w:eastAsiaTheme="minorEastAsia" w:hAnsi="Arial" w:cs="Arial"/>
          <w:sz w:val="28"/>
          <w:szCs w:val="28"/>
        </w:rPr>
        <w:lastRenderedPageBreak/>
        <w:t>Installation of the Template and Helper Script</w:t>
      </w:r>
    </w:p>
    <w:p w:rsidR="00B5446A" w:rsidRDefault="00B5446A" w:rsidP="00B5446A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eastAsiaTheme="minorEastAsia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Login to AppViewX.</w:t>
      </w:r>
    </w:p>
    <w:p w:rsidR="00B5446A" w:rsidRDefault="00B5446A" w:rsidP="00B5446A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eastAsia="SimSun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On the left navigation menu, select </w:t>
      </w:r>
      <w:r>
        <w:rPr>
          <w:rFonts w:asciiTheme="minorHAnsi" w:hAnsiTheme="minorHAnsi"/>
          <w:b/>
          <w:i/>
          <w:sz w:val="22"/>
          <w:szCs w:val="22"/>
          <w:lang w:val="en-AU"/>
        </w:rPr>
        <w:t>Provisioning</w:t>
      </w:r>
      <w:r>
        <w:rPr>
          <w:rFonts w:asciiTheme="minorHAnsi" w:hAnsiTheme="minorHAnsi"/>
          <w:sz w:val="22"/>
          <w:szCs w:val="22"/>
          <w:lang w:val="en-AU"/>
        </w:rPr>
        <w:t xml:space="preserve">; and click </w:t>
      </w:r>
      <w:r>
        <w:rPr>
          <w:rFonts w:asciiTheme="minorHAnsi" w:hAnsiTheme="minorHAnsi"/>
          <w:b/>
          <w:i/>
          <w:sz w:val="22"/>
          <w:szCs w:val="22"/>
          <w:lang w:val="en-AU"/>
        </w:rPr>
        <w:t>Template.</w:t>
      </w:r>
    </w:p>
    <w:p w:rsidR="00B5446A" w:rsidRDefault="00B5446A" w:rsidP="00B5446A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>
        <w:rPr>
          <w:rFonts w:asciiTheme="minorHAnsi" w:hAnsiTheme="minorHAnsi"/>
          <w:noProof/>
          <w:lang w:val="en-IN" w:eastAsia="en-IN" w:bidi="ar-SA"/>
        </w:rPr>
        <w:drawing>
          <wp:inline distT="0" distB="0" distL="0" distR="0">
            <wp:extent cx="409575" cy="285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  <w:lang w:val="en-AU"/>
        </w:rPr>
        <w:t xml:space="preserve"> Import button.</w:t>
      </w:r>
    </w:p>
    <w:p w:rsidR="00B5446A" w:rsidRDefault="00B5446A" w:rsidP="00B5446A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The following screen will appear.</w:t>
      </w:r>
      <w:r>
        <w:rPr>
          <w:rFonts w:asciiTheme="minorHAnsi" w:hAnsiTheme="minorHAnsi"/>
          <w:noProof/>
          <w:lang w:val="en-AU" w:eastAsia="en-IN"/>
        </w:rPr>
        <w:t xml:space="preserve"> </w:t>
      </w:r>
      <w:r>
        <w:rPr>
          <w:rFonts w:asciiTheme="minorHAnsi" w:hAnsiTheme="minorHAnsi"/>
          <w:noProof/>
          <w:lang w:val="en-IN" w:eastAsia="en-IN" w:bidi="ar-SA"/>
        </w:rPr>
        <w:drawing>
          <wp:inline distT="0" distB="0" distL="0" distR="0">
            <wp:extent cx="5934075" cy="800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6A" w:rsidRDefault="0033348E" w:rsidP="00B5446A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noProof/>
          <w:sz w:val="22"/>
          <w:lang w:eastAsia="en-IN"/>
        </w:rPr>
        <w:t xml:space="preserve"> Please Select Template/He</w:t>
      </w:r>
      <w:r w:rsidR="00B5446A">
        <w:rPr>
          <w:rFonts w:asciiTheme="minorHAnsi" w:hAnsiTheme="minorHAnsi"/>
          <w:noProof/>
          <w:sz w:val="22"/>
          <w:lang w:eastAsia="en-IN"/>
        </w:rPr>
        <w:t>lper Script.</w:t>
      </w:r>
      <w:r w:rsidR="00B5446A">
        <w:rPr>
          <w:rFonts w:asciiTheme="minorHAnsi" w:hAnsiTheme="minorHAnsi"/>
          <w:noProof/>
          <w:lang w:eastAsia="en-IN"/>
        </w:rPr>
        <w:br/>
      </w:r>
      <w:r w:rsidR="00B5446A">
        <w:rPr>
          <w:rFonts w:asciiTheme="minorHAnsi" w:hAnsiTheme="minorHAnsi"/>
          <w:noProof/>
          <w:sz w:val="22"/>
          <w:lang w:eastAsia="en-IN"/>
        </w:rPr>
        <w:t>If Template is chosen,</w:t>
      </w:r>
    </w:p>
    <w:p w:rsidR="00B5446A" w:rsidRDefault="00B5446A" w:rsidP="00B5446A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 w:rsidR="00B5446A" w:rsidRDefault="00B5446A" w:rsidP="00B5446A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 w:rsidR="00B5446A" w:rsidRDefault="00B5446A" w:rsidP="00B5446A">
      <w:pPr>
        <w:pStyle w:val="ListParagraph"/>
        <w:widowControl/>
        <w:numPr>
          <w:ilvl w:val="1"/>
          <w:numId w:val="3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>Click on submit to deploy the templates into the AppViewX Environment.</w:t>
      </w:r>
    </w:p>
    <w:p w:rsidR="00B5446A" w:rsidRDefault="00B5446A" w:rsidP="00B5446A">
      <w:pPr>
        <w:spacing w:line="360" w:lineRule="auto"/>
        <w:ind w:firstLine="567"/>
        <w:rPr>
          <w:rFonts w:asciiTheme="minorHAnsi" w:hAnsiTheme="minorHAnsi"/>
          <w:noProof/>
          <w:sz w:val="22"/>
          <w:szCs w:val="20"/>
          <w:lang w:val="en-IN" w:eastAsia="en-IN"/>
        </w:rPr>
      </w:pPr>
      <w:r>
        <w:rPr>
          <w:rFonts w:asciiTheme="minorHAnsi" w:hAnsiTheme="minorHAnsi"/>
          <w:noProof/>
          <w:sz w:val="22"/>
          <w:lang w:eastAsia="en-IN"/>
        </w:rPr>
        <w:t>If Helper Script is chosen,</w:t>
      </w:r>
    </w:p>
    <w:p w:rsidR="00B5446A" w:rsidRDefault="00B5446A" w:rsidP="00B5446A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sz w:val="22"/>
          <w:szCs w:val="22"/>
          <w:lang w:val="en-AU"/>
        </w:rPr>
        <w:t xml:space="preserve">Click on </w:t>
      </w:r>
      <w:r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>
        <w:rPr>
          <w:rFonts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 w:rsidR="00E40B8C" w:rsidRDefault="00B5446A" w:rsidP="00B5446A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 w:eastAsia="zh-CN"/>
        </w:rPr>
      </w:pPr>
      <w:r>
        <w:rPr>
          <w:rFonts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 w:rsidR="00EA08AC" w:rsidRPr="00E40B8C" w:rsidRDefault="00B5446A" w:rsidP="00B5446A">
      <w:pPr>
        <w:pStyle w:val="ListParagraph"/>
        <w:widowControl/>
        <w:numPr>
          <w:ilvl w:val="0"/>
          <w:numId w:val="4"/>
        </w:numPr>
        <w:suppressAutoHyphens w:val="0"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 w:eastAsia="zh-CN"/>
        </w:rPr>
      </w:pPr>
      <w:r w:rsidRPr="00E40B8C">
        <w:rPr>
          <w:rFonts w:asciiTheme="minorHAnsi" w:hAnsiTheme="minorHAnsi"/>
          <w:kern w:val="0"/>
          <w:sz w:val="22"/>
          <w:szCs w:val="22"/>
          <w:lang w:val="en-AU"/>
        </w:rPr>
        <w:t>Click on submit to deploy the Helper Scripts into the AppViewX Environment.</w:t>
      </w: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Theme="minorHAnsi" w:hAnsiTheme="minorHAnsi"/>
          <w:kern w:val="0"/>
          <w:sz w:val="22"/>
          <w:szCs w:val="22"/>
          <w:lang w:val="en-AU"/>
        </w:rPr>
      </w:pPr>
    </w:p>
    <w:p w:rsidR="00B5446A" w:rsidRDefault="00B5446A" w:rsidP="00B5446A">
      <w:pPr>
        <w:pStyle w:val="Standard"/>
        <w:rPr>
          <w:rFonts w:ascii="Calibri" w:hAnsi="Calibri"/>
          <w:b/>
          <w:bCs/>
          <w:color w:val="222222"/>
          <w:sz w:val="44"/>
          <w:szCs w:val="44"/>
        </w:rPr>
      </w:pPr>
      <w:bookmarkStart w:id="0" w:name="_GoBack"/>
      <w:bookmarkEnd w:id="0"/>
    </w:p>
    <w:p w:rsidR="00EA08AC" w:rsidRDefault="006E24C1" w:rsidP="00B5446A">
      <w:pPr>
        <w:pStyle w:val="Heading2"/>
        <w:numPr>
          <w:ilvl w:val="0"/>
          <w:numId w:val="2"/>
        </w:numPr>
      </w:pPr>
      <w:r>
        <w:rPr>
          <w:rStyle w:val="Emphasis"/>
          <w:rFonts w:ascii="Arial" w:hAnsi="Arial" w:cs="Arial"/>
          <w:sz w:val="28"/>
          <w:szCs w:val="28"/>
        </w:rPr>
        <w:lastRenderedPageBreak/>
        <w:t>V11 to V12 C</w:t>
      </w:r>
      <w:r w:rsidR="00FC33E2">
        <w:rPr>
          <w:rStyle w:val="Emphasis"/>
          <w:rFonts w:ascii="Arial" w:hAnsi="Arial" w:cs="Arial"/>
          <w:sz w:val="28"/>
          <w:szCs w:val="28"/>
        </w:rPr>
        <w:t>onfiguration</w:t>
      </w:r>
      <w:r>
        <w:rPr>
          <w:rStyle w:val="Emphasis"/>
          <w:rFonts w:ascii="Arial" w:hAnsi="Arial" w:cs="Arial"/>
          <w:sz w:val="28"/>
          <w:szCs w:val="28"/>
        </w:rPr>
        <w:t xml:space="preserve"> M</w:t>
      </w:r>
      <w:r w:rsidR="00FC33E2">
        <w:rPr>
          <w:rStyle w:val="Emphasis"/>
          <w:rFonts w:ascii="Arial" w:hAnsi="Arial" w:cs="Arial"/>
          <w:sz w:val="28"/>
          <w:szCs w:val="28"/>
        </w:rPr>
        <w:t>igration</w:t>
      </w:r>
      <w:r>
        <w:rPr>
          <w:rStyle w:val="Emphasis"/>
          <w:rFonts w:ascii="Arial" w:hAnsi="Arial" w:cs="Arial"/>
          <w:sz w:val="28"/>
          <w:szCs w:val="28"/>
        </w:rPr>
        <w:t>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Login to AppViewX.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noProof/>
          <w:lang w:val="en-IN" w:eastAsia="en-IN" w:bidi="ar-SA"/>
        </w:rPr>
        <w:drawing>
          <wp:inline distT="0" distB="0" distL="0" distR="0">
            <wp:extent cx="323853" cy="247646"/>
            <wp:effectExtent l="0" t="0" r="0" b="4"/>
            <wp:docPr id="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r>
        <w:rPr>
          <w:rFonts w:ascii="Calibri" w:hAnsi="Calibri"/>
          <w:b/>
          <w:sz w:val="22"/>
          <w:szCs w:val="22"/>
          <w:lang w:val="en-AU"/>
        </w:rPr>
        <w:t>F5-Multiple-V11_to_V12-Config-Migration</w:t>
      </w:r>
      <w:r>
        <w:rPr>
          <w:rFonts w:ascii="Calibri" w:hAnsi="Calibri"/>
          <w:sz w:val="22"/>
          <w:szCs w:val="22"/>
          <w:lang w:val="en-AU"/>
        </w:rPr>
        <w:t>’</w:t>
      </w:r>
    </w:p>
    <w:p w:rsidR="00EA08AC" w:rsidRDefault="006E24C1">
      <w:pPr>
        <w:pStyle w:val="ListParagraph"/>
        <w:spacing w:line="360" w:lineRule="auto"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provisioning request description – ‘Configuration Migration’.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Enter the </w:t>
      </w:r>
      <w:r>
        <w:rPr>
          <w:rFonts w:ascii="Calibri" w:hAnsi="Calibri"/>
          <w:b/>
          <w:bCs/>
          <w:sz w:val="22"/>
          <w:szCs w:val="22"/>
          <w:lang w:val="en-AU"/>
        </w:rPr>
        <w:t>Request Scenario Name</w:t>
      </w:r>
      <w:r>
        <w:rPr>
          <w:rFonts w:ascii="Calibri" w:hAnsi="Calibri"/>
          <w:sz w:val="22"/>
          <w:szCs w:val="22"/>
          <w:lang w:val="en-AU"/>
        </w:rPr>
        <w:t xml:space="preserve">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 xml:space="preserve">.: </w:t>
      </w:r>
      <w:r>
        <w:rPr>
          <w:rFonts w:ascii="Calibri" w:hAnsi="Calibri"/>
          <w:i/>
          <w:iCs/>
          <w:sz w:val="22"/>
          <w:szCs w:val="22"/>
          <w:lang w:val="en-AU"/>
        </w:rPr>
        <w:t>Configuration Migration.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list of </w:t>
      </w:r>
      <w:r>
        <w:rPr>
          <w:rFonts w:ascii="Calibri" w:hAnsi="Calibri"/>
          <w:b/>
          <w:bCs/>
          <w:sz w:val="22"/>
          <w:szCs w:val="22"/>
          <w:lang w:val="en-AU"/>
        </w:rPr>
        <w:t>F5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AU"/>
        </w:rPr>
        <w:t>Devices</w:t>
      </w:r>
      <w:r>
        <w:rPr>
          <w:rFonts w:ascii="Calibri" w:hAnsi="Calibri"/>
          <w:sz w:val="22"/>
          <w:szCs w:val="22"/>
          <w:lang w:val="en-AU"/>
        </w:rPr>
        <w:t xml:space="preserve"> available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3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 xml:space="preserve">button and select the required </w:t>
      </w:r>
      <w:r>
        <w:rPr>
          <w:rFonts w:ascii="Calibri" w:hAnsi="Calibri"/>
          <w:b/>
          <w:bCs/>
          <w:sz w:val="22"/>
          <w:szCs w:val="22"/>
          <w:lang w:val="en-AU"/>
        </w:rPr>
        <w:t>Source Device</w:t>
      </w:r>
      <w:r>
        <w:rPr>
          <w:rFonts w:ascii="Calibri" w:hAnsi="Calibri"/>
          <w:sz w:val="22"/>
          <w:szCs w:val="22"/>
          <w:lang w:val="en-AU"/>
        </w:rPr>
        <w:t>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The </w:t>
      </w:r>
      <w:r>
        <w:rPr>
          <w:rFonts w:ascii="Calibri" w:hAnsi="Calibri"/>
          <w:b/>
          <w:bCs/>
          <w:sz w:val="22"/>
          <w:szCs w:val="22"/>
          <w:lang w:val="en-AU"/>
        </w:rPr>
        <w:t>Destination Devices</w:t>
      </w:r>
      <w:r>
        <w:rPr>
          <w:rFonts w:ascii="Calibri" w:hAnsi="Calibri"/>
          <w:sz w:val="22"/>
          <w:szCs w:val="22"/>
          <w:lang w:val="en-AU"/>
        </w:rPr>
        <w:t xml:space="preserve"> are populated based on the selected source device, Please select the Required </w:t>
      </w:r>
      <w:r>
        <w:rPr>
          <w:rFonts w:ascii="Calibri" w:hAnsi="Calibri"/>
          <w:i/>
          <w:iCs/>
          <w:sz w:val="22"/>
          <w:szCs w:val="22"/>
          <w:lang w:val="en-AU"/>
        </w:rPr>
        <w:t>Destination Device</w:t>
      </w:r>
      <w:r>
        <w:rPr>
          <w:rFonts w:ascii="Calibri" w:hAnsi="Calibri"/>
          <w:sz w:val="22"/>
          <w:szCs w:val="22"/>
          <w:lang w:val="en-AU"/>
        </w:rPr>
        <w:t>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Retrieve the list of </w:t>
      </w:r>
      <w:r>
        <w:rPr>
          <w:rFonts w:ascii="Calibri" w:hAnsi="Calibri"/>
          <w:b/>
          <w:bCs/>
          <w:sz w:val="22"/>
          <w:szCs w:val="22"/>
          <w:lang w:val="en-AU"/>
        </w:rPr>
        <w:t>Virtual Servers</w:t>
      </w:r>
      <w:r>
        <w:rPr>
          <w:rFonts w:ascii="Calibri" w:hAnsi="Calibri"/>
          <w:sz w:val="22"/>
          <w:szCs w:val="22"/>
          <w:lang w:val="en-AU"/>
        </w:rPr>
        <w:t xml:space="preserve"> available on the device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65760" cy="274320"/>
            <wp:effectExtent l="0" t="0" r="0" b="0"/>
            <wp:docPr id="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 xml:space="preserve">button and select the required </w:t>
      </w:r>
      <w:r>
        <w:rPr>
          <w:rFonts w:ascii="Calibri" w:hAnsi="Calibri"/>
          <w:b/>
          <w:bCs/>
          <w:sz w:val="22"/>
          <w:szCs w:val="22"/>
          <w:lang w:val="en-AU"/>
        </w:rPr>
        <w:t>Virtual Servers</w:t>
      </w:r>
      <w:r>
        <w:rPr>
          <w:rFonts w:ascii="Calibri" w:hAnsi="Calibri"/>
          <w:sz w:val="22"/>
          <w:szCs w:val="22"/>
          <w:lang w:val="en-AU"/>
        </w:rPr>
        <w:t>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Click on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Get VS Details </w:t>
      </w:r>
      <w:r>
        <w:rPr>
          <w:rFonts w:ascii="Calibri" w:hAnsi="Calibri"/>
          <w:sz w:val="22"/>
          <w:szCs w:val="22"/>
          <w:lang w:val="en-AU"/>
        </w:rPr>
        <w:t>to get the details of the Virtual servers on the device.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The </w:t>
      </w:r>
      <w:r>
        <w:rPr>
          <w:rFonts w:ascii="Calibri" w:hAnsi="Calibri"/>
          <w:b/>
          <w:bCs/>
          <w:sz w:val="22"/>
          <w:szCs w:val="22"/>
          <w:lang w:val="en-AU"/>
        </w:rPr>
        <w:t>Fields</w:t>
      </w:r>
      <w:r>
        <w:rPr>
          <w:rFonts w:ascii="Calibri" w:hAnsi="Calibri"/>
          <w:sz w:val="22"/>
          <w:szCs w:val="22"/>
          <w:lang w:val="en-AU"/>
        </w:rPr>
        <w:t xml:space="preserve"> – Device Name, Old VIP Name, Old VIP IP, Port and Old Description will be filled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F11</w:t>
      </w:r>
      <w:r>
        <w:rPr>
          <w:rFonts w:ascii="Calibri" w:hAnsi="Calibri"/>
          <w:sz w:val="22"/>
          <w:szCs w:val="22"/>
          <w:lang w:val="en-AU"/>
        </w:rPr>
        <w:t xml:space="preserve"> device.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New VIP Name</w:t>
      </w:r>
      <w:r>
        <w:rPr>
          <w:rFonts w:ascii="Calibri" w:hAnsi="Calibri"/>
          <w:sz w:val="22"/>
          <w:szCs w:val="22"/>
          <w:lang w:val="en-AU"/>
        </w:rPr>
        <w:t xml:space="preserve"> Field please enter a Name for the New VIP.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New VIP IP</w:t>
      </w:r>
      <w:r>
        <w:rPr>
          <w:rFonts w:ascii="Calibri" w:hAnsi="Calibri"/>
          <w:sz w:val="22"/>
          <w:szCs w:val="22"/>
          <w:lang w:val="en-AU"/>
        </w:rPr>
        <w:t xml:space="preserve"> Field please enter an IP for the New VIP.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Please enter a new relevant description for the new VIP in the </w:t>
      </w:r>
      <w:r>
        <w:rPr>
          <w:rFonts w:ascii="Calibri" w:hAnsi="Calibri"/>
          <w:b/>
          <w:bCs/>
          <w:sz w:val="22"/>
          <w:szCs w:val="22"/>
          <w:lang w:val="en-AU"/>
        </w:rPr>
        <w:t>New Description Filed</w:t>
      </w:r>
      <w:r>
        <w:rPr>
          <w:rFonts w:ascii="Calibri" w:hAnsi="Calibri"/>
          <w:sz w:val="22"/>
          <w:szCs w:val="22"/>
          <w:lang w:val="en-AU"/>
        </w:rPr>
        <w:t>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The </w:t>
      </w:r>
      <w:r>
        <w:rPr>
          <w:rFonts w:ascii="Calibri" w:hAnsi="Calibri"/>
          <w:b/>
          <w:bCs/>
          <w:sz w:val="22"/>
          <w:szCs w:val="22"/>
          <w:lang w:val="en-AU"/>
        </w:rPr>
        <w:t>Fields</w:t>
      </w:r>
      <w:r>
        <w:rPr>
          <w:rFonts w:ascii="Calibri" w:hAnsi="Calibri"/>
          <w:sz w:val="22"/>
          <w:szCs w:val="22"/>
          <w:lang w:val="en-AU"/>
        </w:rPr>
        <w:t xml:space="preserve"> – VIP Name, Old Pool Name, Old PM Name, Old PM IP and Old PM Port will be filled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VS</w:t>
      </w:r>
      <w:r>
        <w:rPr>
          <w:rFonts w:ascii="Calibri" w:hAnsi="Calibri"/>
          <w:sz w:val="22"/>
          <w:szCs w:val="22"/>
          <w:lang w:val="en-AU"/>
        </w:rPr>
        <w:t>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New Pool Name</w:t>
      </w:r>
      <w:r>
        <w:rPr>
          <w:rFonts w:ascii="Calibri" w:hAnsi="Calibri"/>
          <w:sz w:val="22"/>
          <w:szCs w:val="22"/>
          <w:lang w:val="en-AU"/>
        </w:rPr>
        <w:t xml:space="preserve"> Field please enter a Name for the New Pool.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lastRenderedPageBreak/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New Pool Member Name</w:t>
      </w:r>
      <w:r>
        <w:rPr>
          <w:rFonts w:ascii="Calibri" w:hAnsi="Calibri"/>
          <w:sz w:val="22"/>
          <w:szCs w:val="22"/>
          <w:lang w:val="en-AU"/>
        </w:rPr>
        <w:t xml:space="preserve"> Field please enter a Name for the New Pool Member.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New PM IP</w:t>
      </w:r>
      <w:r>
        <w:rPr>
          <w:rFonts w:ascii="Calibri" w:hAnsi="Calibri"/>
          <w:sz w:val="22"/>
          <w:szCs w:val="22"/>
          <w:lang w:val="en-AU"/>
        </w:rPr>
        <w:t xml:space="preserve"> Field please enter an IP for the New Pool Member.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i/>
          <w:sz w:val="22"/>
          <w:szCs w:val="22"/>
          <w:lang w:val="en-AU"/>
        </w:rPr>
        <w:t xml:space="preserve">Pool Members </w:t>
      </w:r>
      <w:r>
        <w:rPr>
          <w:rFonts w:ascii="Calibri" w:hAnsi="Calibri"/>
          <w:sz w:val="22"/>
          <w:szCs w:val="22"/>
          <w:lang w:val="en-AU"/>
        </w:rPr>
        <w:t xml:space="preserve">can be added and by clicking on the </w:t>
      </w:r>
      <w:r>
        <w:rPr>
          <w:noProof/>
          <w:lang w:val="en-IN" w:eastAsia="en-IN" w:bidi="ar-SA"/>
        </w:rPr>
        <w:drawing>
          <wp:inline distT="0" distB="0" distL="0" distR="0">
            <wp:extent cx="504821" cy="247646"/>
            <wp:effectExtent l="0" t="0" r="0" b="4"/>
            <wp:docPr id="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>button.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Retrieve the SNAT Pool Validation value which is associated to the Virtual server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65760" cy="274320"/>
            <wp:effectExtent l="0" t="0" r="0" b="0"/>
            <wp:docPr id="6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74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Retrieve the Pre validation values of the device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button. This Field will contain parameters like – Pool, Monitor, and Certificate Key.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Retrieve the Monitor with password value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Retrieve the Pool Member Validation value by clicking on the</w:t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noProof/>
          <w:sz w:val="22"/>
          <w:szCs w:val="22"/>
          <w:lang w:val="en-IN" w:eastAsia="en-IN" w:bidi="ar-SA"/>
        </w:rPr>
        <w:drawing>
          <wp:inline distT="0" distB="0" distL="0" distR="0">
            <wp:extent cx="333371" cy="276221"/>
            <wp:effectExtent l="0" t="0" r="0" b="0"/>
            <wp:docPr id="9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IN" w:eastAsia="en-IN" w:bidi="ar-SA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button.</w:t>
      </w:r>
    </w:p>
    <w:p w:rsidR="00EA08AC" w:rsidRDefault="006E24C1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Click on </w:t>
      </w:r>
      <w:r>
        <w:rPr>
          <w:rFonts w:ascii="Calibri" w:hAnsi="Calibri"/>
          <w:i/>
          <w:color w:val="333333"/>
          <w:sz w:val="22"/>
          <w:szCs w:val="22"/>
          <w:lang w:val="en-AU"/>
        </w:rPr>
        <w:t>Submit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to generate work order(s) for the provisioning request.</w:t>
      </w:r>
    </w:p>
    <w:sectPr w:rsidR="00EA08AC" w:rsidSect="005E3485">
      <w:footerReference w:type="default" r:id="rId13"/>
      <w:pgSz w:w="11906" w:h="16838"/>
      <w:pgMar w:top="1134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9A6" w:rsidRDefault="002F19A6">
      <w:r>
        <w:separator/>
      </w:r>
    </w:p>
  </w:endnote>
  <w:endnote w:type="continuationSeparator" w:id="0">
    <w:p w:rsidR="002F19A6" w:rsidRDefault="002F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AF1" w:rsidRDefault="006E24C1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F32A3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9A6" w:rsidRDefault="002F19A6">
      <w:r>
        <w:rPr>
          <w:color w:val="000000"/>
        </w:rPr>
        <w:separator/>
      </w:r>
    </w:p>
  </w:footnote>
  <w:footnote w:type="continuationSeparator" w:id="0">
    <w:p w:rsidR="002F19A6" w:rsidRDefault="002F1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55F3F"/>
    <w:multiLevelType w:val="hybridMultilevel"/>
    <w:tmpl w:val="81842D3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564CC2"/>
    <w:multiLevelType w:val="multilevel"/>
    <w:tmpl w:val="0D30350C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lowerRoman"/>
      <w:lvlText w:val="%2."/>
      <w:lvlJc w:val="left"/>
      <w:pPr>
        <w:ind w:left="1582" w:hanging="360"/>
      </w:pPr>
    </w:lvl>
    <w:lvl w:ilvl="2">
      <w:start w:val="1"/>
      <w:numFmt w:val="lowerLetter"/>
      <w:lvlText w:val="%3)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3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C"/>
    <w:rsid w:val="000F332D"/>
    <w:rsid w:val="00207580"/>
    <w:rsid w:val="002F19A6"/>
    <w:rsid w:val="0033348E"/>
    <w:rsid w:val="00344E61"/>
    <w:rsid w:val="004D47CB"/>
    <w:rsid w:val="005E3485"/>
    <w:rsid w:val="0069653A"/>
    <w:rsid w:val="006E24C1"/>
    <w:rsid w:val="008E6612"/>
    <w:rsid w:val="00B5446A"/>
    <w:rsid w:val="00E40B8C"/>
    <w:rsid w:val="00EA08AC"/>
    <w:rsid w:val="00EE1633"/>
    <w:rsid w:val="00F32A39"/>
    <w:rsid w:val="00FC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FBB0D6-9326-4479-809E-963788F6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link w:val="Heading2Char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280"/>
    </w:pPr>
    <w:rPr>
      <w:rFonts w:eastAsia="Calibri" w:cs="Times New Roman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ListParagraph">
    <w:name w:val="List Paragraph"/>
    <w:basedOn w:val="Standard"/>
    <w:uiPriority w:val="34"/>
    <w:qFormat/>
    <w:pPr>
      <w:spacing w:before="100" w:after="20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character" w:customStyle="1" w:styleId="Heading2Char">
    <w:name w:val="Heading 2 Char"/>
    <w:basedOn w:val="DefaultParagraphFont"/>
    <w:link w:val="Heading2"/>
    <w:rsid w:val="00B5446A"/>
    <w:rPr>
      <w:caps/>
      <w:spacing w:val="15"/>
      <w:shd w:val="clear" w:color="auto" w:fill="DEEA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Radheshwar S Modi</dc:creator>
  <cp:lastModifiedBy>Radheshwar S Modi</cp:lastModifiedBy>
  <cp:revision>11</cp:revision>
  <dcterms:created xsi:type="dcterms:W3CDTF">2017-02-13T08:52:00Z</dcterms:created>
  <dcterms:modified xsi:type="dcterms:W3CDTF">2017-02-14T12:38:00Z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