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AE6A6A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638303" cy="342900"/>
            <wp:effectExtent l="0" t="0" r="0" b="0"/>
            <wp:wrapNone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CC7103">
      <w:pPr>
        <w:pStyle w:val="Standard"/>
      </w:pPr>
    </w:p>
    <w:p w:rsidR="00CC7103" w:rsidRDefault="007B2DE3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 xml:space="preserve">Provisioning Template to </w:t>
      </w:r>
      <w:r w:rsidR="00AE6A6A">
        <w:rPr>
          <w:rFonts w:ascii="Calibri" w:hAnsi="Calibri"/>
          <w:b/>
          <w:bCs/>
          <w:color w:val="222222"/>
          <w:sz w:val="44"/>
          <w:szCs w:val="44"/>
        </w:rPr>
        <w:t>Create VIP with partition &amp; route domain</w:t>
      </w:r>
    </w:p>
    <w:p w:rsidR="00CC7103" w:rsidRDefault="00AE6A6A">
      <w:pPr>
        <w:pStyle w:val="Standard"/>
        <w:spacing w:line="360" w:lineRule="auto"/>
        <w:jc w:val="center"/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  <w:r>
        <w:rPr>
          <w:b/>
          <w:bCs/>
        </w:rPr>
        <w:br/>
      </w: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 w:rsidP="00A63F18">
      <w:pPr>
        <w:pStyle w:val="Standard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CC7103" w:rsidRDefault="00CC7103">
      <w:pPr>
        <w:pStyle w:val="Standard"/>
        <w:jc w:val="center"/>
        <w:rPr>
          <w:b/>
          <w:bCs/>
        </w:rPr>
      </w:pPr>
    </w:p>
    <w:p w:rsidR="004E2CD6" w:rsidRDefault="004E2CD6">
      <w:pPr>
        <w:pStyle w:val="Standard"/>
        <w:jc w:val="center"/>
        <w:rPr>
          <w:b/>
          <w:bCs/>
        </w:rPr>
      </w:pPr>
    </w:p>
    <w:tbl>
      <w:tblPr>
        <w:tblpPr w:leftFromText="180" w:rightFromText="180" w:vertAnchor="text" w:horzAnchor="margin" w:tblpY="68"/>
        <w:tblW w:w="9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5353"/>
        <w:gridCol w:w="3229"/>
      </w:tblGrid>
      <w:tr w:rsidR="004E2CD6" w:rsidTr="004E2CD6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4E2CD6" w:rsidTr="004E2CD6">
        <w:trPr>
          <w:trHeight w:val="41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 VIP with partition &amp; route domain.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18/01/2017</w:t>
            </w:r>
          </w:p>
        </w:tc>
      </w:tr>
      <w:tr w:rsidR="004E2CD6" w:rsidTr="004E2CD6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CE60B8" w:rsidP="004E2CD6">
            <w:pPr>
              <w:pStyle w:val="NormalWeb"/>
              <w:spacing w:after="0"/>
              <w:jc w:val="center"/>
            </w:pPr>
            <w:r w:rsidRPr="00CE60B8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A63F18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4E2CD6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4E2CD6" w:rsidTr="004E2CD6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4E2CD6" w:rsidTr="004E2CD6">
        <w:trPr>
          <w:trHeight w:val="409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E2CD6" w:rsidRDefault="004E2CD6" w:rsidP="004E2CD6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4E2CD6" w:rsidRDefault="004E2CD6" w:rsidP="004E2CD6">
      <w:pPr>
        <w:pStyle w:val="Heading2"/>
        <w:widowControl/>
        <w:numPr>
          <w:ilvl w:val="0"/>
          <w:numId w:val="7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uppressAutoHyphens w:val="0"/>
        <w:autoSpaceDN/>
        <w:spacing w:before="0"/>
        <w:textAlignment w:val="auto"/>
        <w:rPr>
          <w:rFonts w:eastAsiaTheme="minorEastAsia"/>
          <w:sz w:val="22"/>
          <w:szCs w:val="22"/>
          <w:lang w:val="en-AU"/>
        </w:rPr>
      </w:pPr>
      <w:r>
        <w:rPr>
          <w:rStyle w:val="Emphasis"/>
          <w:rFonts w:ascii="Arial" w:eastAsiaTheme="minorEastAsia" w:hAnsi="Arial" w:cs="Arial"/>
          <w:sz w:val="28"/>
          <w:szCs w:val="28"/>
        </w:rPr>
        <w:lastRenderedPageBreak/>
        <w:t>Installation of the Template and Helper Script</w:t>
      </w:r>
    </w:p>
    <w:p w:rsidR="004E2CD6" w:rsidRPr="000C22DA" w:rsidRDefault="004E2CD6" w:rsidP="004E2CD6">
      <w:pPr>
        <w:pStyle w:val="ListParagraph"/>
        <w:widowControl/>
        <w:numPr>
          <w:ilvl w:val="0"/>
          <w:numId w:val="8"/>
        </w:numPr>
        <w:suppressAutoHyphens w:val="0"/>
        <w:autoSpaceDN/>
        <w:spacing w:line="360" w:lineRule="auto"/>
        <w:contextualSpacing/>
        <w:textAlignment w:val="auto"/>
        <w:rPr>
          <w:rFonts w:asciiTheme="minorHAnsi" w:eastAsiaTheme="minorEastAsia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 xml:space="preserve">Login to </w:t>
      </w:r>
      <w:proofErr w:type="spellStart"/>
      <w:r w:rsidRPr="000C22DA"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 w:rsidRPr="000C22DA">
        <w:rPr>
          <w:rFonts w:asciiTheme="minorHAnsi" w:hAnsiTheme="minorHAnsi"/>
          <w:sz w:val="22"/>
          <w:szCs w:val="22"/>
          <w:lang w:val="en-AU"/>
        </w:rPr>
        <w:t>.</w:t>
      </w:r>
    </w:p>
    <w:p w:rsidR="004E2CD6" w:rsidRPr="000C22DA" w:rsidRDefault="004E2CD6" w:rsidP="004E2CD6">
      <w:pPr>
        <w:pStyle w:val="ListParagraph"/>
        <w:widowControl/>
        <w:numPr>
          <w:ilvl w:val="0"/>
          <w:numId w:val="8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 xml:space="preserve">On the left navigation menu, select </w:t>
      </w:r>
      <w:r w:rsidRPr="000C22DA">
        <w:rPr>
          <w:rFonts w:asciiTheme="minorHAnsi" w:hAnsiTheme="minorHAnsi"/>
          <w:b/>
          <w:i/>
          <w:sz w:val="22"/>
          <w:szCs w:val="22"/>
          <w:lang w:val="en-AU"/>
        </w:rPr>
        <w:t>Provisioning</w:t>
      </w:r>
      <w:r w:rsidRPr="000C22DA">
        <w:rPr>
          <w:rFonts w:asciiTheme="minorHAnsi" w:hAnsiTheme="minorHAnsi"/>
          <w:sz w:val="22"/>
          <w:szCs w:val="22"/>
          <w:lang w:val="en-AU"/>
        </w:rPr>
        <w:t xml:space="preserve">; and click </w:t>
      </w:r>
      <w:r w:rsidRPr="000C22DA">
        <w:rPr>
          <w:rFonts w:asciiTheme="minorHAnsi" w:hAnsiTheme="minorHAnsi"/>
          <w:b/>
          <w:i/>
          <w:sz w:val="22"/>
          <w:szCs w:val="22"/>
          <w:lang w:val="en-AU"/>
        </w:rPr>
        <w:t>Template.</w:t>
      </w:r>
    </w:p>
    <w:p w:rsidR="004E2CD6" w:rsidRPr="000C22DA" w:rsidRDefault="004E2CD6" w:rsidP="004E2CD6">
      <w:pPr>
        <w:pStyle w:val="ListParagraph"/>
        <w:widowControl/>
        <w:numPr>
          <w:ilvl w:val="0"/>
          <w:numId w:val="8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 w:rsidRPr="000C22DA"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4095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2DA">
        <w:rPr>
          <w:rFonts w:asciiTheme="minorHAnsi" w:hAnsiTheme="minorHAnsi"/>
          <w:sz w:val="22"/>
          <w:szCs w:val="22"/>
          <w:lang w:val="en-AU"/>
        </w:rPr>
        <w:t xml:space="preserve"> Import button.</w:t>
      </w:r>
    </w:p>
    <w:p w:rsidR="004E2CD6" w:rsidRPr="000C22DA" w:rsidRDefault="004E2CD6" w:rsidP="004E2CD6">
      <w:pPr>
        <w:pStyle w:val="ListParagraph"/>
        <w:widowControl/>
        <w:numPr>
          <w:ilvl w:val="0"/>
          <w:numId w:val="8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>The following screen will appear.</w:t>
      </w:r>
      <w:r w:rsidRPr="000C22DA">
        <w:rPr>
          <w:rFonts w:asciiTheme="minorHAnsi" w:hAnsiTheme="minorHAnsi"/>
          <w:noProof/>
          <w:lang w:eastAsia="en-IN"/>
        </w:rPr>
        <w:t xml:space="preserve"> </w:t>
      </w:r>
      <w:r w:rsidRPr="000C22DA"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593407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D6" w:rsidRPr="000C22DA" w:rsidRDefault="00610CA4" w:rsidP="004E2CD6">
      <w:pPr>
        <w:pStyle w:val="ListParagraph"/>
        <w:widowControl/>
        <w:numPr>
          <w:ilvl w:val="0"/>
          <w:numId w:val="8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noProof/>
          <w:sz w:val="22"/>
          <w:lang w:eastAsia="en-IN"/>
        </w:rPr>
        <w:t xml:space="preserve"> Please Select Template/He</w:t>
      </w:r>
      <w:r w:rsidR="004E2CD6" w:rsidRPr="000C22DA">
        <w:rPr>
          <w:rFonts w:asciiTheme="minorHAnsi" w:hAnsiTheme="minorHAnsi"/>
          <w:noProof/>
          <w:sz w:val="22"/>
          <w:lang w:eastAsia="en-IN"/>
        </w:rPr>
        <w:t>lper Script.</w:t>
      </w:r>
      <w:r w:rsidR="004E2CD6" w:rsidRPr="000C22DA">
        <w:rPr>
          <w:rFonts w:asciiTheme="minorHAnsi" w:hAnsiTheme="minorHAnsi"/>
          <w:noProof/>
          <w:lang w:eastAsia="en-IN"/>
        </w:rPr>
        <w:br/>
      </w:r>
      <w:r w:rsidR="004E2CD6" w:rsidRPr="000C22DA">
        <w:rPr>
          <w:rFonts w:asciiTheme="minorHAnsi" w:hAnsiTheme="minorHAnsi"/>
          <w:noProof/>
          <w:sz w:val="22"/>
          <w:lang w:eastAsia="en-IN"/>
        </w:rPr>
        <w:t>If Template is chosen,</w:t>
      </w:r>
    </w:p>
    <w:p w:rsidR="004E2CD6" w:rsidRPr="000C22DA" w:rsidRDefault="004E2CD6" w:rsidP="004E2CD6">
      <w:pPr>
        <w:pStyle w:val="ListParagraph"/>
        <w:widowControl/>
        <w:numPr>
          <w:ilvl w:val="1"/>
          <w:numId w:val="8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 xml:space="preserve">Click on </w:t>
      </w:r>
      <w:r w:rsidRPr="000C22DA"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 w:rsidRPr="000C22DA">
        <w:rPr>
          <w:rFonts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 w:rsidR="004E2CD6" w:rsidRPr="000C22DA" w:rsidRDefault="004E2CD6" w:rsidP="004E2CD6">
      <w:pPr>
        <w:pStyle w:val="ListParagraph"/>
        <w:widowControl/>
        <w:numPr>
          <w:ilvl w:val="1"/>
          <w:numId w:val="8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 w:rsidR="004E2CD6" w:rsidRPr="000C22DA" w:rsidRDefault="004E2CD6" w:rsidP="004E2CD6">
      <w:pPr>
        <w:pStyle w:val="ListParagraph"/>
        <w:widowControl/>
        <w:numPr>
          <w:ilvl w:val="1"/>
          <w:numId w:val="8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 xml:space="preserve">Click on submit to deploy the templates into the </w:t>
      </w:r>
      <w:proofErr w:type="spellStart"/>
      <w:r w:rsidRPr="000C22DA"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 w:rsidRPr="000C22DA">
        <w:rPr>
          <w:rFonts w:asciiTheme="minorHAnsi" w:hAnsiTheme="minorHAnsi"/>
          <w:sz w:val="22"/>
          <w:szCs w:val="22"/>
          <w:lang w:val="en-AU"/>
        </w:rPr>
        <w:t xml:space="preserve"> Environment.</w:t>
      </w:r>
    </w:p>
    <w:p w:rsidR="004E2CD6" w:rsidRPr="000C22DA" w:rsidRDefault="004E2CD6" w:rsidP="004E2CD6">
      <w:pPr>
        <w:spacing w:line="360" w:lineRule="auto"/>
        <w:ind w:firstLine="567"/>
        <w:rPr>
          <w:rFonts w:asciiTheme="minorHAnsi" w:hAnsiTheme="minorHAnsi"/>
          <w:noProof/>
          <w:sz w:val="22"/>
          <w:szCs w:val="20"/>
          <w:lang w:eastAsia="en-IN"/>
        </w:rPr>
      </w:pPr>
      <w:r w:rsidRPr="000C22DA">
        <w:rPr>
          <w:rFonts w:asciiTheme="minorHAnsi" w:hAnsiTheme="minorHAnsi"/>
          <w:noProof/>
          <w:sz w:val="22"/>
          <w:lang w:eastAsia="en-IN"/>
        </w:rPr>
        <w:t>If Helper Script is chosen,</w:t>
      </w:r>
    </w:p>
    <w:p w:rsidR="004E2CD6" w:rsidRPr="000C22DA" w:rsidRDefault="004E2CD6" w:rsidP="004E2CD6">
      <w:pPr>
        <w:pStyle w:val="ListParagraph"/>
        <w:widowControl/>
        <w:numPr>
          <w:ilvl w:val="0"/>
          <w:numId w:val="9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 w:eastAsia="en-US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 xml:space="preserve">Click on </w:t>
      </w:r>
      <w:r w:rsidRPr="000C22DA"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 w:rsidRPr="000C22DA">
        <w:rPr>
          <w:rFonts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 w:rsidR="004E2CD6" w:rsidRPr="000C22DA" w:rsidRDefault="004E2CD6" w:rsidP="004E2CD6">
      <w:pPr>
        <w:pStyle w:val="ListParagraph"/>
        <w:widowControl/>
        <w:numPr>
          <w:ilvl w:val="0"/>
          <w:numId w:val="9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 w:rsidR="004E2CD6" w:rsidRPr="000C22DA" w:rsidRDefault="004E2CD6" w:rsidP="004E2CD6">
      <w:pPr>
        <w:pStyle w:val="ListParagraph"/>
        <w:widowControl/>
        <w:numPr>
          <w:ilvl w:val="0"/>
          <w:numId w:val="9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0C22DA">
        <w:rPr>
          <w:rFonts w:asciiTheme="minorHAnsi" w:hAnsiTheme="minorHAnsi"/>
          <w:sz w:val="22"/>
          <w:szCs w:val="22"/>
          <w:lang w:val="en-AU"/>
        </w:rPr>
        <w:t xml:space="preserve">Click on submit to deploy the Helper Scripts into the </w:t>
      </w:r>
      <w:proofErr w:type="spellStart"/>
      <w:r w:rsidRPr="000C22DA">
        <w:rPr>
          <w:rFonts w:asciiTheme="minorHAnsi" w:hAnsiTheme="minorHAnsi"/>
          <w:sz w:val="22"/>
          <w:szCs w:val="22"/>
          <w:lang w:val="en-AU"/>
        </w:rPr>
        <w:t>AppViewX</w:t>
      </w:r>
      <w:proofErr w:type="spellEnd"/>
      <w:r w:rsidRPr="000C22DA">
        <w:rPr>
          <w:rFonts w:asciiTheme="minorHAnsi" w:hAnsiTheme="minorHAnsi"/>
          <w:sz w:val="22"/>
          <w:szCs w:val="22"/>
          <w:lang w:val="en-AU"/>
        </w:rPr>
        <w:t xml:space="preserve"> Environment.</w:t>
      </w:r>
    </w:p>
    <w:p w:rsidR="00CC7103" w:rsidRDefault="00CC7103" w:rsidP="004E2CD6">
      <w:pPr>
        <w:pStyle w:val="Standard"/>
        <w:rPr>
          <w:b/>
          <w:bCs/>
        </w:rPr>
      </w:pPr>
    </w:p>
    <w:p w:rsidR="004E2CD6" w:rsidRDefault="000C22DA" w:rsidP="000C22DA">
      <w:pPr>
        <w:pStyle w:val="Standard"/>
        <w:tabs>
          <w:tab w:val="left" w:pos="3975"/>
        </w:tabs>
        <w:rPr>
          <w:b/>
          <w:bCs/>
        </w:rPr>
      </w:pPr>
      <w:r>
        <w:rPr>
          <w:b/>
          <w:bCs/>
        </w:rPr>
        <w:tab/>
      </w: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</w:p>
    <w:p w:rsidR="004E2CD6" w:rsidRDefault="004E2CD6" w:rsidP="004E2CD6">
      <w:pPr>
        <w:pStyle w:val="Standard"/>
        <w:rPr>
          <w:b/>
          <w:bCs/>
        </w:rPr>
      </w:pPr>
      <w:bookmarkStart w:id="0" w:name="_GoBack"/>
      <w:bookmarkEnd w:id="0"/>
    </w:p>
    <w:p w:rsidR="004E2CD6" w:rsidRPr="004E2CD6" w:rsidRDefault="004E2CD6" w:rsidP="004E2CD6">
      <w:pPr>
        <w:pStyle w:val="ListParagraph"/>
        <w:numPr>
          <w:ilvl w:val="0"/>
          <w:numId w:val="5"/>
        </w:num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after="0"/>
        <w:outlineLvl w:val="1"/>
        <w:rPr>
          <w:rStyle w:val="Emphasis"/>
          <w:rFonts w:ascii="Arial" w:hAnsi="Arial" w:cs="Arial"/>
          <w:caps w:val="0"/>
          <w:vanish/>
          <w:sz w:val="28"/>
          <w:szCs w:val="28"/>
        </w:rPr>
      </w:pPr>
    </w:p>
    <w:p w:rsidR="00CC7103" w:rsidRDefault="00AE6A6A" w:rsidP="004E2CD6">
      <w:pPr>
        <w:pStyle w:val="Heading2"/>
        <w:numPr>
          <w:ilvl w:val="0"/>
          <w:numId w:val="5"/>
        </w:numPr>
      </w:pPr>
      <w:r>
        <w:rPr>
          <w:rStyle w:val="Emphasis"/>
          <w:rFonts w:ascii="Arial" w:hAnsi="Arial" w:cs="Arial"/>
          <w:sz w:val="28"/>
          <w:szCs w:val="28"/>
        </w:rPr>
        <w:t>C</w:t>
      </w:r>
      <w:r w:rsidR="0020011D">
        <w:rPr>
          <w:rStyle w:val="Emphasis"/>
          <w:rFonts w:ascii="Arial" w:hAnsi="Arial" w:cs="Arial"/>
          <w:sz w:val="28"/>
          <w:szCs w:val="28"/>
        </w:rPr>
        <w:t>reate</w:t>
      </w:r>
      <w:r>
        <w:rPr>
          <w:rStyle w:val="Emphasis"/>
          <w:rFonts w:ascii="Arial" w:hAnsi="Arial" w:cs="Arial"/>
          <w:sz w:val="28"/>
          <w:szCs w:val="28"/>
        </w:rPr>
        <w:t xml:space="preserve"> VIP </w:t>
      </w:r>
      <w:r w:rsidR="0020011D">
        <w:rPr>
          <w:rStyle w:val="Emphasis"/>
          <w:rFonts w:ascii="Arial" w:hAnsi="Arial" w:cs="Arial"/>
          <w:sz w:val="28"/>
          <w:szCs w:val="28"/>
        </w:rPr>
        <w:t xml:space="preserve">with </w:t>
      </w:r>
      <w:r>
        <w:rPr>
          <w:rStyle w:val="Emphasis"/>
          <w:rFonts w:ascii="Arial" w:hAnsi="Arial" w:cs="Arial"/>
          <w:sz w:val="28"/>
          <w:szCs w:val="28"/>
        </w:rPr>
        <w:t>PARTITION AND ROUTE DOMAIN.</w:t>
      </w:r>
    </w:p>
    <w:p w:rsidR="00CC7103" w:rsidRDefault="00CC7103">
      <w:pPr>
        <w:pStyle w:val="Standard"/>
        <w:rPr>
          <w:sz w:val="22"/>
          <w:szCs w:val="22"/>
          <w:lang w:val="en-AU"/>
        </w:rPr>
      </w:pP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 xml:space="preserve">Login to </w:t>
      </w:r>
      <w:proofErr w:type="spellStart"/>
      <w:r>
        <w:rPr>
          <w:rFonts w:ascii="Calibri" w:hAnsi="Calibri"/>
          <w:sz w:val="22"/>
          <w:szCs w:val="22"/>
          <w:lang w:val="en-AU"/>
        </w:rPr>
        <w:t>AppViewX</w:t>
      </w:r>
      <w:proofErr w:type="spellEnd"/>
      <w:r>
        <w:rPr>
          <w:rFonts w:ascii="Calibri" w:hAnsi="Calibri"/>
          <w:sz w:val="22"/>
          <w:szCs w:val="22"/>
          <w:lang w:val="en-AU"/>
        </w:rPr>
        <w:t>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noProof/>
          <w:lang w:eastAsia="en-IN" w:bidi="ar-SA"/>
        </w:rPr>
        <w:drawing>
          <wp:inline distT="0" distB="0" distL="0" distR="0">
            <wp:extent cx="323853" cy="247646"/>
            <wp:effectExtent l="0" t="0" r="0" b="4"/>
            <wp:docPr id="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r>
        <w:rPr>
          <w:rFonts w:ascii="Calibri" w:hAnsi="Calibri"/>
          <w:b/>
          <w:sz w:val="22"/>
          <w:szCs w:val="22"/>
          <w:lang w:val="en-AU"/>
        </w:rPr>
        <w:t>Create_VIP_Route_domain_Template_V1</w:t>
      </w:r>
      <w:r>
        <w:rPr>
          <w:rFonts w:ascii="Calibri" w:hAnsi="Calibri"/>
          <w:sz w:val="22"/>
          <w:szCs w:val="22"/>
          <w:lang w:val="en-AU"/>
        </w:rPr>
        <w:t>’.</w:t>
      </w:r>
    </w:p>
    <w:p w:rsidR="00CC7103" w:rsidRDefault="00AE6A6A">
      <w:pPr>
        <w:pStyle w:val="ListParagraph"/>
        <w:spacing w:line="360" w:lineRule="auto"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r>
        <w:rPr>
          <w:rFonts w:ascii="Calibri" w:hAnsi="Calibri"/>
          <w:i/>
          <w:sz w:val="22"/>
          <w:szCs w:val="22"/>
          <w:lang w:val="en-AU"/>
        </w:rPr>
        <w:t>Create VIP with partition &amp; Route Domain</w:t>
      </w:r>
      <w:r>
        <w:rPr>
          <w:rFonts w:ascii="Calibri" w:hAnsi="Calibri"/>
          <w:sz w:val="22"/>
          <w:szCs w:val="22"/>
          <w:lang w:val="en-AU"/>
        </w:rPr>
        <w:t>’.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Add a default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VIP creation on F5 ADC.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Device List</w:t>
      </w:r>
      <w:r>
        <w:rPr>
          <w:rFonts w:ascii="Calibri" w:hAnsi="Calibri"/>
          <w:sz w:val="22"/>
          <w:szCs w:val="22"/>
          <w:lang w:val="en-AU"/>
        </w:rPr>
        <w:t>’ button to fetch the available list of F5 devices in the inventory.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sz w:val="22"/>
          <w:szCs w:val="22"/>
          <w:lang w:val="en-AU"/>
        </w:rPr>
        <w:t xml:space="preserve">Device </w:t>
      </w:r>
      <w:r>
        <w:rPr>
          <w:rFonts w:ascii="Calibri" w:hAnsi="Calibri"/>
          <w:sz w:val="22"/>
          <w:szCs w:val="22"/>
          <w:lang w:val="en-AU"/>
        </w:rPr>
        <w:t xml:space="preserve">field, list of F5 devices are populated. Please select the </w:t>
      </w:r>
      <w:r>
        <w:rPr>
          <w:rFonts w:ascii="Calibri" w:hAnsi="Calibri"/>
          <w:b/>
          <w:b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device on which the VIP with partition &amp; route domain has to be created.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Route Domain</w:t>
      </w:r>
      <w:r>
        <w:rPr>
          <w:rFonts w:ascii="Calibri" w:hAnsi="Calibri"/>
          <w:sz w:val="22"/>
          <w:szCs w:val="22"/>
          <w:lang w:val="en-AU"/>
        </w:rPr>
        <w:t>’ button to fetch the list of available route domains in the inventory.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Route Domain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route domains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Device</w:t>
      </w:r>
      <w:r>
        <w:rPr>
          <w:rFonts w:ascii="Calibri" w:hAnsi="Calibri"/>
          <w:sz w:val="22"/>
          <w:szCs w:val="22"/>
          <w:lang w:val="en-AU"/>
        </w:rPr>
        <w:t>. Please select the route domain.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 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Partition</w:t>
      </w:r>
      <w:r>
        <w:rPr>
          <w:rFonts w:ascii="Calibri" w:hAnsi="Calibri"/>
          <w:sz w:val="22"/>
          <w:szCs w:val="22"/>
          <w:lang w:val="en-AU"/>
        </w:rPr>
        <w:t>’ button to fetch the list of available partitions in the inventory.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Partition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partitions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 device</w:t>
      </w:r>
      <w:r>
        <w:rPr>
          <w:rFonts w:ascii="Calibri" w:hAnsi="Calibri"/>
          <w:sz w:val="22"/>
          <w:szCs w:val="22"/>
          <w:lang w:val="en-AU"/>
        </w:rPr>
        <w:t xml:space="preserve">. Please select the partition.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Common.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If the IP has to be fetched from the </w:t>
      </w:r>
      <w:proofErr w:type="spellStart"/>
      <w:r>
        <w:rPr>
          <w:rFonts w:ascii="Calibri" w:hAnsi="Calibri"/>
          <w:i/>
          <w:sz w:val="22"/>
          <w:szCs w:val="22"/>
          <w:lang w:val="en-AU"/>
        </w:rPr>
        <w:t>Infoblox</w:t>
      </w:r>
      <w:proofErr w:type="spellEnd"/>
      <w:r>
        <w:rPr>
          <w:rFonts w:ascii="Calibri" w:hAnsi="Calibri"/>
          <w:sz w:val="22"/>
          <w:szCs w:val="22"/>
          <w:lang w:val="en-AU"/>
        </w:rPr>
        <w:t xml:space="preserve"> IPAM system, select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yes </w:t>
      </w:r>
      <w:r>
        <w:rPr>
          <w:rFonts w:ascii="Calibri" w:hAnsi="Calibri"/>
          <w:sz w:val="22"/>
          <w:szCs w:val="22"/>
          <w:lang w:val="en-AU"/>
        </w:rPr>
        <w:t>in the ‘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Integrate with </w:t>
      </w:r>
      <w:proofErr w:type="spellStart"/>
      <w:r>
        <w:rPr>
          <w:rFonts w:ascii="Calibri" w:hAnsi="Calibri"/>
          <w:b/>
          <w:i/>
          <w:sz w:val="22"/>
          <w:szCs w:val="22"/>
          <w:lang w:val="en-AU"/>
        </w:rPr>
        <w:t>Infoblox</w:t>
      </w:r>
      <w:proofErr w:type="spellEnd"/>
      <w:r>
        <w:rPr>
          <w:rFonts w:ascii="Calibri" w:hAnsi="Calibri"/>
          <w:b/>
          <w:i/>
          <w:sz w:val="22"/>
          <w:szCs w:val="22"/>
          <w:lang w:val="en-AU"/>
        </w:rPr>
        <w:t xml:space="preserve"> IPAM</w:t>
      </w:r>
      <w:r>
        <w:rPr>
          <w:rFonts w:ascii="Calibri" w:hAnsi="Calibri"/>
          <w:i/>
          <w:sz w:val="22"/>
          <w:szCs w:val="22"/>
          <w:lang w:val="en-AU"/>
        </w:rPr>
        <w:t xml:space="preserve">’ </w:t>
      </w:r>
      <w:r>
        <w:rPr>
          <w:rFonts w:ascii="Calibri" w:hAnsi="Calibri"/>
          <w:sz w:val="22"/>
          <w:szCs w:val="22"/>
          <w:lang w:val="en-AU"/>
        </w:rPr>
        <w:t>field.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the ‘</w:t>
      </w:r>
      <w:r>
        <w:rPr>
          <w:rFonts w:ascii="Calibri" w:hAnsi="Calibri"/>
          <w:b/>
          <w:bCs/>
          <w:i/>
          <w:sz w:val="22"/>
          <w:szCs w:val="22"/>
          <w:lang w:val="en-AU"/>
        </w:rPr>
        <w:t xml:space="preserve">Get </w:t>
      </w:r>
      <w:proofErr w:type="spellStart"/>
      <w:r>
        <w:rPr>
          <w:rFonts w:ascii="Calibri" w:hAnsi="Calibri"/>
          <w:b/>
          <w:bCs/>
          <w:i/>
          <w:sz w:val="22"/>
          <w:szCs w:val="22"/>
          <w:lang w:val="en-AU"/>
        </w:rPr>
        <w:t>Infoblox</w:t>
      </w:r>
      <w:proofErr w:type="spellEnd"/>
      <w:r>
        <w:rPr>
          <w:rFonts w:ascii="Calibri" w:hAnsi="Calibri"/>
          <w:b/>
          <w:bCs/>
          <w:i/>
          <w:sz w:val="22"/>
          <w:szCs w:val="22"/>
          <w:lang w:val="en-AU"/>
        </w:rPr>
        <w:t xml:space="preserve"> devices</w:t>
      </w:r>
      <w:r>
        <w:rPr>
          <w:rFonts w:ascii="Calibri" w:hAnsi="Calibri"/>
          <w:i/>
          <w:sz w:val="22"/>
          <w:szCs w:val="22"/>
          <w:lang w:val="en-AU"/>
        </w:rPr>
        <w:t xml:space="preserve">’ </w:t>
      </w:r>
      <w:r>
        <w:rPr>
          <w:rFonts w:ascii="Calibri" w:hAnsi="Calibri"/>
          <w:sz w:val="22"/>
          <w:szCs w:val="22"/>
          <w:lang w:val="en-AU"/>
        </w:rPr>
        <w:t>button to fetch the IPAM devices from the inventory.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i/>
          <w:sz w:val="22"/>
          <w:szCs w:val="22"/>
          <w:lang w:val="en-AU"/>
        </w:rPr>
        <w:t>subnet</w:t>
      </w:r>
      <w:r>
        <w:rPr>
          <w:rFonts w:ascii="Calibri" w:hAnsi="Calibri"/>
          <w:sz w:val="22"/>
          <w:szCs w:val="22"/>
          <w:lang w:val="en-AU"/>
        </w:rPr>
        <w:t xml:space="preserve"> in the </w:t>
      </w:r>
      <w:r>
        <w:rPr>
          <w:rFonts w:ascii="Calibri" w:hAnsi="Calibri"/>
          <w:b/>
          <w:sz w:val="22"/>
          <w:szCs w:val="22"/>
          <w:lang w:val="en-AU"/>
        </w:rPr>
        <w:t xml:space="preserve">Subnet </w:t>
      </w:r>
      <w:r>
        <w:rPr>
          <w:rFonts w:ascii="Calibri" w:hAnsi="Calibri"/>
          <w:sz w:val="22"/>
          <w:szCs w:val="22"/>
          <w:lang w:val="en-AU"/>
        </w:rPr>
        <w:t>field and click on ‘</w:t>
      </w:r>
      <w:r>
        <w:rPr>
          <w:rFonts w:ascii="Calibri" w:hAnsi="Calibri"/>
          <w:b/>
          <w:bCs/>
          <w:i/>
          <w:sz w:val="22"/>
          <w:szCs w:val="22"/>
          <w:lang w:val="en-AU"/>
        </w:rPr>
        <w:t>Reserve Free IP</w:t>
      </w:r>
      <w:r>
        <w:rPr>
          <w:rFonts w:ascii="Calibri" w:hAnsi="Calibri"/>
          <w:i/>
          <w:sz w:val="22"/>
          <w:szCs w:val="22"/>
          <w:lang w:val="en-AU"/>
        </w:rPr>
        <w:t>’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If </w:t>
      </w:r>
      <w:proofErr w:type="spellStart"/>
      <w:r>
        <w:rPr>
          <w:rFonts w:ascii="Calibri" w:hAnsi="Calibri"/>
          <w:sz w:val="22"/>
          <w:szCs w:val="22"/>
          <w:lang w:val="en-AU"/>
        </w:rPr>
        <w:t>Infoblox</w:t>
      </w:r>
      <w:proofErr w:type="spellEnd"/>
      <w:r>
        <w:rPr>
          <w:rFonts w:ascii="Calibri" w:hAnsi="Calibri"/>
          <w:sz w:val="22"/>
          <w:szCs w:val="22"/>
          <w:lang w:val="en-AU"/>
        </w:rPr>
        <w:t xml:space="preserve"> IPAM integration is not required, select </w:t>
      </w:r>
      <w:r>
        <w:rPr>
          <w:rFonts w:ascii="Calibri" w:hAnsi="Calibri"/>
          <w:b/>
          <w:sz w:val="22"/>
          <w:szCs w:val="22"/>
          <w:lang w:val="en-AU"/>
        </w:rPr>
        <w:t xml:space="preserve">No </w:t>
      </w:r>
      <w:r>
        <w:rPr>
          <w:rFonts w:ascii="Calibri" w:hAnsi="Calibri"/>
          <w:sz w:val="22"/>
          <w:szCs w:val="22"/>
          <w:lang w:val="en-AU"/>
        </w:rPr>
        <w:t>in the ‘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Integrate with </w:t>
      </w:r>
      <w:proofErr w:type="spellStart"/>
      <w:r>
        <w:rPr>
          <w:rFonts w:ascii="Calibri" w:hAnsi="Calibri"/>
          <w:b/>
          <w:i/>
          <w:sz w:val="22"/>
          <w:szCs w:val="22"/>
          <w:lang w:val="en-AU"/>
        </w:rPr>
        <w:t>Infoblox</w:t>
      </w:r>
      <w:proofErr w:type="spellEnd"/>
      <w:r>
        <w:rPr>
          <w:rFonts w:ascii="Calibri" w:hAnsi="Calibri"/>
          <w:b/>
          <w:i/>
          <w:sz w:val="22"/>
          <w:szCs w:val="22"/>
          <w:lang w:val="en-AU"/>
        </w:rPr>
        <w:t xml:space="preserve"> IPAM’ </w:t>
      </w:r>
      <w:r>
        <w:rPr>
          <w:rFonts w:ascii="Calibri" w:hAnsi="Calibri"/>
          <w:sz w:val="22"/>
          <w:szCs w:val="22"/>
          <w:lang w:val="en-AU"/>
        </w:rPr>
        <w:lastRenderedPageBreak/>
        <w:t>field.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Enter the </w:t>
      </w:r>
      <w:r>
        <w:rPr>
          <w:rFonts w:ascii="Calibri" w:hAnsi="Calibri"/>
          <w:i/>
          <w:sz w:val="22"/>
          <w:szCs w:val="22"/>
          <w:lang w:val="en-AU"/>
        </w:rPr>
        <w:t xml:space="preserve">IP </w:t>
      </w:r>
      <w:r>
        <w:rPr>
          <w:rFonts w:ascii="Calibri" w:hAnsi="Calibri"/>
          <w:sz w:val="22"/>
          <w:szCs w:val="22"/>
          <w:lang w:val="en-AU"/>
        </w:rPr>
        <w:t xml:space="preserve">and </w:t>
      </w:r>
      <w:r>
        <w:rPr>
          <w:rFonts w:ascii="Calibri" w:hAnsi="Calibri"/>
          <w:i/>
          <w:sz w:val="22"/>
          <w:szCs w:val="22"/>
          <w:lang w:val="en-AU"/>
        </w:rPr>
        <w:t xml:space="preserve">Port </w:t>
      </w:r>
      <w:r>
        <w:rPr>
          <w:rFonts w:ascii="Calibri" w:hAnsi="Calibri"/>
          <w:sz w:val="22"/>
          <w:szCs w:val="22"/>
          <w:lang w:val="en-AU"/>
        </w:rPr>
        <w:t xml:space="preserve">in the respective fields and click on </w:t>
      </w:r>
      <w:r>
        <w:rPr>
          <w:rFonts w:ascii="Calibri" w:hAnsi="Calibri"/>
          <w:b/>
          <w:i/>
          <w:sz w:val="22"/>
          <w:szCs w:val="22"/>
          <w:lang w:val="en-AU"/>
        </w:rPr>
        <w:t>Get Details.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Select the </w:t>
      </w:r>
      <w:r>
        <w:rPr>
          <w:rFonts w:ascii="Calibri" w:hAnsi="Calibri"/>
          <w:i/>
          <w:sz w:val="22"/>
          <w:szCs w:val="22"/>
          <w:lang w:val="en-AU"/>
        </w:rPr>
        <w:t xml:space="preserve">Persistence profile </w:t>
      </w:r>
      <w:r>
        <w:rPr>
          <w:rFonts w:ascii="Calibri" w:hAnsi="Calibri"/>
          <w:sz w:val="22"/>
          <w:szCs w:val="22"/>
          <w:lang w:val="en-AU"/>
        </w:rPr>
        <w:t xml:space="preserve">from the list of available profiles in the </w:t>
      </w:r>
      <w:r>
        <w:rPr>
          <w:rFonts w:ascii="Calibri" w:hAnsi="Calibri"/>
          <w:b/>
          <w:sz w:val="22"/>
          <w:szCs w:val="22"/>
          <w:lang w:val="en-AU"/>
        </w:rPr>
        <w:t xml:space="preserve">Persistence </w:t>
      </w:r>
      <w:r>
        <w:rPr>
          <w:rFonts w:ascii="Calibri" w:hAnsi="Calibri"/>
          <w:sz w:val="22"/>
          <w:szCs w:val="22"/>
          <w:lang w:val="en-AU"/>
        </w:rPr>
        <w:t>field.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Specify if </w:t>
      </w:r>
      <w:r>
        <w:rPr>
          <w:rFonts w:ascii="Calibri" w:hAnsi="Calibri"/>
          <w:i/>
          <w:sz w:val="22"/>
          <w:szCs w:val="22"/>
          <w:lang w:val="en-AU"/>
        </w:rPr>
        <w:t>HTTP Profile</w:t>
      </w:r>
      <w:r>
        <w:rPr>
          <w:rFonts w:ascii="Calibri" w:hAnsi="Calibri"/>
          <w:sz w:val="22"/>
          <w:szCs w:val="22"/>
          <w:lang w:val="en-AU"/>
        </w:rPr>
        <w:t xml:space="preserve"> has to be created from the </w:t>
      </w:r>
      <w:r>
        <w:rPr>
          <w:rFonts w:ascii="Calibri" w:hAnsi="Calibri"/>
          <w:b/>
          <w:sz w:val="22"/>
          <w:szCs w:val="22"/>
          <w:lang w:val="en-AU"/>
        </w:rPr>
        <w:t xml:space="preserve">Create HTTP Profile </w:t>
      </w:r>
      <w:r>
        <w:rPr>
          <w:rFonts w:ascii="Calibri" w:hAnsi="Calibri"/>
          <w:sz w:val="22"/>
          <w:szCs w:val="22"/>
          <w:lang w:val="en-AU"/>
        </w:rPr>
        <w:t xml:space="preserve">field and subsequently selecting the </w:t>
      </w:r>
      <w:r>
        <w:rPr>
          <w:rFonts w:ascii="Calibri" w:hAnsi="Calibri"/>
          <w:b/>
          <w:i/>
          <w:sz w:val="22"/>
          <w:szCs w:val="22"/>
          <w:lang w:val="en-AU"/>
        </w:rPr>
        <w:t>Defaults from</w:t>
      </w:r>
      <w:r>
        <w:rPr>
          <w:rFonts w:ascii="Calibri" w:hAnsi="Calibri"/>
          <w:i/>
          <w:sz w:val="22"/>
          <w:szCs w:val="22"/>
          <w:lang w:val="en-AU"/>
        </w:rPr>
        <w:t>.</w:t>
      </w:r>
    </w:p>
    <w:p w:rsidR="00CC7103" w:rsidRDefault="00CC7103">
      <w:pPr>
        <w:pStyle w:val="ListParagraph"/>
        <w:spacing w:line="360" w:lineRule="auto"/>
        <w:rPr>
          <w:rFonts w:ascii="Calibri" w:hAnsi="Calibri"/>
          <w:i/>
          <w:sz w:val="22"/>
          <w:szCs w:val="22"/>
          <w:lang w:val="en-AU"/>
        </w:rPr>
      </w:pP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Specify if </w:t>
      </w:r>
      <w:r>
        <w:rPr>
          <w:rFonts w:ascii="Calibri" w:hAnsi="Calibri"/>
          <w:i/>
          <w:sz w:val="22"/>
          <w:szCs w:val="22"/>
          <w:lang w:val="en-AU"/>
        </w:rPr>
        <w:t xml:space="preserve">HTTP Monitor </w:t>
      </w:r>
      <w:r>
        <w:rPr>
          <w:rFonts w:ascii="Calibri" w:hAnsi="Calibri"/>
          <w:sz w:val="22"/>
          <w:szCs w:val="22"/>
          <w:lang w:val="en-AU"/>
        </w:rPr>
        <w:t>has to be set-up. If yes, the following fields need to be entered.</w:t>
      </w:r>
    </w:p>
    <w:p w:rsidR="00CC7103" w:rsidRDefault="00AE6A6A">
      <w:pPr>
        <w:pStyle w:val="ListParagraph"/>
        <w:spacing w:line="360" w:lineRule="auto"/>
      </w:pPr>
      <w:r>
        <w:rPr>
          <w:rFonts w:ascii="Calibri" w:hAnsi="Calibri"/>
          <w:noProof/>
          <w:lang w:eastAsia="en-IN" w:bidi="ar-SA"/>
        </w:rPr>
        <w:drawing>
          <wp:inline distT="0" distB="0" distL="0" distR="0">
            <wp:extent cx="5031001" cy="1628637"/>
            <wp:effectExtent l="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001" cy="1628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Use Existing Monitor </w:t>
      </w:r>
      <w:r>
        <w:rPr>
          <w:rFonts w:ascii="Calibri" w:hAnsi="Calibri"/>
          <w:sz w:val="22"/>
          <w:szCs w:val="22"/>
          <w:lang w:val="en-AU"/>
        </w:rPr>
        <w:t>drop down list.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The load balancing algorithm can be selected from the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Load Balancing Method </w:t>
      </w:r>
      <w:r>
        <w:rPr>
          <w:rFonts w:ascii="Calibri" w:hAnsi="Calibri"/>
          <w:sz w:val="22"/>
          <w:szCs w:val="22"/>
          <w:lang w:val="en-AU"/>
        </w:rPr>
        <w:t>drop down list.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Calibri" w:hAnsi="Calibri"/>
          <w:i/>
          <w:sz w:val="22"/>
          <w:szCs w:val="22"/>
          <w:lang w:val="en-AU"/>
        </w:rPr>
        <w:t xml:space="preserve">Pool Member IP </w:t>
      </w:r>
      <w:r>
        <w:rPr>
          <w:rFonts w:ascii="Calibri" w:hAnsi="Calibri"/>
          <w:sz w:val="22"/>
          <w:szCs w:val="22"/>
          <w:lang w:val="en-AU"/>
        </w:rPr>
        <w:t xml:space="preserve">and </w:t>
      </w:r>
      <w:r>
        <w:rPr>
          <w:rFonts w:ascii="Calibri" w:hAnsi="Calibri"/>
          <w:i/>
          <w:sz w:val="22"/>
          <w:szCs w:val="22"/>
          <w:lang w:val="en-AU"/>
        </w:rPr>
        <w:t>Pool Member Port</w:t>
      </w:r>
      <w:r>
        <w:rPr>
          <w:rFonts w:ascii="Calibri" w:hAnsi="Calibri"/>
          <w:sz w:val="22"/>
          <w:szCs w:val="22"/>
          <w:lang w:val="en-AU"/>
        </w:rPr>
        <w:t xml:space="preserve"> can be added and by clicking on the </w:t>
      </w:r>
      <w:r>
        <w:rPr>
          <w:noProof/>
          <w:lang w:eastAsia="en-IN" w:bidi="ar-SA"/>
        </w:rPr>
        <w:drawing>
          <wp:inline distT="0" distB="0" distL="0" distR="0">
            <wp:extent cx="504821" cy="247646"/>
            <wp:effectExtent l="0" t="0" r="0" b="4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button, the specific Pool members can be added to the tabular for associating to the Virtual Server.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sz w:val="22"/>
          <w:szCs w:val="22"/>
          <w:lang w:val="en-AU"/>
        </w:rPr>
        <w:t xml:space="preserve">Click </w:t>
      </w:r>
      <w:r>
        <w:rPr>
          <w:noProof/>
          <w:lang w:eastAsia="en-IN" w:bidi="ar-SA"/>
        </w:rPr>
        <w:drawing>
          <wp:inline distT="0" distB="0" distL="0" distR="0">
            <wp:extent cx="628650" cy="219071"/>
            <wp:effectExtent l="0" t="0" r="0" b="0"/>
            <wp:docPr id="5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 w:rsidR="00CC7103" w:rsidRDefault="00AE6A6A">
      <w:pPr>
        <w:pStyle w:val="ListParagraph"/>
        <w:numPr>
          <w:ilvl w:val="0"/>
          <w:numId w:val="6"/>
        </w:numPr>
        <w:spacing w:line="360" w:lineRule="auto"/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sectPr w:rsidR="00CC7103" w:rsidSect="00792728">
      <w:footerReference w:type="default" r:id="rId14"/>
      <w:pgSz w:w="11906" w:h="16838"/>
      <w:pgMar w:top="1134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8E7" w:rsidRDefault="003378E7">
      <w:r>
        <w:separator/>
      </w:r>
    </w:p>
  </w:endnote>
  <w:endnote w:type="continuationSeparator" w:id="0">
    <w:p w:rsidR="003378E7" w:rsidRDefault="0033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957" w:rsidRDefault="00AE6A6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90506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8E7" w:rsidRDefault="003378E7">
      <w:r>
        <w:rPr>
          <w:color w:val="000000"/>
        </w:rPr>
        <w:separator/>
      </w:r>
    </w:p>
  </w:footnote>
  <w:footnote w:type="continuationSeparator" w:id="0">
    <w:p w:rsidR="003378E7" w:rsidRDefault="00337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2AAC"/>
    <w:multiLevelType w:val="multilevel"/>
    <w:tmpl w:val="660C360E"/>
    <w:styleLink w:val="WWNum15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A527A"/>
    <w:multiLevelType w:val="multilevel"/>
    <w:tmpl w:val="958CC94E"/>
    <w:styleLink w:val="WWNum3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BB7D15"/>
    <w:multiLevelType w:val="multilevel"/>
    <w:tmpl w:val="E2F80070"/>
    <w:styleLink w:val="WWNum33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155F3F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43788"/>
    <w:multiLevelType w:val="multilevel"/>
    <w:tmpl w:val="19CE36BA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decimal"/>
      <w:lvlText w:val="%2."/>
      <w:lvlJc w:val="left"/>
      <w:pPr>
        <w:ind w:left="158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6">
    <w:nsid w:val="58032826"/>
    <w:multiLevelType w:val="multilevel"/>
    <w:tmpl w:val="0030A32A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2F5496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Arial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03"/>
    <w:rsid w:val="00035F4C"/>
    <w:rsid w:val="000C22DA"/>
    <w:rsid w:val="000F642D"/>
    <w:rsid w:val="0020011D"/>
    <w:rsid w:val="003378E7"/>
    <w:rsid w:val="003F1A36"/>
    <w:rsid w:val="004E2CD6"/>
    <w:rsid w:val="00610CA4"/>
    <w:rsid w:val="006E3234"/>
    <w:rsid w:val="00792728"/>
    <w:rsid w:val="007B2DE3"/>
    <w:rsid w:val="008061D8"/>
    <w:rsid w:val="00905060"/>
    <w:rsid w:val="00A63F18"/>
    <w:rsid w:val="00AE6A6A"/>
    <w:rsid w:val="00CC7103"/>
    <w:rsid w:val="00C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48044-0FD3-4094-BD80-71AEA9DF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Standard"/>
    <w:uiPriority w:val="34"/>
    <w:qFormat/>
    <w:pPr>
      <w:spacing w:before="100" w:after="200"/>
      <w:ind w:left="72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ascii="Arial" w:eastAsia="Arial" w:hAnsi="Arial" w:cs="Arial"/>
      <w:color w:val="2F5496"/>
      <w:sz w:val="28"/>
      <w:szCs w:val="28"/>
    </w:rPr>
  </w:style>
  <w:style w:type="character" w:customStyle="1" w:styleId="ListLabel2">
    <w:name w:val="ListLabel 2"/>
    <w:rPr>
      <w:rFonts w:cs="Arial"/>
      <w:i w:val="0"/>
      <w:sz w:val="24"/>
      <w:szCs w:val="24"/>
    </w:rPr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15">
    <w:name w:val="WWNum15"/>
    <w:basedOn w:val="NoList"/>
    <w:pPr>
      <w:numPr>
        <w:numId w:val="2"/>
      </w:numPr>
    </w:pPr>
  </w:style>
  <w:style w:type="numbering" w:customStyle="1" w:styleId="WWNum32">
    <w:name w:val="WWNum32"/>
    <w:basedOn w:val="NoList"/>
    <w:pPr>
      <w:numPr>
        <w:numId w:val="3"/>
      </w:numPr>
    </w:pPr>
  </w:style>
  <w:style w:type="numbering" w:customStyle="1" w:styleId="WWNum33">
    <w:name w:val="WWNum33"/>
    <w:basedOn w:val="NoList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CD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D6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Radheshwar S Modi</dc:creator>
  <cp:lastModifiedBy>Radheshwar S Modi</cp:lastModifiedBy>
  <cp:revision>12</cp:revision>
  <dcterms:created xsi:type="dcterms:W3CDTF">2017-02-13T08:51:00Z</dcterms:created>
  <dcterms:modified xsi:type="dcterms:W3CDTF">2017-02-14T12:57:00Z</dcterms:modified>
</cp:coreProperties>
</file>