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_Toc30248 </w:instrText>
          </w:r>
          <w:r>
            <w:fldChar w:fldCharType="separate"/>
          </w:r>
          <w:r>
            <w:rPr>
              <w:rFonts w:hint="eastAsia"/>
            </w:rPr>
            <w:t>SQL和SQLPLUS</w:t>
          </w:r>
          <w:r>
            <w:tab/>
          </w:r>
          <w:r>
            <w:fldChar w:fldCharType="begin"/>
          </w:r>
          <w:r>
            <w:instrText xml:space="preserve"> PAGEREF _Toc30248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SQLPLUS常用命令</w:t>
          </w:r>
          <w:r>
            <w:tab/>
          </w:r>
          <w:r>
            <w:fldChar w:fldCharType="begin"/>
          </w:r>
          <w:r>
            <w:instrText xml:space="preserve"> PAGEREF _Toc27419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DDL</w:t>
          </w:r>
          <w:r>
            <w:tab/>
          </w:r>
          <w:r>
            <w:fldChar w:fldCharType="begin"/>
          </w:r>
          <w:r>
            <w:instrText xml:space="preserve"> PAGEREF _Toc9543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回收站操作</w:t>
          </w:r>
          <w:r>
            <w:tab/>
          </w:r>
          <w:r>
            <w:fldChar w:fldCharType="begin"/>
          </w:r>
          <w:r>
            <w:instrText xml:space="preserve"> PAGEREF _Toc5283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DCL</w:t>
          </w:r>
          <w:r>
            <w:tab/>
          </w:r>
          <w:r>
            <w:fldChar w:fldCharType="begin"/>
          </w:r>
          <w:r>
            <w:instrText xml:space="preserve"> PAGEREF _Toc29218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子查询</w:t>
          </w:r>
          <w:r>
            <w:tab/>
          </w:r>
          <w:r>
            <w:fldChar w:fldCharType="begin"/>
          </w:r>
          <w:r>
            <w:instrText xml:space="preserve"> PAGEREF _Toc1890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DECODE函数</w:t>
          </w:r>
          <w:r>
            <w:tab/>
          </w:r>
          <w:r>
            <w:fldChar w:fldCharType="begin"/>
          </w:r>
          <w:r>
            <w:instrText xml:space="preserve"> PAGEREF _Toc27933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视图</w:t>
          </w:r>
          <w:r>
            <w:tab/>
          </w:r>
          <w:r>
            <w:fldChar w:fldCharType="begin"/>
          </w:r>
          <w:r>
            <w:instrText xml:space="preserve"> PAGEREF _Toc32615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Oracle序列</w:t>
          </w:r>
          <w:r>
            <w:tab/>
          </w:r>
          <w:r>
            <w:fldChar w:fldCharType="begin"/>
          </w:r>
          <w:r>
            <w:instrText xml:space="preserve"> PAGEREF _Toc8776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基于函数的索引</w:t>
          </w:r>
          <w:r>
            <w:tab/>
          </w:r>
          <w:r>
            <w:fldChar w:fldCharType="begin"/>
          </w:r>
          <w:r>
            <w:instrText xml:space="preserve"> PAGEREF _Toc32731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ROWID</w:t>
          </w:r>
          <w:r>
            <w:tab/>
          </w:r>
          <w:r>
            <w:fldChar w:fldCharType="begin"/>
          </w:r>
          <w:r>
            <w:instrText xml:space="preserve"> PAGEREF _Toc23088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0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_Toc24819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</w:t>
          </w:r>
          <w:r>
            <w:tab/>
          </w:r>
          <w:r>
            <w:fldChar w:fldCharType="begin"/>
          </w:r>
          <w:r>
            <w:instrText xml:space="preserve"> PAGEREF _Toc32403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PL/SQL标识符</w:t>
          </w:r>
          <w:r>
            <w:tab/>
          </w:r>
          <w:r>
            <w:fldChar w:fldCharType="begin"/>
          </w:r>
          <w:r>
            <w:instrText xml:space="preserve"> PAGEREF _Toc30318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PL/SQL程序单元</w:t>
          </w:r>
          <w:r>
            <w:tab/>
          </w:r>
          <w:r>
            <w:fldChar w:fldCharType="begin"/>
          </w:r>
          <w:r>
            <w:instrText xml:space="preserve"> PAGEREF _Toc10587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PL/SQL数据类型和变量</w:t>
          </w:r>
          <w:r>
            <w:tab/>
          </w:r>
          <w:r>
            <w:fldChar w:fldCharType="begin"/>
          </w:r>
          <w:r>
            <w:instrText xml:space="preserve"> PAGEREF _Toc23305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 DBMS输出</w:t>
          </w:r>
          <w:r>
            <w:tab/>
          </w:r>
          <w:r>
            <w:fldChar w:fldCharType="begin"/>
          </w:r>
          <w:r>
            <w:instrText xml:space="preserve"> PAGEREF _Toc22732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 条件控制</w:t>
          </w:r>
          <w:r>
            <w:tab/>
          </w:r>
          <w:r>
            <w:fldChar w:fldCharType="begin"/>
          </w:r>
          <w:r>
            <w:instrText xml:space="preserve"> PAGEREF _Toc4241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PL/SQL循环语句</w:t>
          </w:r>
          <w:r>
            <w:tab/>
          </w:r>
          <w:r>
            <w:fldChar w:fldCharType="begin"/>
          </w:r>
          <w:r>
            <w:instrText xml:space="preserve"> PAGEREF _Toc22986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 EXIT语句</w:t>
          </w:r>
          <w:r>
            <w:tab/>
          </w:r>
          <w:r>
            <w:fldChar w:fldCharType="begin"/>
          </w:r>
          <w:r>
            <w:instrText xml:space="preserve"> PAGEREF _Toc24950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PL/SQL存储过程</w:t>
          </w:r>
          <w:r>
            <w:tab/>
          </w:r>
          <w:r>
            <w:fldChar w:fldCharType="begin"/>
          </w:r>
          <w:r>
            <w:instrText xml:space="preserve"> PAGEREF _Toc16799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PL/SQL函数</w:t>
          </w:r>
          <w:r>
            <w:tab/>
          </w:r>
          <w:r>
            <w:fldChar w:fldCharType="begin"/>
          </w:r>
          <w:r>
            <w:instrText xml:space="preserve"> PAGEREF _Toc6158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_Toc23214 </w:instrText>
          </w:r>
          <w:r>
            <w:rPr>
              <w:bCs/>
              <w:lang w:val="zh-CN"/>
            </w:rPr>
            <w:fldChar w:fldCharType="separate"/>
          </w:r>
          <w:r>
            <w:t>存储过程、</w:t>
          </w:r>
          <w:r>
            <w:rPr>
              <w:rFonts w:hint="eastAsia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_Toc23214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PL/SQL游标</w:t>
          </w:r>
          <w:r>
            <w:tab/>
          </w:r>
          <w:r>
            <w:fldChar w:fldCharType="begin"/>
          </w:r>
          <w:r>
            <w:instrText xml:space="preserve"> PAGEREF _Toc241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PL/SQL异常</w:t>
          </w:r>
          <w:r>
            <w:tab/>
          </w:r>
          <w:r>
            <w:fldChar w:fldCharType="begin"/>
          </w:r>
          <w:r>
            <w:instrText xml:space="preserve"> PAGEREF _Toc17393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0" w:name="_Toc30248"/>
      <w:r>
        <w:rPr>
          <w:rFonts w:hint="eastAsia"/>
        </w:rPr>
        <w:t>SQL和SQLPLUS</w:t>
      </w:r>
      <w:bookmarkEnd w:id="0"/>
      <w:r>
        <w:rPr>
          <w:rFonts w:hint="eastAsia"/>
        </w:rPr>
        <w:t xml:space="preserve"> 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SQL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SQLPLUS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是操作所有关系型数据库的规则，是第四代语言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交互性强，非过程化，无需关注如何实现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Oracle自带的一款工具所指定的命令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关键字不能简写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关键字可以简写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大小写不敏感，提倡大写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大小写不敏感，提倡大写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必须以分号结束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可以不用分号结束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提供了&amp;进行动态操作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" w:name="_Toc27419"/>
      <w:bookmarkStart w:id="25" w:name="_GoBack"/>
      <w:r>
        <w:rPr>
          <w:rFonts w:hint="eastAsia"/>
        </w:rPr>
        <w:t>SQLPLUS常用命令</w:t>
      </w:r>
      <w:bookmarkEnd w:id="1"/>
    </w:p>
    <w:bookmarkEnd w:id="25"/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以超级管理员角色登录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SQLPLUS / AS sysdba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以普通用户角色登录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SQLPLUS username/password 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再连接上某个用户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CONN username/passowrd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8" w:hRule="atLeast"/>
        </w:trPr>
        <w:tc>
          <w:tcPr>
            <w:tcW w:w="2943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设置显示的列宽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COLUMN col_name FORMAT a4      （字符类型和日期类型，这里表示显示4位）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7" w:hRule="atLeast"/>
        </w:trPr>
        <w:tc>
          <w:tcPr>
            <w:tcW w:w="2943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COLUMN col_name FORMAT 9999    （数字类型，这里表示显示4位）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设置一页显示多少条记录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SET PAGESIZE pagesize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执行最近一次的SQL语句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set timing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清屏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HOST CLS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保存SQL语句到硬盘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SPOOL filepath;  SPOOL OFF;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读取SQL文件并执行SQL语句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@ filepath;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" w:name="_Toc9543"/>
      <w:r>
        <w:rPr>
          <w:rFonts w:hint="eastAsia"/>
        </w:rPr>
        <w:t>DDL</w:t>
      </w:r>
      <w:bookmarkEnd w:id="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vMerge w:val="restart"/>
            <w:vAlign w:val="center"/>
          </w:tcPr>
          <w:p>
            <w:pPr>
              <w:rPr>
                <w:rFonts w:hint="eastAsia" w:ascii="Consolas" w:hAnsi="Consolas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创建序列</w:t>
            </w: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/索引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CREATE SEQUENCE seq_name START WITH </w:t>
            </w:r>
            <w:r>
              <w:rPr>
                <w:rFonts w:ascii="Consolas" w:hAnsi="Consolas"/>
                <w:sz w:val="20"/>
                <w:szCs w:val="20"/>
              </w:rPr>
              <w:t>i INCREMENT BY j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[MAXVALUE m] [MINVALUE 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CREATE INDEX index_name ON table_name(column1 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重建索引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ALTER INDEX index_name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创建同义词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CREATE SYNONYM synonym_name FOR </w:t>
            </w:r>
            <w:r>
              <w:rPr>
                <w:rFonts w:ascii="Consolas" w:hAnsi="Consolas"/>
                <w:sz w:val="20"/>
                <w:szCs w:val="20"/>
              </w:rPr>
              <w:t>original</w:t>
            </w:r>
            <w:r>
              <w:rPr>
                <w:rFonts w:hint="eastAsia" w:ascii="Consolas" w:hAnsi="Consolas"/>
                <w:sz w:val="20"/>
                <w:szCs w:val="20"/>
              </w:rPr>
              <w:t>_name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" w:name="_Toc5283"/>
      <w:r>
        <w:rPr>
          <w:rFonts w:hint="eastAsia"/>
        </w:rPr>
        <w:t>回收站操作</w:t>
      </w:r>
      <w:bookmarkEnd w:id="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8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删除表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DROP TABLE table_name;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从回收站将表闪回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FLASHBACK TABLE table_name TO BEFORE DROP;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查看回收站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SHOW RECYCLEBIN;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清空回收站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PURGE RECYCLEBIN;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彻底删除表</w:t>
            </w:r>
          </w:p>
        </w:tc>
        <w:tc>
          <w:tcPr>
            <w:tcW w:w="830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DROP TABLE table_name PURGE;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" w:name="_Toc29218"/>
      <w:r>
        <w:rPr>
          <w:rFonts w:hint="eastAsia"/>
        </w:rPr>
        <w:t>DCL</w:t>
      </w:r>
      <w:bookmarkEnd w:id="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授予权限</w:t>
            </w:r>
          </w:p>
        </w:tc>
        <w:tc>
          <w:tcPr>
            <w:tcW w:w="226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GRANT</w:t>
            </w:r>
          </w:p>
        </w:tc>
        <w:tc>
          <w:tcPr>
            <w:tcW w:w="688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GRANT create view TO ljh;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收回权限</w:t>
            </w:r>
          </w:p>
        </w:tc>
        <w:tc>
          <w:tcPr>
            <w:tcW w:w="226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REVOKE</w:t>
            </w:r>
          </w:p>
        </w:tc>
        <w:tc>
          <w:tcPr>
            <w:tcW w:w="688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REVOKE select any table FROM ljh;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创建用户</w:t>
            </w:r>
          </w:p>
        </w:tc>
        <w:tc>
          <w:tcPr>
            <w:tcW w:w="91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CREATE USER 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给普通用户解锁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ALTER USER username ACCOUNT UNLOCK;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给普通用户修改密码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ALTER USER username IDENTIFIED BY password;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修改自己的密码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PASSWORD;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查看当前用户是谁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SHOW USER;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查询自己的权限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* from user_sys_privs;</w:t>
            </w:r>
          </w:p>
        </w:tc>
      </w:tr>
    </w:tbl>
    <w:p>
      <w:pPr>
        <w:ind w:firstLine="420" w:firstLineChars="0"/>
        <w:rPr>
          <w:rFonts w:ascii="Consolas" w:hAnsi="Consolas"/>
          <w:sz w:val="20"/>
          <w:szCs w:val="20"/>
        </w:rPr>
      </w:pPr>
    </w:p>
    <w:p>
      <w:pPr>
        <w:pStyle w:val="2"/>
      </w:pPr>
      <w:bookmarkStart w:id="5" w:name="_Toc1890"/>
      <w:r>
        <w:rPr>
          <w:rFonts w:hint="eastAsia"/>
        </w:rPr>
        <w:t>子查询</w:t>
      </w:r>
      <w:bookmarkEnd w:id="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8" w:hRule="atLeast"/>
        </w:trPr>
        <w:tc>
          <w:tcPr>
            <w:tcW w:w="10682" w:type="dxa"/>
            <w:gridSpan w:val="2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查询条件未知的事物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相关子查询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在主查询中，每查询一条记录，需要重新做一次子查询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子查询的条件依赖于主查询的某个属性值时：EXISTS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非相关子查询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在主查询中，子查询只需要执行一次，子查询结果不再变化，供主查询使用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单行单列：=, &lt;, &gt;    多行单列：IN, ALL, ANY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6" w:name="_Toc27933"/>
      <w:r>
        <w:rPr>
          <w:rFonts w:hint="eastAsia"/>
        </w:rPr>
        <w:t>DECODE函数</w:t>
      </w:r>
      <w:bookmarkEnd w:id="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DECODE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ename, job, sal,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DECODE(job,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'MANAGER', sal*1.2,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'ANALYST', sal*1.1,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sal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)bonus from emp;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ename, job, sal,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CASE job WHEN 'MANAGER' THEN sal*1.2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WHEN 'ANALYST' THEN sal*1.1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ELSE sal END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bonus from emp;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查询工资高于2000，和工资高于3000，分别有多少人？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select sum(case when sal&gt;2000 then 1 else 0 end),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sum(case when sal&gt;3000 then 1 else 0 end) from emp;</w:t>
            </w:r>
          </w:p>
        </w:tc>
      </w:tr>
    </w:tbl>
    <w:p/>
    <w:p>
      <w:pPr>
        <w:pStyle w:val="2"/>
      </w:pPr>
      <w:bookmarkStart w:id="7" w:name="_Toc32615"/>
      <w:r>
        <w:rPr>
          <w:rFonts w:hint="eastAsia"/>
        </w:rPr>
        <w:t>视图</w:t>
      </w:r>
      <w:bookmarkEnd w:id="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3248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视图也被称作虚表，对应于一条SELECT语句；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视图本身并不包含任何数据，只包含映射到基表的一个查询语句，当基表数据发生变化，视图数据也随之变化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视图必须写别名；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341" w:type="dxa"/>
            <w:gridSpan w:val="3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简单视图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复杂视图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341" w:type="dxa"/>
            <w:gridSpan w:val="3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基于单表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基于多个表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341" w:type="dxa"/>
            <w:gridSpan w:val="3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不包含函数运算、表达式或分组函数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包含了单行函数、表达式、分组函数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5341" w:type="dxa"/>
            <w:gridSpan w:val="3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必须定义列名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DML操作</w:t>
            </w:r>
          </w:p>
        </w:tc>
        <w:tc>
          <w:tcPr>
            <w:tcW w:w="9581" w:type="dxa"/>
            <w:gridSpan w:val="3"/>
          </w:tcPr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简单视图能够进行DML操作（简单视图没有包含基表中非空列时，不能执行INSERT操作）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DELETE操作时，只能删除现有视图里能查到的记录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视图定义中包含了函数、表达式、分组、DISTINCT或ROWNUM，不允许执行DML操作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WITH CHECK OPTION</w:t>
            </w:r>
          </w:p>
        </w:tc>
        <w:tc>
          <w:tcPr>
            <w:tcW w:w="8589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通过视图所做的修改，必须在视图的可见范围内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2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READ ONLY</w:t>
            </w:r>
          </w:p>
        </w:tc>
        <w:tc>
          <w:tcPr>
            <w:tcW w:w="8589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只读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8" w:name="_Toc8776"/>
      <w:r>
        <w:rPr>
          <w:rFonts w:hint="eastAsia"/>
        </w:rPr>
        <w:t>Oracle序列</w:t>
      </w:r>
      <w:bookmarkEnd w:id="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一种用来生成唯一数字值的数据库对象，可以为一个表或多个表提供主键值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8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seq.NEXTVAL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获取序列的下个值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8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seq.CURRVAL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获取序列的当前值，序列创建后必须先执行一次NEXTVAL，才能使用CURRVAL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  <w:rPr>
          <w:rFonts w:hint="default" w:eastAsiaTheme="majorEastAsia"/>
          <w:lang w:val="en-US" w:eastAsia="zh-CN"/>
        </w:rPr>
      </w:pPr>
      <w:bookmarkStart w:id="9" w:name="_Toc32731"/>
      <w:r>
        <w:rPr>
          <w:rFonts w:hint="eastAsia"/>
          <w:lang w:val="en-US" w:eastAsia="zh-CN"/>
        </w:rPr>
        <w:t>基于函数的索引</w:t>
      </w:r>
      <w:bookmarkEnd w:id="9"/>
    </w:p>
    <w:tbl>
      <w:tblPr>
        <w:tblStyle w:val="25"/>
        <w:tblW w:w="8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887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CREATE INDEX 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ON table_name(UPPER(name))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0" w:name="_Toc23088"/>
      <w:r>
        <w:rPr>
          <w:rFonts w:hint="eastAsia"/>
        </w:rPr>
        <w:t>ROWID</w:t>
      </w:r>
      <w:bookmarkEnd w:id="1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18位大小写加数字，唯一表示该条记录在DBF文件中的位置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可以参与=和like比较，用单引号将rowid的值包起来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1" w:name="_Toc24819"/>
      <w:r>
        <w:rPr>
          <w:rFonts w:hint="eastAsia"/>
          <w:sz w:val="20"/>
          <w:szCs w:val="20"/>
        </w:rPr>
        <w:t>约束</w:t>
      </w:r>
      <w:bookmarkEnd w:id="1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27"/>
        <w:gridCol w:w="2136"/>
        <w:gridCol w:w="2215"/>
        <w:gridCol w:w="2126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NOT NULL</w:t>
            </w:r>
          </w:p>
        </w:tc>
        <w:tc>
          <w:tcPr>
            <w:tcW w:w="2136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UNIQUE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PRIMARY KEY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FOREIGN KEY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NN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UK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PK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FK</w:t>
            </w:r>
          </w:p>
        </w:tc>
        <w:tc>
          <w:tcPr>
            <w:tcW w:w="2069" w:type="dxa"/>
            <w:vMerge w:val="restart"/>
            <w:vAlign w:val="center"/>
          </w:tcPr>
          <w:p>
            <w:pPr>
              <w:jc w:val="center"/>
              <w:rPr>
                <w:rFonts w:ascii="Consolas" w:hAnsi="Consolas"/>
                <w:i/>
                <w:sz w:val="20"/>
                <w:szCs w:val="20"/>
              </w:rPr>
            </w:pPr>
            <w:r>
              <w:rPr>
                <w:rFonts w:hint="eastAsia" w:ascii="Consolas" w:hAnsi="Consolas"/>
                <w:i/>
                <w:sz w:val="20"/>
                <w:szCs w:val="20"/>
              </w:rPr>
              <w:t>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gridSpan w:val="2"/>
            <w:vMerge w:val="continue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136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允许是NULL值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一个表一个</w:t>
            </w: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069" w:type="dxa"/>
            <w:vMerge w:val="continue"/>
          </w:tcPr>
          <w:p>
            <w:pPr>
              <w:jc w:val="center"/>
              <w:rPr>
                <w:rFonts w:ascii="Consolas" w:hAnsi="Consolas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  <w:gridSpan w:val="4"/>
          </w:tcPr>
          <w:p>
            <w:pPr>
              <w:tabs>
                <w:tab w:val="left" w:pos="4035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id NUMBER(6) CONSTRAINT emp_id_uk UNIQUE</w:t>
            </w:r>
          </w:p>
        </w:tc>
        <w:tc>
          <w:tcPr>
            <w:tcW w:w="4195" w:type="dxa"/>
            <w:gridSpan w:val="2"/>
            <w:vMerge w:val="restart"/>
          </w:tcPr>
          <w:p>
            <w:pPr>
              <w:tabs>
                <w:tab w:val="left" w:pos="4035"/>
              </w:tabs>
              <w:jc w:val="center"/>
              <w:rPr>
                <w:rFonts w:ascii="Consolas" w:hAnsi="Consolas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  <w:gridSpan w:val="4"/>
          </w:tcPr>
          <w:p>
            <w:pPr>
              <w:tabs>
                <w:tab w:val="left" w:pos="4035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id NUMBER(6), CONSTRAINT emp_id_uk UNIQUE(id)</w:t>
            </w:r>
          </w:p>
        </w:tc>
        <w:tc>
          <w:tcPr>
            <w:tcW w:w="4195" w:type="dxa"/>
            <w:gridSpan w:val="2"/>
            <w:vMerge w:val="continue"/>
          </w:tcPr>
          <w:p>
            <w:pPr>
              <w:tabs>
                <w:tab w:val="left" w:pos="4035"/>
              </w:tabs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tabs>
                <w:tab w:val="left" w:pos="4035"/>
              </w:tabs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主键选取</w:t>
            </w:r>
          </w:p>
        </w:tc>
        <w:tc>
          <w:tcPr>
            <w:tcW w:w="8873" w:type="dxa"/>
            <w:gridSpan w:val="5"/>
          </w:tcPr>
          <w:p>
            <w:pPr>
              <w:pStyle w:val="56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主键应是对系统无意义的数据</w:t>
            </w:r>
          </w:p>
          <w:p>
            <w:pPr>
              <w:pStyle w:val="56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主键不应包含动态变化的数据，如时间戳</w:t>
            </w:r>
            <w:r>
              <w:rPr>
                <w:rFonts w:hint="eastAsia" w:ascii="Consolas" w:hAnsi="Consolas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创建时间列等</w:t>
            </w:r>
          </w:p>
          <w:p>
            <w:pPr>
              <w:pStyle w:val="56"/>
              <w:numPr>
                <w:ilvl w:val="0"/>
                <w:numId w:val="4"/>
              </w:numPr>
              <w:ind w:left="425" w:leftChars="0" w:hanging="425"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主键尽量建立在单列上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2" w:name="_Toc32403"/>
      <w:r>
        <w:rPr>
          <w:rFonts w:hint="eastAsia"/>
        </w:rPr>
        <w:t>PL/SQL</w:t>
      </w:r>
      <w:bookmarkEnd w:id="1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Oracle数据库服务器对SQL99的规则做了符合自身的特点的扩展，叫做PL/SQL(过程化SQL)，强调过程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因为SQL是第四代命令式语言，无法显式处理过程化的业务，所以得用一个过程化程序设计语言弥补SQL的不足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提高性能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匿名PL/SQL块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[declare]  声明（变量，游标，子程序，和其他元素）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begin  可执行命令(DML/TCL)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[exception]  异常处理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end;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3" w:name="_Toc30318"/>
      <w:r>
        <w:rPr>
          <w:rFonts w:hint="eastAsia"/>
        </w:rPr>
        <w:t>PL/SQL标识符</w:t>
      </w:r>
      <w:bookmarkEnd w:id="1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381"/>
        <w:gridCol w:w="1005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%</w:t>
            </w:r>
          </w:p>
        </w:tc>
        <w:tc>
          <w:tcPr>
            <w:tcW w:w="438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属性索引</w:t>
            </w:r>
          </w:p>
        </w:tc>
        <w:tc>
          <w:tcPr>
            <w:tcW w:w="100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:=</w:t>
            </w:r>
          </w:p>
        </w:tc>
        <w:tc>
          <w:tcPr>
            <w:tcW w:w="433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赋值运算符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.</w:t>
            </w:r>
          </w:p>
        </w:tc>
        <w:tc>
          <w:tcPr>
            <w:tcW w:w="438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组件选择</w:t>
            </w:r>
          </w:p>
        </w:tc>
        <w:tc>
          <w:tcPr>
            <w:tcW w:w="100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33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4" w:name="_Toc10587"/>
      <w:r>
        <w:rPr>
          <w:rFonts w:hint="eastAsia"/>
        </w:rPr>
        <w:t>PL/SQL程序单元</w:t>
      </w:r>
      <w:bookmarkEnd w:id="1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1)PL/SQL块  2)函数  3)包  4)包体  5)过程  6)触发器  7)类型  8)类型体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5" w:name="_Toc23305"/>
      <w:r>
        <w:rPr>
          <w:rFonts w:hint="eastAsia"/>
        </w:rPr>
        <w:t>PL/SQL数据类型和变量</w:t>
      </w:r>
      <w:bookmarkEnd w:id="1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390"/>
        <w:gridCol w:w="1713"/>
        <w:gridCol w:w="3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emp.ename%TYPE</w:t>
            </w:r>
          </w:p>
        </w:tc>
        <w:tc>
          <w:tcPr>
            <w:tcW w:w="339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与表的某字段类型相同</w:t>
            </w:r>
          </w:p>
        </w:tc>
        <w:tc>
          <w:tcPr>
            <w:tcW w:w="171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emp%ROWTYPE</w:t>
            </w:r>
          </w:p>
        </w:tc>
        <w:tc>
          <w:tcPr>
            <w:tcW w:w="362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与表或游标的所有字段类型相同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name INTO c_name from test where id = c_id;</w:t>
            </w:r>
          </w:p>
        </w:tc>
        <w:tc>
          <w:tcPr>
            <w:tcW w:w="5341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使用SELECT INTO语句指定SQL查询结果为PL/SQL变量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6" w:name="_Toc22732"/>
      <w:r>
        <w:rPr>
          <w:rFonts w:hint="eastAsia"/>
        </w:rPr>
        <w:t>PL/SQL DBMS输出</w:t>
      </w:r>
      <w:bookmarkEnd w:id="1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DBMS_OUTPUT是一个内置的软件包，能够显示输出显示调试信息，并从PL/ SQL块，子程序，包和触发器发送消息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dbms_output.put_line(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);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用于输出字符串自动换行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set serveroutput on/off;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打开/关闭显示PL/SQL程序的执行结果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7" w:name="_Toc4241"/>
      <w:r>
        <w:rPr>
          <w:rFonts w:hint="eastAsia"/>
        </w:rPr>
        <w:t>PL/SQL 条件控制</w:t>
      </w:r>
      <w:bookmarkEnd w:id="1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IF condition THEN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IF;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IF condition THEN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S1;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ELSE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S2;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IF;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IF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condition </w:t>
            </w:r>
            <w:r>
              <w:rPr>
                <w:rFonts w:ascii="Consolas" w:hAnsi="Consolas"/>
                <w:sz w:val="20"/>
                <w:szCs w:val="20"/>
              </w:rPr>
              <w:t xml:space="preserve">THEN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S1;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ELSIF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condition</w:t>
            </w:r>
            <w:r>
              <w:rPr>
                <w:rFonts w:ascii="Consolas" w:hAnsi="Consolas"/>
                <w:sz w:val="20"/>
                <w:szCs w:val="20"/>
              </w:rPr>
              <w:t xml:space="preserve"> THEN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(可以多个)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S2;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ELSE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</w:t>
            </w:r>
            <w:r>
              <w:rPr>
                <w:rFonts w:hint="eastAsia" w:ascii="Consolas" w:hAnsi="Consolas"/>
                <w:sz w:val="20"/>
                <w:szCs w:val="20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>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IF;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CASE语句参考SQL99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8" w:name="_Toc22986"/>
      <w:r>
        <w:rPr>
          <w:rFonts w:hint="eastAsia"/>
        </w:rPr>
        <w:t>PL/SQL循环语句</w:t>
      </w:r>
      <w:bookmarkEnd w:id="1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LOOP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Sequence of statements;</w:t>
            </w:r>
          </w:p>
          <w:p>
            <w:r>
              <w:rPr>
                <w:rFonts w:ascii="Consolas" w:hAnsi="Consolas"/>
                <w:sz w:val="20"/>
                <w:szCs w:val="20"/>
              </w:rPr>
              <w:t>END LOOP;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WHILE condition LOOP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sequence_of_statements</w:t>
            </w:r>
            <w:r>
              <w:rPr>
                <w:rFonts w:hint="eastAsia" w:ascii="Consolas" w:hAnsi="Consolas"/>
                <w:sz w:val="20"/>
                <w:szCs w:val="20"/>
              </w:rPr>
              <w:t>;</w:t>
            </w:r>
          </w:p>
          <w:p>
            <w:r>
              <w:rPr>
                <w:rFonts w:ascii="Consolas" w:hAnsi="Consolas"/>
                <w:sz w:val="20"/>
                <w:szCs w:val="20"/>
              </w:rPr>
              <w:t>END LOOP;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FOR counter IN </w:t>
            </w:r>
            <w:r>
              <w:rPr>
                <w:rFonts w:hint="eastAsia" w:ascii="Consolas" w:hAnsi="Consolas"/>
                <w:sz w:val="20"/>
                <w:szCs w:val="20"/>
              </w:rPr>
              <w:t>first</w:t>
            </w:r>
            <w:r>
              <w:rPr>
                <w:rFonts w:ascii="Consolas" w:hAnsi="Consolas"/>
                <w:sz w:val="20"/>
                <w:szCs w:val="20"/>
              </w:rPr>
              <w:t xml:space="preserve"> .. </w:t>
            </w:r>
            <w:r>
              <w:rPr>
                <w:rFonts w:hint="eastAsia" w:ascii="Consolas" w:hAnsi="Consolas"/>
                <w:sz w:val="20"/>
                <w:szCs w:val="20"/>
              </w:rPr>
              <w:t>last</w:t>
            </w:r>
            <w:r>
              <w:rPr>
                <w:rFonts w:ascii="Consolas" w:hAnsi="Consolas"/>
                <w:sz w:val="20"/>
                <w:szCs w:val="20"/>
              </w:rPr>
              <w:t xml:space="preserve"> LOOP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sequence_of_statements;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LOOP;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9" w:name="_Toc24950"/>
      <w:r>
        <w:rPr>
          <w:rFonts w:hint="eastAsia"/>
        </w:rPr>
        <w:t>PL/SQL EXIT语句</w:t>
      </w:r>
      <w:bookmarkEnd w:id="1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EXIT;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EXIT WHEN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cemp%notfound;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0" w:name="_Toc16799"/>
      <w:r>
        <w:rPr>
          <w:rFonts w:hint="eastAsia"/>
        </w:rPr>
        <w:t>PL/SQL存储过程</w:t>
      </w:r>
      <w:bookmarkEnd w:id="2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3119"/>
        <w:gridCol w:w="709"/>
        <w:gridCol w:w="567"/>
        <w:gridCol w:w="3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一组为了完成特定功能的SQL语句集，经过第一次编译后再次调用不需要再次编译，用户通过存储过程的名字来执行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6062" w:type="dxa"/>
            <w:gridSpan w:val="3"/>
            <w:vMerge w:val="restart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 [OR REPLACE] PROCEDURE procedure_name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[(parameter_name [IN | OUT | IN OUT] type [, ...])]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{IS | AS}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BEGIN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&lt; procedure_body &gt;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procedure_name;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参数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模式</w:t>
            </w:r>
          </w:p>
        </w:tc>
        <w:tc>
          <w:tcPr>
            <w:tcW w:w="56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IN</w:t>
            </w:r>
          </w:p>
        </w:tc>
        <w:tc>
          <w:tcPr>
            <w:tcW w:w="334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表示该值将被从外部传递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6062" w:type="dxa"/>
            <w:gridSpan w:val="3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OUT</w:t>
            </w:r>
          </w:p>
        </w:tc>
        <w:tc>
          <w:tcPr>
            <w:tcW w:w="334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表示该参数将被用于从过程返回一个值到外面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执行存储过程</w:t>
            </w:r>
          </w:p>
        </w:tc>
        <w:tc>
          <w:tcPr>
            <w:tcW w:w="9156" w:type="dxa"/>
            <w:gridSpan w:val="5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EXECUTE procedure_name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调用存储过程</w:t>
            </w:r>
          </w:p>
        </w:tc>
        <w:tc>
          <w:tcPr>
            <w:tcW w:w="9156" w:type="dxa"/>
            <w:gridSpan w:val="5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BEGIN procedure_name END;/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2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方法传递参数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???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位置表示法</w:t>
            </w:r>
          </w:p>
        </w:tc>
        <w:tc>
          <w:tcPr>
            <w:tcW w:w="7739" w:type="dxa"/>
            <w:gridSpan w:val="4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procedure_name(a, b, c, 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命名表示法</w:t>
            </w:r>
          </w:p>
        </w:tc>
        <w:tc>
          <w:tcPr>
            <w:tcW w:w="7739" w:type="dxa"/>
            <w:gridSpan w:val="4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procedure</w:t>
            </w:r>
            <w:r>
              <w:rPr>
                <w:rFonts w:hint="eastAsia" w:ascii="Consolas" w:hAnsi="Consolas"/>
                <w:sz w:val="20"/>
                <w:szCs w:val="20"/>
              </w:rPr>
              <w:t>_name(x=&gt;a, y=&gt;b, z=&gt;c, m=&gt;d);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混合表示法</w:t>
            </w:r>
          </w:p>
        </w:tc>
        <w:tc>
          <w:tcPr>
            <w:tcW w:w="7739" w:type="dxa"/>
            <w:gridSpan w:val="4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procedure_name(a, b, c, m=&gt;d);  （位置表示法要先写）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1" w:name="_Toc6158"/>
      <w:r>
        <w:rPr>
          <w:rFonts w:hint="eastAsia"/>
        </w:rPr>
        <w:t>PL/SQL函数</w:t>
      </w:r>
      <w:bookmarkEnd w:id="2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数据库已定义的方法，它接受参数并返回某种类型的值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 [OR REPLACE] FUNCTION function_name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[(parameter_name [IN | OUT | IN OUT] type [, ...])]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RETURN return_datatype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{IS | AS}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BEGIN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&lt; function_body &gt;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[function_name];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调用函数</w:t>
            </w:r>
          </w:p>
        </w:tc>
        <w:tc>
          <w:tcPr>
            <w:tcW w:w="9156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function_name()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2" w:name="_Toc23214"/>
      <w:r>
        <w:t>存储过程、</w:t>
      </w:r>
      <w:r>
        <w:rPr>
          <w:rFonts w:hint="eastAsia"/>
        </w:rPr>
        <w:t>函数</w:t>
      </w:r>
      <w:bookmarkEnd w:id="2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存储过程 procedure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函数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涉及特定表或其它对象的任务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不涉及特定用户表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不需要描述返回类型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要描述返回类型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一般作为独立的部分来执行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必须作为表达式的一个部分来调用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可以返回参数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只能返回值或者表对象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可以通过out/in out返回0个或多个值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通过return返回一个值。改值要与声明部分一致，也可以是通过out类型参数带出变量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3" w:name="_Toc241"/>
      <w:r>
        <w:rPr>
          <w:rFonts w:hint="eastAsia"/>
        </w:rPr>
        <w:t>PL/SQL游标</w:t>
      </w:r>
      <w:bookmarkEnd w:id="2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1134"/>
        <w:gridCol w:w="1134"/>
        <w:gridCol w:w="1814"/>
        <w:gridCol w:w="4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定义</w:t>
            </w:r>
          </w:p>
        </w:tc>
        <w:tc>
          <w:tcPr>
            <w:tcW w:w="9581" w:type="dxa"/>
            <w:gridSpan w:val="5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一种控制结构，可以帮助我们处理多条记录。不是一种数据类型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隐式游标</w:t>
            </w:r>
          </w:p>
        </w:tc>
        <w:tc>
          <w:tcPr>
            <w:tcW w:w="9581" w:type="dxa"/>
            <w:gridSpan w:val="5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Oracle在一个SQL语句的执行，当没有显式游标的语句隐式游标时自动创建。每当发出一个DML语句，隐式游标与此语句关联。  sql%notfound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01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显式游标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步骤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声明游标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无参光标</w:t>
            </w:r>
          </w:p>
        </w:tc>
        <w:tc>
          <w:tcPr>
            <w:tcW w:w="6605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CURSOR c_emp IS SELECT ename, sal from emp;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有参光标</w:t>
            </w:r>
          </w:p>
        </w:tc>
        <w:tc>
          <w:tcPr>
            <w:tcW w:w="6605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CURSOR c_emp(c_deptno emp.deptno&amp;type) IS SELECT ename, sal</w:t>
            </w:r>
            <w:r>
              <w:rPr>
                <w:rFonts w:ascii="Consolas" w:hAnsi="Consolas"/>
                <w:sz w:val="20"/>
                <w:szCs w:val="20"/>
              </w:rPr>
              <w:br w:type="textWrapping"/>
            </w:r>
            <w:r>
              <w:rPr>
                <w:rFonts w:hint="eastAsia" w:ascii="Consolas" w:hAnsi="Consolas"/>
                <w:sz w:val="20"/>
                <w:szCs w:val="20"/>
              </w:rPr>
              <w:t>from emp where deptno = c_deptno;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打开游标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无参光标</w:t>
            </w:r>
          </w:p>
        </w:tc>
        <w:tc>
          <w:tcPr>
            <w:tcW w:w="6605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OPEN c_emp;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有参光标</w:t>
            </w:r>
          </w:p>
        </w:tc>
        <w:tc>
          <w:tcPr>
            <w:tcW w:w="6605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OPEN c_emp(deptno);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获取游标</w:t>
            </w:r>
          </w:p>
        </w:tc>
        <w:tc>
          <w:tcPr>
            <w:tcW w:w="7739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FETCH c_emp INTO c_ename, c_sal;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关闭游标</w:t>
            </w:r>
          </w:p>
        </w:tc>
        <w:tc>
          <w:tcPr>
            <w:tcW w:w="7739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CLOSE c_emp;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01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游标属性</w:t>
            </w:r>
          </w:p>
        </w:tc>
        <w:tc>
          <w:tcPr>
            <w:tcW w:w="4790" w:type="dxa"/>
            <w:gridSpan w:val="4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1)%FOUND</w:t>
            </w:r>
          </w:p>
        </w:tc>
        <w:tc>
          <w:tcPr>
            <w:tcW w:w="479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2)%NOTFOUND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10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790" w:type="dxa"/>
            <w:gridSpan w:val="4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3)ISOPEN  执行完SQL语句之后，隐式会自动关闭</w:t>
            </w:r>
          </w:p>
        </w:tc>
        <w:tc>
          <w:tcPr>
            <w:tcW w:w="479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4)%ROWCOUNT  返回DML和DQL语句影响的行数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4" w:name="_Toc17393"/>
      <w:r>
        <w:rPr>
          <w:rFonts w:hint="eastAsia"/>
        </w:rPr>
        <w:t>PL/SQL异常</w:t>
      </w:r>
      <w:bookmarkEnd w:id="2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4507"/>
        <w:gridCol w:w="4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语法</w:t>
            </w:r>
          </w:p>
        </w:tc>
        <w:tc>
          <w:tcPr>
            <w:tcW w:w="9014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t>EXCEPTION</w:t>
            </w:r>
            <w:r>
              <w:rPr>
                <w:rFonts w:hint="eastAsia" w:ascii="Consolas" w:hAnsi="Consolas"/>
                <w:sz w:val="20"/>
                <w:szCs w:val="20"/>
              </w:rPr>
              <w:t>]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WHEN exception_name THEN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statement;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常见内置异常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NO_DATA_FOUND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没有找到数据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TOO_MANY_ROWS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SELECT INTO 语句匹配多行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ZERO_DIVIDE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被0除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VALUE_ERROR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算术或转换错误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TIMEOUT_ON_RESOURCE</w:t>
            </w:r>
          </w:p>
        </w:tc>
        <w:tc>
          <w:tcPr>
            <w:tcW w:w="45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在等待资源时发生超时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用户自定义异常</w:t>
            </w:r>
          </w:p>
        </w:tc>
        <w:tc>
          <w:tcPr>
            <w:tcW w:w="9014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t>DECLARE</w:t>
            </w:r>
            <w:r>
              <w:rPr>
                <w:rFonts w:hint="eastAsia" w:ascii="Consolas" w:hAnsi="Consolas"/>
                <w:sz w:val="20"/>
                <w:szCs w:val="20"/>
              </w:rPr>
              <w:t>]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my-exception EXCEPTION;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 w:eastAsiaTheme="majorEastAsia"/>
          <w:b/>
        </w:rPr>
      </w:pPr>
      <w:r>
        <w:rPr>
          <w:rFonts w:hint="eastAsia" w:ascii="Consolas" w:hAnsi="Consolas" w:eastAsiaTheme="majorEastAsia"/>
          <w:b/>
        </w:rPr>
        <w:t>PL/SQL</w:t>
      </w:r>
      <w:r>
        <w:rPr>
          <w:rFonts w:ascii="Consolas" w:hAnsi="Consolas" w:eastAsiaTheme="majorEastAsia"/>
          <w:b/>
        </w:rPr>
        <w:t>触发器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3261"/>
        <w:gridCol w:w="2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存储在数据库中的块，这些块一旦被构造后，就可以多次执行，当触发它的事件发生时，调用触发器。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644" w:type="dxa"/>
            <w:vMerge w:val="restart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CREATE [OR REPLACE ] TRIGGER trigger_name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{BEFORE | AFTER | INSTEAD OF }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{INSERT [OR] | UPDATE [OR] | DELETE}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[OF col_name]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ON table_name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[REFERENCING OLD AS o NEW AS n]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[FOR EACH ROW]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WHEN (condition)  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匿名PL/SQL块</w:t>
            </w:r>
          </w:p>
        </w:tc>
        <w:tc>
          <w:tcPr>
            <w:tcW w:w="3261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INSTEAD O</w:t>
            </w:r>
            <w:r>
              <w:rPr>
                <w:rFonts w:hint="eastAsia" w:ascii="Consolas" w:hAnsi="Consolas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2777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用于在视图中创建触发器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644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OF col_name</w:t>
            </w:r>
          </w:p>
        </w:tc>
        <w:tc>
          <w:tcPr>
            <w:tcW w:w="2777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指定被更新的列名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644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REFERENCING OLD AS o NEW AS </w:t>
            </w:r>
            <w:r>
              <w:rPr>
                <w:rFonts w:hint="eastAsia" w:ascii="Consolas" w:hAnsi="Consolas"/>
                <w:sz w:val="20"/>
                <w:szCs w:val="20"/>
              </w:rPr>
              <w:t>n</w:t>
            </w:r>
          </w:p>
        </w:tc>
        <w:tc>
          <w:tcPr>
            <w:tcW w:w="2777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4644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 EACH ROW</w:t>
            </w:r>
          </w:p>
        </w:tc>
        <w:tc>
          <w:tcPr>
            <w:tcW w:w="2777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行级触发器</w:t>
            </w:r>
          </w:p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:new 为一个引用最新的列值</w:t>
            </w:r>
          </w:p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:old 为一个引用以前的列值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4644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WHEN (condition)</w:t>
            </w:r>
          </w:p>
        </w:tc>
        <w:tc>
          <w:tcPr>
            <w:tcW w:w="2777" w:type="dxa"/>
            <w:vAlign w:val="center"/>
          </w:tcPr>
          <w:p>
            <w:pPr>
              <w:tabs>
                <w:tab w:val="left" w:pos="690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仅适用于行级触发器</w:t>
            </w:r>
          </w:p>
        </w:tc>
      </w:tr>
    </w:tbl>
    <w:p>
      <w:pPr>
        <w:rPr>
          <w:rFonts w:hint="eastAsia" w:ascii="Consolas" w:hAnsi="Consolas"/>
          <w:sz w:val="20"/>
          <w:szCs w:val="20"/>
        </w:rPr>
      </w:pPr>
    </w:p>
    <w:p>
      <w:pPr>
        <w:rPr>
          <w:rFonts w:hint="eastAsia" w:ascii="Consolas" w:hAnsi="Consolas" w:eastAsiaTheme="majorEastAsia"/>
          <w:b/>
        </w:rPr>
      </w:pPr>
      <w:r>
        <w:rPr>
          <w:rFonts w:hint="eastAsia" w:ascii="Consolas" w:hAnsi="Consolas" w:eastAsiaTheme="majorEastAsia"/>
          <w:b/>
        </w:rPr>
        <w:t xml:space="preserve">Oracle常用数据字典 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81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dba_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数据库实例的所有对象信息       </w:t>
            </w:r>
            <w:r>
              <w:rPr>
                <w:rFonts w:ascii="Consolas" w:hAnsi="Consolas"/>
                <w:sz w:val="20"/>
                <w:szCs w:val="20"/>
              </w:rPr>
              <w:t>dba_users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81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user_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用户的对象信息                 user_segments  user_part_tables 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81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all_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用户被授权访问的对象信息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81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v$_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当前实例的动态视图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81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gv_</w:t>
            </w:r>
          </w:p>
        </w:tc>
        <w:tc>
          <w:tcPr>
            <w:tcW w:w="986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分布式环境下所有实例的动态视图</w:t>
            </w:r>
          </w:p>
        </w:tc>
      </w:tr>
    </w:tbl>
    <w:p>
      <w:pPr>
        <w:pStyle w:val="2"/>
        <w:rPr>
          <w:b w:val="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97A9367"/>
    <w:multiLevelType w:val="singleLevel"/>
    <w:tmpl w:val="097A936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42F86243"/>
    <w:multiLevelType w:val="multilevel"/>
    <w:tmpl w:val="42F8624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7A67EF"/>
    <w:multiLevelType w:val="multilevel"/>
    <w:tmpl w:val="5D7A67E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9A1200"/>
    <w:multiLevelType w:val="multilevel"/>
    <w:tmpl w:val="779A120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lMGJmZDY5ZmUwYTZjNzMzZTRjMTJiZTkzYTFhOTIifQ=="/>
  </w:docVars>
  <w:rsids>
    <w:rsidRoot w:val="00960D15"/>
    <w:rsid w:val="0000539F"/>
    <w:rsid w:val="0001641B"/>
    <w:rsid w:val="0002454E"/>
    <w:rsid w:val="0002631A"/>
    <w:rsid w:val="0003111C"/>
    <w:rsid w:val="0003157A"/>
    <w:rsid w:val="00032A9C"/>
    <w:rsid w:val="000426B5"/>
    <w:rsid w:val="000461A0"/>
    <w:rsid w:val="00052FF3"/>
    <w:rsid w:val="00054C8E"/>
    <w:rsid w:val="00057F92"/>
    <w:rsid w:val="00063A3D"/>
    <w:rsid w:val="00065072"/>
    <w:rsid w:val="00097E5F"/>
    <w:rsid w:val="000A0DBF"/>
    <w:rsid w:val="000A1D24"/>
    <w:rsid w:val="000A2892"/>
    <w:rsid w:val="000A34B7"/>
    <w:rsid w:val="000B07D9"/>
    <w:rsid w:val="000B6A21"/>
    <w:rsid w:val="000C2210"/>
    <w:rsid w:val="000C6689"/>
    <w:rsid w:val="000D0136"/>
    <w:rsid w:val="000D0AC0"/>
    <w:rsid w:val="000D46B1"/>
    <w:rsid w:val="000D68CE"/>
    <w:rsid w:val="000E5D88"/>
    <w:rsid w:val="000F0C55"/>
    <w:rsid w:val="000F602B"/>
    <w:rsid w:val="00104399"/>
    <w:rsid w:val="00112A02"/>
    <w:rsid w:val="00114542"/>
    <w:rsid w:val="001303AD"/>
    <w:rsid w:val="001322DC"/>
    <w:rsid w:val="001330E5"/>
    <w:rsid w:val="00134821"/>
    <w:rsid w:val="00137CF5"/>
    <w:rsid w:val="00145274"/>
    <w:rsid w:val="00147858"/>
    <w:rsid w:val="00150CB1"/>
    <w:rsid w:val="00160E12"/>
    <w:rsid w:val="001613D6"/>
    <w:rsid w:val="001631F7"/>
    <w:rsid w:val="001668A7"/>
    <w:rsid w:val="00167711"/>
    <w:rsid w:val="001679D9"/>
    <w:rsid w:val="00170919"/>
    <w:rsid w:val="00172899"/>
    <w:rsid w:val="001747F3"/>
    <w:rsid w:val="0017681B"/>
    <w:rsid w:val="00186CB0"/>
    <w:rsid w:val="00187C50"/>
    <w:rsid w:val="00191A59"/>
    <w:rsid w:val="00192109"/>
    <w:rsid w:val="001B2760"/>
    <w:rsid w:val="001B280C"/>
    <w:rsid w:val="001B2EE7"/>
    <w:rsid w:val="001B4142"/>
    <w:rsid w:val="001B5381"/>
    <w:rsid w:val="001C0AB3"/>
    <w:rsid w:val="001C311F"/>
    <w:rsid w:val="001C456C"/>
    <w:rsid w:val="001D0807"/>
    <w:rsid w:val="001D11DE"/>
    <w:rsid w:val="001D27B6"/>
    <w:rsid w:val="001D2855"/>
    <w:rsid w:val="001D7D9B"/>
    <w:rsid w:val="001F5A20"/>
    <w:rsid w:val="001F79C3"/>
    <w:rsid w:val="002040C4"/>
    <w:rsid w:val="00205EED"/>
    <w:rsid w:val="002110AE"/>
    <w:rsid w:val="00216E13"/>
    <w:rsid w:val="00221367"/>
    <w:rsid w:val="00226B83"/>
    <w:rsid w:val="00230B47"/>
    <w:rsid w:val="00241E8B"/>
    <w:rsid w:val="00241EC7"/>
    <w:rsid w:val="0024240B"/>
    <w:rsid w:val="00243C30"/>
    <w:rsid w:val="002453F8"/>
    <w:rsid w:val="00245DF3"/>
    <w:rsid w:val="00261099"/>
    <w:rsid w:val="00265B68"/>
    <w:rsid w:val="00274B4A"/>
    <w:rsid w:val="00274D5C"/>
    <w:rsid w:val="0027773C"/>
    <w:rsid w:val="002807A6"/>
    <w:rsid w:val="002859A2"/>
    <w:rsid w:val="00286E9C"/>
    <w:rsid w:val="00286F1A"/>
    <w:rsid w:val="00287627"/>
    <w:rsid w:val="00291A8B"/>
    <w:rsid w:val="00295A1C"/>
    <w:rsid w:val="002966F4"/>
    <w:rsid w:val="002A3963"/>
    <w:rsid w:val="002A4147"/>
    <w:rsid w:val="002A65DD"/>
    <w:rsid w:val="002A6E0D"/>
    <w:rsid w:val="002B4597"/>
    <w:rsid w:val="002C0557"/>
    <w:rsid w:val="002D22CA"/>
    <w:rsid w:val="002D5F1D"/>
    <w:rsid w:val="002D65B3"/>
    <w:rsid w:val="002D6719"/>
    <w:rsid w:val="002D7F0D"/>
    <w:rsid w:val="002E5A9D"/>
    <w:rsid w:val="002F188C"/>
    <w:rsid w:val="002F688A"/>
    <w:rsid w:val="00304141"/>
    <w:rsid w:val="0031753B"/>
    <w:rsid w:val="003212CD"/>
    <w:rsid w:val="00323591"/>
    <w:rsid w:val="00324AE0"/>
    <w:rsid w:val="00326AE6"/>
    <w:rsid w:val="0033144C"/>
    <w:rsid w:val="0033363C"/>
    <w:rsid w:val="0033511E"/>
    <w:rsid w:val="003365A0"/>
    <w:rsid w:val="00342192"/>
    <w:rsid w:val="00343775"/>
    <w:rsid w:val="003464F7"/>
    <w:rsid w:val="0034680F"/>
    <w:rsid w:val="00354639"/>
    <w:rsid w:val="0037209C"/>
    <w:rsid w:val="003751FF"/>
    <w:rsid w:val="00376E40"/>
    <w:rsid w:val="00380795"/>
    <w:rsid w:val="0038110D"/>
    <w:rsid w:val="0038336C"/>
    <w:rsid w:val="00383683"/>
    <w:rsid w:val="00391BBD"/>
    <w:rsid w:val="0039290E"/>
    <w:rsid w:val="003953C5"/>
    <w:rsid w:val="00396381"/>
    <w:rsid w:val="00397879"/>
    <w:rsid w:val="003A2051"/>
    <w:rsid w:val="003A4D21"/>
    <w:rsid w:val="003A6030"/>
    <w:rsid w:val="003B2FA3"/>
    <w:rsid w:val="003B47C7"/>
    <w:rsid w:val="003B61B9"/>
    <w:rsid w:val="003B6FC6"/>
    <w:rsid w:val="003C05B6"/>
    <w:rsid w:val="003C3822"/>
    <w:rsid w:val="003C3A9B"/>
    <w:rsid w:val="003C3CF5"/>
    <w:rsid w:val="003C7FEF"/>
    <w:rsid w:val="003D0419"/>
    <w:rsid w:val="003D150B"/>
    <w:rsid w:val="003D7DE8"/>
    <w:rsid w:val="003E54CC"/>
    <w:rsid w:val="003F66DE"/>
    <w:rsid w:val="003F6C9A"/>
    <w:rsid w:val="00406A3F"/>
    <w:rsid w:val="00407C0E"/>
    <w:rsid w:val="00410C71"/>
    <w:rsid w:val="00413F7D"/>
    <w:rsid w:val="00414468"/>
    <w:rsid w:val="00414760"/>
    <w:rsid w:val="004165E7"/>
    <w:rsid w:val="00417765"/>
    <w:rsid w:val="00420A21"/>
    <w:rsid w:val="00421D1D"/>
    <w:rsid w:val="00425657"/>
    <w:rsid w:val="00437BC2"/>
    <w:rsid w:val="004403DF"/>
    <w:rsid w:val="00442A2C"/>
    <w:rsid w:val="004430FF"/>
    <w:rsid w:val="00447EC1"/>
    <w:rsid w:val="00450551"/>
    <w:rsid w:val="004533BD"/>
    <w:rsid w:val="004576A6"/>
    <w:rsid w:val="00461C94"/>
    <w:rsid w:val="00462BE3"/>
    <w:rsid w:val="004717D7"/>
    <w:rsid w:val="00474FFB"/>
    <w:rsid w:val="004766C0"/>
    <w:rsid w:val="004832A8"/>
    <w:rsid w:val="004865BD"/>
    <w:rsid w:val="00486D69"/>
    <w:rsid w:val="004971C6"/>
    <w:rsid w:val="00497DAB"/>
    <w:rsid w:val="004A1280"/>
    <w:rsid w:val="004B0332"/>
    <w:rsid w:val="004B2015"/>
    <w:rsid w:val="004B2590"/>
    <w:rsid w:val="004B2880"/>
    <w:rsid w:val="004C0503"/>
    <w:rsid w:val="004C2316"/>
    <w:rsid w:val="004C68D9"/>
    <w:rsid w:val="004D3CEB"/>
    <w:rsid w:val="004D4DC4"/>
    <w:rsid w:val="004D4F41"/>
    <w:rsid w:val="004E00A6"/>
    <w:rsid w:val="004E02A2"/>
    <w:rsid w:val="004E7BC3"/>
    <w:rsid w:val="004F45A0"/>
    <w:rsid w:val="0050055D"/>
    <w:rsid w:val="00502D24"/>
    <w:rsid w:val="0050441F"/>
    <w:rsid w:val="0051214A"/>
    <w:rsid w:val="00523ADA"/>
    <w:rsid w:val="00542911"/>
    <w:rsid w:val="00546A5E"/>
    <w:rsid w:val="00547714"/>
    <w:rsid w:val="00556A48"/>
    <w:rsid w:val="0056157D"/>
    <w:rsid w:val="00566483"/>
    <w:rsid w:val="0057084E"/>
    <w:rsid w:val="005729E6"/>
    <w:rsid w:val="00591A48"/>
    <w:rsid w:val="00593430"/>
    <w:rsid w:val="00593EA5"/>
    <w:rsid w:val="005A101F"/>
    <w:rsid w:val="005A1F2A"/>
    <w:rsid w:val="005A3336"/>
    <w:rsid w:val="005A58CB"/>
    <w:rsid w:val="005A5AA5"/>
    <w:rsid w:val="005A6413"/>
    <w:rsid w:val="005B09D6"/>
    <w:rsid w:val="005B7F59"/>
    <w:rsid w:val="005C17E0"/>
    <w:rsid w:val="005D743F"/>
    <w:rsid w:val="005E4DB0"/>
    <w:rsid w:val="005F00DB"/>
    <w:rsid w:val="005F0311"/>
    <w:rsid w:val="005F1ECF"/>
    <w:rsid w:val="005F3794"/>
    <w:rsid w:val="005F3E03"/>
    <w:rsid w:val="005F6F46"/>
    <w:rsid w:val="006038E6"/>
    <w:rsid w:val="006050CB"/>
    <w:rsid w:val="00610E14"/>
    <w:rsid w:val="006161A8"/>
    <w:rsid w:val="00616BC9"/>
    <w:rsid w:val="00620C79"/>
    <w:rsid w:val="0062170B"/>
    <w:rsid w:val="00622E81"/>
    <w:rsid w:val="0062390D"/>
    <w:rsid w:val="0063600C"/>
    <w:rsid w:val="0064151D"/>
    <w:rsid w:val="006533BF"/>
    <w:rsid w:val="00653F8D"/>
    <w:rsid w:val="00655EBE"/>
    <w:rsid w:val="00663724"/>
    <w:rsid w:val="00667A31"/>
    <w:rsid w:val="006802AA"/>
    <w:rsid w:val="00684C57"/>
    <w:rsid w:val="00684E2A"/>
    <w:rsid w:val="00691774"/>
    <w:rsid w:val="006919F9"/>
    <w:rsid w:val="00696F47"/>
    <w:rsid w:val="006A45DD"/>
    <w:rsid w:val="006C4212"/>
    <w:rsid w:val="006C4245"/>
    <w:rsid w:val="006D65D6"/>
    <w:rsid w:val="006E084B"/>
    <w:rsid w:val="006E11EF"/>
    <w:rsid w:val="006E12EA"/>
    <w:rsid w:val="006E60EB"/>
    <w:rsid w:val="007014B6"/>
    <w:rsid w:val="00707247"/>
    <w:rsid w:val="00712CA6"/>
    <w:rsid w:val="00713393"/>
    <w:rsid w:val="00713F00"/>
    <w:rsid w:val="0071587D"/>
    <w:rsid w:val="0072066E"/>
    <w:rsid w:val="00722747"/>
    <w:rsid w:val="00723352"/>
    <w:rsid w:val="00724586"/>
    <w:rsid w:val="00725074"/>
    <w:rsid w:val="00725CE1"/>
    <w:rsid w:val="00732FC5"/>
    <w:rsid w:val="007330D9"/>
    <w:rsid w:val="0073328F"/>
    <w:rsid w:val="00735647"/>
    <w:rsid w:val="00735CD5"/>
    <w:rsid w:val="00736180"/>
    <w:rsid w:val="007369E5"/>
    <w:rsid w:val="0073741D"/>
    <w:rsid w:val="00747C39"/>
    <w:rsid w:val="00752912"/>
    <w:rsid w:val="00753097"/>
    <w:rsid w:val="00756EBE"/>
    <w:rsid w:val="00761E98"/>
    <w:rsid w:val="00763D20"/>
    <w:rsid w:val="0077144D"/>
    <w:rsid w:val="00786886"/>
    <w:rsid w:val="007904E4"/>
    <w:rsid w:val="007A23DF"/>
    <w:rsid w:val="007A3229"/>
    <w:rsid w:val="007A6B3B"/>
    <w:rsid w:val="007B54E3"/>
    <w:rsid w:val="007B5E21"/>
    <w:rsid w:val="007B6B62"/>
    <w:rsid w:val="007C5C66"/>
    <w:rsid w:val="007D358A"/>
    <w:rsid w:val="007E0358"/>
    <w:rsid w:val="007E6215"/>
    <w:rsid w:val="007F075C"/>
    <w:rsid w:val="007F3C78"/>
    <w:rsid w:val="008014D2"/>
    <w:rsid w:val="0080150C"/>
    <w:rsid w:val="008108E4"/>
    <w:rsid w:val="00812EDF"/>
    <w:rsid w:val="008143BB"/>
    <w:rsid w:val="00816F62"/>
    <w:rsid w:val="00820B7D"/>
    <w:rsid w:val="00821F48"/>
    <w:rsid w:val="0083031E"/>
    <w:rsid w:val="00833750"/>
    <w:rsid w:val="00833F94"/>
    <w:rsid w:val="00844744"/>
    <w:rsid w:val="008457E4"/>
    <w:rsid w:val="00846740"/>
    <w:rsid w:val="00851417"/>
    <w:rsid w:val="008541D6"/>
    <w:rsid w:val="00862222"/>
    <w:rsid w:val="0086513D"/>
    <w:rsid w:val="00866A37"/>
    <w:rsid w:val="00870293"/>
    <w:rsid w:val="00870832"/>
    <w:rsid w:val="008708AC"/>
    <w:rsid w:val="0087743F"/>
    <w:rsid w:val="0088207E"/>
    <w:rsid w:val="00882D74"/>
    <w:rsid w:val="00883E6D"/>
    <w:rsid w:val="008964DF"/>
    <w:rsid w:val="008B6048"/>
    <w:rsid w:val="008C42B6"/>
    <w:rsid w:val="008D11F1"/>
    <w:rsid w:val="008D1C31"/>
    <w:rsid w:val="008D41A7"/>
    <w:rsid w:val="008E10BD"/>
    <w:rsid w:val="008E2E45"/>
    <w:rsid w:val="008E69EF"/>
    <w:rsid w:val="008F0435"/>
    <w:rsid w:val="00900FA5"/>
    <w:rsid w:val="0090204E"/>
    <w:rsid w:val="009067E3"/>
    <w:rsid w:val="00916C3B"/>
    <w:rsid w:val="0092130A"/>
    <w:rsid w:val="00921B63"/>
    <w:rsid w:val="0092347C"/>
    <w:rsid w:val="00924E05"/>
    <w:rsid w:val="00925E97"/>
    <w:rsid w:val="00927595"/>
    <w:rsid w:val="00927672"/>
    <w:rsid w:val="00932D93"/>
    <w:rsid w:val="0094129D"/>
    <w:rsid w:val="009540C5"/>
    <w:rsid w:val="009559B0"/>
    <w:rsid w:val="00960D15"/>
    <w:rsid w:val="00985511"/>
    <w:rsid w:val="00996139"/>
    <w:rsid w:val="009A6040"/>
    <w:rsid w:val="009A66C9"/>
    <w:rsid w:val="009A6F58"/>
    <w:rsid w:val="009B033D"/>
    <w:rsid w:val="009B0653"/>
    <w:rsid w:val="009C393E"/>
    <w:rsid w:val="009C3F82"/>
    <w:rsid w:val="009D1DAD"/>
    <w:rsid w:val="009D2382"/>
    <w:rsid w:val="009D323F"/>
    <w:rsid w:val="009E09FC"/>
    <w:rsid w:val="009F6602"/>
    <w:rsid w:val="00A10AE0"/>
    <w:rsid w:val="00A124A9"/>
    <w:rsid w:val="00A1505F"/>
    <w:rsid w:val="00A15DF2"/>
    <w:rsid w:val="00A16DD5"/>
    <w:rsid w:val="00A17E45"/>
    <w:rsid w:val="00A264F0"/>
    <w:rsid w:val="00A31A1F"/>
    <w:rsid w:val="00A34151"/>
    <w:rsid w:val="00A35277"/>
    <w:rsid w:val="00A355E2"/>
    <w:rsid w:val="00A35EB2"/>
    <w:rsid w:val="00A46B89"/>
    <w:rsid w:val="00A479D2"/>
    <w:rsid w:val="00A537C0"/>
    <w:rsid w:val="00A53A01"/>
    <w:rsid w:val="00A60CD4"/>
    <w:rsid w:val="00A61095"/>
    <w:rsid w:val="00A634F9"/>
    <w:rsid w:val="00A64838"/>
    <w:rsid w:val="00A70350"/>
    <w:rsid w:val="00A7106B"/>
    <w:rsid w:val="00A71957"/>
    <w:rsid w:val="00A72894"/>
    <w:rsid w:val="00A82614"/>
    <w:rsid w:val="00A84B6C"/>
    <w:rsid w:val="00A93103"/>
    <w:rsid w:val="00AA51BA"/>
    <w:rsid w:val="00AA53C1"/>
    <w:rsid w:val="00AA5A50"/>
    <w:rsid w:val="00AB109C"/>
    <w:rsid w:val="00AB56FF"/>
    <w:rsid w:val="00AC6BD9"/>
    <w:rsid w:val="00AC78EF"/>
    <w:rsid w:val="00AD177F"/>
    <w:rsid w:val="00AD1D74"/>
    <w:rsid w:val="00AD4F74"/>
    <w:rsid w:val="00AE12E6"/>
    <w:rsid w:val="00AE1B24"/>
    <w:rsid w:val="00AF26BE"/>
    <w:rsid w:val="00AF2D81"/>
    <w:rsid w:val="00AF3782"/>
    <w:rsid w:val="00AF52D5"/>
    <w:rsid w:val="00AF65D9"/>
    <w:rsid w:val="00B05657"/>
    <w:rsid w:val="00B05F78"/>
    <w:rsid w:val="00B27996"/>
    <w:rsid w:val="00B36C3A"/>
    <w:rsid w:val="00B41B1D"/>
    <w:rsid w:val="00B44737"/>
    <w:rsid w:val="00B54B9D"/>
    <w:rsid w:val="00B54C2F"/>
    <w:rsid w:val="00B55CCB"/>
    <w:rsid w:val="00B57326"/>
    <w:rsid w:val="00B57A32"/>
    <w:rsid w:val="00B601E9"/>
    <w:rsid w:val="00B6366B"/>
    <w:rsid w:val="00B67C5E"/>
    <w:rsid w:val="00B74464"/>
    <w:rsid w:val="00B75121"/>
    <w:rsid w:val="00B9177E"/>
    <w:rsid w:val="00B94212"/>
    <w:rsid w:val="00B974F4"/>
    <w:rsid w:val="00BA013C"/>
    <w:rsid w:val="00BA154C"/>
    <w:rsid w:val="00BA2ED0"/>
    <w:rsid w:val="00BA2F37"/>
    <w:rsid w:val="00BB01A6"/>
    <w:rsid w:val="00BB3934"/>
    <w:rsid w:val="00BB4A6D"/>
    <w:rsid w:val="00BB6CAB"/>
    <w:rsid w:val="00BC51F6"/>
    <w:rsid w:val="00BC57F4"/>
    <w:rsid w:val="00BD725B"/>
    <w:rsid w:val="00BE3FC8"/>
    <w:rsid w:val="00BE617B"/>
    <w:rsid w:val="00BE70F0"/>
    <w:rsid w:val="00BF5318"/>
    <w:rsid w:val="00BF6642"/>
    <w:rsid w:val="00C047BE"/>
    <w:rsid w:val="00C131EA"/>
    <w:rsid w:val="00C1627A"/>
    <w:rsid w:val="00C20A73"/>
    <w:rsid w:val="00C26159"/>
    <w:rsid w:val="00C26B12"/>
    <w:rsid w:val="00C33CCA"/>
    <w:rsid w:val="00C35C53"/>
    <w:rsid w:val="00C3622B"/>
    <w:rsid w:val="00C440CD"/>
    <w:rsid w:val="00C45E69"/>
    <w:rsid w:val="00C50EEF"/>
    <w:rsid w:val="00C62C95"/>
    <w:rsid w:val="00C649F2"/>
    <w:rsid w:val="00C64D75"/>
    <w:rsid w:val="00C6648E"/>
    <w:rsid w:val="00C7238B"/>
    <w:rsid w:val="00C72EE1"/>
    <w:rsid w:val="00C73B86"/>
    <w:rsid w:val="00C75755"/>
    <w:rsid w:val="00C7753D"/>
    <w:rsid w:val="00C820F2"/>
    <w:rsid w:val="00C95A8B"/>
    <w:rsid w:val="00CA2C5C"/>
    <w:rsid w:val="00CB19E6"/>
    <w:rsid w:val="00CC0A40"/>
    <w:rsid w:val="00CC0ED7"/>
    <w:rsid w:val="00CC14F9"/>
    <w:rsid w:val="00CC614F"/>
    <w:rsid w:val="00CD13FE"/>
    <w:rsid w:val="00CD5095"/>
    <w:rsid w:val="00CD781E"/>
    <w:rsid w:val="00CD7888"/>
    <w:rsid w:val="00CE35D9"/>
    <w:rsid w:val="00CF32A4"/>
    <w:rsid w:val="00D0389E"/>
    <w:rsid w:val="00D04F20"/>
    <w:rsid w:val="00D10CD9"/>
    <w:rsid w:val="00D21680"/>
    <w:rsid w:val="00D27D86"/>
    <w:rsid w:val="00D27EE7"/>
    <w:rsid w:val="00D3530B"/>
    <w:rsid w:val="00D37F21"/>
    <w:rsid w:val="00D42497"/>
    <w:rsid w:val="00D44800"/>
    <w:rsid w:val="00D51C00"/>
    <w:rsid w:val="00D57244"/>
    <w:rsid w:val="00D62F59"/>
    <w:rsid w:val="00D67BB1"/>
    <w:rsid w:val="00D73F57"/>
    <w:rsid w:val="00D74C52"/>
    <w:rsid w:val="00D7595E"/>
    <w:rsid w:val="00D76AFE"/>
    <w:rsid w:val="00D83BE3"/>
    <w:rsid w:val="00D84C70"/>
    <w:rsid w:val="00D94BA6"/>
    <w:rsid w:val="00D95AAB"/>
    <w:rsid w:val="00D978E7"/>
    <w:rsid w:val="00D97BC0"/>
    <w:rsid w:val="00DA1B00"/>
    <w:rsid w:val="00DA2D24"/>
    <w:rsid w:val="00DA4664"/>
    <w:rsid w:val="00DA4B8B"/>
    <w:rsid w:val="00DA6322"/>
    <w:rsid w:val="00DB1E65"/>
    <w:rsid w:val="00DB27F5"/>
    <w:rsid w:val="00DB50C0"/>
    <w:rsid w:val="00DB5FF8"/>
    <w:rsid w:val="00DC0B58"/>
    <w:rsid w:val="00DD698C"/>
    <w:rsid w:val="00DE08F6"/>
    <w:rsid w:val="00DE5B76"/>
    <w:rsid w:val="00DF5C85"/>
    <w:rsid w:val="00E03218"/>
    <w:rsid w:val="00E13E09"/>
    <w:rsid w:val="00E14A95"/>
    <w:rsid w:val="00E14D1C"/>
    <w:rsid w:val="00E15E85"/>
    <w:rsid w:val="00E23971"/>
    <w:rsid w:val="00E2625A"/>
    <w:rsid w:val="00E315E2"/>
    <w:rsid w:val="00E41916"/>
    <w:rsid w:val="00E442A1"/>
    <w:rsid w:val="00E44AAA"/>
    <w:rsid w:val="00E4538E"/>
    <w:rsid w:val="00E46034"/>
    <w:rsid w:val="00E4733C"/>
    <w:rsid w:val="00E51158"/>
    <w:rsid w:val="00E56698"/>
    <w:rsid w:val="00E63B1A"/>
    <w:rsid w:val="00E73DB0"/>
    <w:rsid w:val="00E76C47"/>
    <w:rsid w:val="00E77BA3"/>
    <w:rsid w:val="00E82A79"/>
    <w:rsid w:val="00E835FE"/>
    <w:rsid w:val="00EA1FBC"/>
    <w:rsid w:val="00EA3AF9"/>
    <w:rsid w:val="00EA3C05"/>
    <w:rsid w:val="00EA4DF6"/>
    <w:rsid w:val="00EB23A5"/>
    <w:rsid w:val="00EC59BC"/>
    <w:rsid w:val="00ED5E4D"/>
    <w:rsid w:val="00EE2AD3"/>
    <w:rsid w:val="00EE45C3"/>
    <w:rsid w:val="00EF3998"/>
    <w:rsid w:val="00F014F1"/>
    <w:rsid w:val="00F047A6"/>
    <w:rsid w:val="00F12B52"/>
    <w:rsid w:val="00F15AF2"/>
    <w:rsid w:val="00F165F3"/>
    <w:rsid w:val="00F2182F"/>
    <w:rsid w:val="00F27140"/>
    <w:rsid w:val="00F366CF"/>
    <w:rsid w:val="00F42308"/>
    <w:rsid w:val="00F55166"/>
    <w:rsid w:val="00F62F54"/>
    <w:rsid w:val="00F65A50"/>
    <w:rsid w:val="00F82A56"/>
    <w:rsid w:val="00F84A72"/>
    <w:rsid w:val="00F8567C"/>
    <w:rsid w:val="00F9199A"/>
    <w:rsid w:val="00FA5AD9"/>
    <w:rsid w:val="00FB5F4B"/>
    <w:rsid w:val="00FC4ADD"/>
    <w:rsid w:val="00FD0603"/>
    <w:rsid w:val="00FD28F5"/>
    <w:rsid w:val="00FD712F"/>
    <w:rsid w:val="00FD7AFF"/>
    <w:rsid w:val="00FE491F"/>
    <w:rsid w:val="00FE56D5"/>
    <w:rsid w:val="00FE5DFA"/>
    <w:rsid w:val="00FE6120"/>
    <w:rsid w:val="00FE6B2B"/>
    <w:rsid w:val="00FE7ECB"/>
    <w:rsid w:val="00FF2081"/>
    <w:rsid w:val="00FF2D68"/>
    <w:rsid w:val="00FF3933"/>
    <w:rsid w:val="015F52A0"/>
    <w:rsid w:val="05A9014E"/>
    <w:rsid w:val="068F642B"/>
    <w:rsid w:val="20EE4DF0"/>
    <w:rsid w:val="25013113"/>
    <w:rsid w:val="25193AF2"/>
    <w:rsid w:val="28076A0D"/>
    <w:rsid w:val="2AE54933"/>
    <w:rsid w:val="2D1B686B"/>
    <w:rsid w:val="39037B1C"/>
    <w:rsid w:val="3CF96850"/>
    <w:rsid w:val="3EC82F01"/>
    <w:rsid w:val="3FCB566A"/>
    <w:rsid w:val="4030444A"/>
    <w:rsid w:val="4E0332FE"/>
    <w:rsid w:val="6258639F"/>
    <w:rsid w:val="6E6F0172"/>
    <w:rsid w:val="7D7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1">
    <w:name w:val="Document Map"/>
    <w:basedOn w:val="1"/>
    <w:link w:val="43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8">
    <w:name w:val="Subtitle"/>
    <w:basedOn w:val="1"/>
    <w:next w:val="1"/>
    <w:link w:val="4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3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TML Typewriter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Hyperlink"/>
    <w:basedOn w:val="26"/>
    <w:unhideWhenUsed/>
    <w:qFormat/>
    <w:uiPriority w:val="99"/>
    <w:rPr>
      <w:color w:val="0000FF"/>
      <w:u w:val="single"/>
    </w:rPr>
  </w:style>
  <w:style w:type="character" w:styleId="31">
    <w:name w:val="HTML Code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2"/>
    <w:qFormat/>
    <w:uiPriority w:val="9"/>
    <w:rPr>
      <w:rFonts w:ascii="Consolas" w:hAnsi="Consolas" w:eastAsiaTheme="majorEastAsia"/>
      <w:b/>
    </w:rPr>
  </w:style>
  <w:style w:type="character" w:customStyle="1" w:styleId="34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3 Char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6">
    <w:name w:val="标题 4 Char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5 Char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38">
    <w:name w:val="标题 6 Char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Char"/>
    <w:basedOn w:val="26"/>
    <w:link w:val="8"/>
    <w:qFormat/>
    <w:uiPriority w:val="9"/>
    <w:rPr>
      <w:b/>
      <w:bCs/>
      <w:sz w:val="24"/>
      <w:szCs w:val="24"/>
    </w:rPr>
  </w:style>
  <w:style w:type="character" w:customStyle="1" w:styleId="40">
    <w:name w:val="标题 8 Char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1">
    <w:name w:val="页眉 Char"/>
    <w:basedOn w:val="26"/>
    <w:link w:val="16"/>
    <w:qFormat/>
    <w:uiPriority w:val="99"/>
    <w:rPr>
      <w:sz w:val="18"/>
      <w:szCs w:val="18"/>
    </w:rPr>
  </w:style>
  <w:style w:type="character" w:customStyle="1" w:styleId="42">
    <w:name w:val="页脚 Char"/>
    <w:basedOn w:val="26"/>
    <w:link w:val="15"/>
    <w:qFormat/>
    <w:uiPriority w:val="99"/>
    <w:rPr>
      <w:sz w:val="18"/>
      <w:szCs w:val="18"/>
    </w:rPr>
  </w:style>
  <w:style w:type="character" w:customStyle="1" w:styleId="43">
    <w:name w:val="文档结构图 Char"/>
    <w:basedOn w:val="26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Char"/>
    <w:basedOn w:val="26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46">
    <w:name w:val="Quote"/>
    <w:basedOn w:val="1"/>
    <w:next w:val="1"/>
    <w:link w:val="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7">
    <w:name w:val="引用 Char"/>
    <w:basedOn w:val="26"/>
    <w:link w:val="4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8">
    <w:name w:val="Intense Emphasis"/>
    <w:basedOn w:val="26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9">
    <w:name w:val="副标题 Char"/>
    <w:basedOn w:val="26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0">
    <w:name w:val="标题 Char"/>
    <w:basedOn w:val="26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  <w:style w:type="character" w:customStyle="1" w:styleId="52">
    <w:name w:val="批注框文本 Char"/>
    <w:basedOn w:val="26"/>
    <w:link w:val="14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54">
    <w:name w:val="que"/>
    <w:basedOn w:val="26"/>
    <w:qFormat/>
    <w:uiPriority w:val="0"/>
  </w:style>
  <w:style w:type="character" w:customStyle="1" w:styleId="55">
    <w:name w:val="val"/>
    <w:basedOn w:val="26"/>
    <w:qFormat/>
    <w:uiPriority w:val="0"/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6"/>
    <w:qFormat/>
    <w:uiPriority w:val="0"/>
  </w:style>
  <w:style w:type="character" w:customStyle="1" w:styleId="58">
    <w:name w:val="link_title"/>
    <w:basedOn w:val="26"/>
    <w:qFormat/>
    <w:uiPriority w:val="0"/>
  </w:style>
  <w:style w:type="character" w:customStyle="1" w:styleId="59">
    <w:name w:val="HTML 预设格式 Char"/>
    <w:basedOn w:val="26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6"/>
    <w:qFormat/>
    <w:uiPriority w:val="0"/>
  </w:style>
  <w:style w:type="character" w:customStyle="1" w:styleId="61">
    <w:name w:val="批注文字 Char"/>
    <w:basedOn w:val="26"/>
    <w:link w:val="12"/>
    <w:semiHidden/>
    <w:qFormat/>
    <w:uiPriority w:val="99"/>
  </w:style>
  <w:style w:type="character" w:customStyle="1" w:styleId="62">
    <w:name w:val="批注主题 Char"/>
    <w:basedOn w:val="61"/>
    <w:link w:val="2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2646</Words>
  <Characters>5392</Characters>
  <Lines>130</Lines>
  <Paragraphs>36</Paragraphs>
  <TotalTime>7</TotalTime>
  <ScaleCrop>false</ScaleCrop>
  <LinksUpToDate>false</LinksUpToDate>
  <CharactersWithSpaces>6290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2017-11-20T14:56:00Z</dcterms:created>
  <dc:creator>Arsenal</dc:creator>
  <cp:lastModifiedBy>Administrator</cp:lastModifiedBy>
  <dcterms:modified xsi:type="dcterms:W3CDTF">2023-07-13T18:51:35Z</dcterms:modified>
  <cp:revision>1377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3EDFA9897D51477CBFB38F259A1813FE_12</vt:lpwstr>
  </property>
</Properties>
</file>