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Participants</w:t>
      </w:r>
    </w:p>
    <w:p>
      <w:r>
        <w:t>Apparao Maroju, Rishabh Bhatt, Charu BISHT, Christoph Zänker, Elakiya Krishnan, Ila Gaba, Manmohan Pratap, Shashwat, Sunaina</w:t>
      </w:r>
    </w:p>
    <w:p>
      <w:pPr>
        <w:pStyle w:val="Heading2"/>
      </w:pPr>
      <w:r>
        <w:t>Date</w:t>
      </w:r>
    </w:p>
    <w:p>
      <w:r>
        <w:t>3 July 2026</w:t>
      </w:r>
    </w:p>
    <w:p>
      <w:pPr>
        <w:pStyle w:val="Heading1"/>
      </w:pPr>
      <w:r>
        <w:t>Went well</w:t>
      </w:r>
    </w:p>
    <w:p>
      <w:pPr>
        <w:pStyle w:val="Heading2"/>
      </w:pPr>
      <w:r>
        <w:t>Successful Delivery of Seller Home Enhancement and Improved Bid Decision Flow</w:t>
      </w:r>
    </w:p>
    <w:p>
      <w:r>
        <w:t>The team successfully completed the Seller Home enhancement following significant development effort and close collaboration between development and testing, resulting in the custom Seller Home experience becoming fully aligned with the standard functionality and ready for production release. Alongside this, the team introduced an improved bid/no-bid decision flow and delivered a better bidding experience for users, while also completing documentation for Account Engagement bounce management to support ongoing knowledge continuity.</w:t>
      </w:r>
    </w:p>
    <w:p>
      <w:r/>
      <w:r>
        <w:rPr>
          <w:b/>
        </w:rPr>
        <w:t>– 5 Members contributed this point</w:t>
      </w:r>
      <w:r/>
    </w:p>
    <w:p>
      <w:pPr>
        <w:pStyle w:val="Heading2"/>
      </w:pPr>
      <w:r>
        <w:t>Root Cause Identified for Report and Dashboard Email Notifications</w:t>
      </w:r>
    </w:p>
    <w:p>
      <w:r>
        <w:t>The team identified the root cause behind an issue preventing users from receiving email notifications for their subscribed reports and dashboards. A fix has been finalized and is planned for implementation within the current sprint, reflecting strong diagnostic capability and a proactive approach to resolving customer-impacting issues.</w:t>
      </w:r>
    </w:p>
    <w:p>
      <w:r/>
      <w:r>
        <w:rPr>
          <w:b/>
        </w:rPr>
        <w:t>– 1 Members contributed this point</w:t>
      </w:r>
      <w:r/>
    </w:p>
    <w:p>
      <w:pPr>
        <w:pStyle w:val="Heading2"/>
      </w:pPr>
      <w:r>
        <w:t>Productive Summer '26 Release Feature Planning Call</w:t>
      </w:r>
    </w:p>
    <w:p>
      <w:r>
        <w:t>The Summer '26 Release Feature call was conducted successfully, enabling a productive discussion on upcoming features and helping the team stay aligned on the release roadmap.</w:t>
      </w:r>
    </w:p>
    <w:p>
      <w:r/>
      <w:r>
        <w:rPr>
          <w:b/>
        </w:rPr>
        <w:t>– 1 Members contributed this point</w:t>
      </w:r>
      <w:r/>
    </w:p>
    <w:p>
      <w:pPr>
        <w:pStyle w:val="Heading2"/>
      </w:pPr>
      <w:r>
        <w:t>Team Camaraderie and Farewell Wishes</w:t>
      </w:r>
    </w:p>
    <w:p>
      <w:r>
        <w:t>The team recognized Elakiya's contributions and extended warm farewell wishes as she moves on to her next opportunity, reflecting strong team camaraderie and mutual support.</w:t>
      </w:r>
    </w:p>
    <w:p>
      <w:r/>
      <w:r>
        <w:rPr>
          <w:b/>
        </w:rPr>
        <w:t>– 1 Members contributed this point</w:t>
      </w:r>
      <w:r/>
    </w:p>
    <w:p>
      <w:pPr>
        <w:pStyle w:val="Heading1"/>
      </w:pPr>
      <w:r>
        <w:t>To improve</w:t>
      </w:r>
    </w:p>
    <w:p>
      <w:pPr>
        <w:pStyle w:val="Heading2"/>
      </w:pPr>
      <w:r>
        <w:t>Meeting Scheduling Discipline and Advance Planning</w:t>
      </w:r>
    </w:p>
    <w:p>
      <w:r>
        <w:t>The team noted that frequent last-minute changes to meeting schedules create disruption, and recommended planning the Release Feature meeting further in advance so upcoming features can be properly evaluated for inclusion in future releases. Greater schedule stability and earlier planning will support better sprint predictability and release readiness.</w:t>
      </w:r>
    </w:p>
    <w:p>
      <w:r/>
      <w:r>
        <w:rPr>
          <w:b/>
        </w:rPr>
        <w:t>– 2 Members contributed this point</w:t>
      </w:r>
      <w:r/>
    </w:p>
    <w:p>
      <w:pPr>
        <w:pStyle w:val="Heading2"/>
      </w:pPr>
      <w:r>
        <w:t>Consistent Task Status Updates and Time Tracking</w:t>
      </w:r>
    </w:p>
    <w:p>
      <w:r>
        <w:t>The team identified gaps in managing sub-tasks and updating their status in a timely manner, along with inconsistent logging of time against tickets. Strengthening these habits will improve visibility into work progress and provide more reliable sprint tracking for the wider team.</w:t>
      </w:r>
    </w:p>
    <w:p>
      <w:r/>
      <w:r>
        <w:rPr>
          <w:b/>
        </w:rPr>
        <w:t>– 2 Members contributed this point</w:t>
      </w:r>
      <w:r/>
    </w:p>
    <w:p>
      <w:pPr>
        <w:pStyle w:val="Heading2"/>
      </w:pPr>
      <w:r>
        <w:t>Automation Opportunities for Repetitive Deployment Tasks</w:t>
      </w:r>
    </w:p>
    <w:p>
      <w:r>
        <w:t>The team suggested investigating automation for repetitive deployment activities, such as report types and translations, to reduce manual effort and improve overall delivery efficiency.</w:t>
      </w:r>
    </w:p>
    <w:p>
      <w:r/>
      <w:r>
        <w:rPr>
          <w:b/>
        </w:rPr>
        <w:t>– 1 Members contributed this point</w:t>
      </w:r>
      <w:r/>
    </w:p>
    <w:p>
      <w:pPr>
        <w:pStyle w:val="Heading2"/>
      </w:pPr>
      <w:r>
        <w:t>Account Engagement Knowledge Transfer Planning</w:t>
      </w:r>
    </w:p>
    <w:p>
      <w:r>
        <w:t>The Account Engagement knowledge transfer session needs to be planned and scheduled to ensure the wider team has adequate context and continuity for ongoing and future work.</w:t>
      </w:r>
    </w:p>
    <w:p>
      <w:r/>
      <w:r>
        <w:rPr>
          <w:b/>
        </w:rPr>
        <w:t>– 1 Members contributed this point</w:t>
      </w:r>
      <w:r/>
    </w:p>
    <w:p>
      <w:pPr>
        <w:pStyle w:val="Heading1"/>
      </w:pPr>
      <w:r>
        <w:t>Actions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S.No</w:t>
            </w:r>
          </w:p>
        </w:tc>
        <w:tc>
          <w:tcPr>
            <w:tcW w:type="dxa" w:w="1728"/>
          </w:tcPr>
          <w:p>
            <w:r>
              <w:rPr>
                <w:b/>
                <w:sz w:val="20"/>
              </w:rPr>
              <w:t>Action Item</w:t>
            </w:r>
          </w:p>
        </w:tc>
        <w:tc>
          <w:tcPr>
            <w:tcW w:type="dxa" w:w="1728"/>
          </w:tcPr>
          <w:p>
            <w:r>
              <w:rPr>
                <w:b/>
                <w:sz w:val="20"/>
              </w:rPr>
              <w:t>Action On</w:t>
            </w:r>
          </w:p>
        </w:tc>
        <w:tc>
          <w:tcPr>
            <w:tcW w:type="dxa" w:w="1728"/>
          </w:tcPr>
          <w:p>
            <w:r>
              <w:rPr>
                <w:b/>
                <w:sz w:val="20"/>
              </w:rPr>
              <w:t>Deadline For Action</w:t>
            </w:r>
          </w:p>
        </w:tc>
        <w:tc>
          <w:tcPr>
            <w:tcW w:type="dxa" w:w="1728"/>
          </w:tcPr>
          <w:p>
            <w:r>
              <w:rPr>
                <w:b/>
                <w:sz w:val="20"/>
              </w:rPr>
              <w:t>Action Status</w:t>
            </w:r>
          </w:p>
        </w:tc>
      </w:tr>
      <w:tr>
        <w:tc>
          <w:tcPr>
            <w:tcW w:type="dxa" w:w="1728"/>
          </w:tcPr>
          <w:p>
            <w:r>
              <w:rPr>
                <w:sz w:val="20"/>
              </w:rPr>
              <w:t>1</w:t>
            </w:r>
          </w:p>
        </w:tc>
        <w:tc>
          <w:tcPr>
            <w:tcW w:type="dxa" w:w="1728"/>
          </w:tcPr>
          <w:p>
            <w:r>
              <w:rPr>
                <w:sz w:val="20"/>
              </w:rPr>
              <w:t>Maintain fixed meeting schedules once agreed and plan the Release Feature meeting well in advance to allow proper evaluation of upcoming features for future releases.</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r>
        <w:tc>
          <w:tcPr>
            <w:tcW w:type="dxa" w:w="1728"/>
          </w:tcPr>
          <w:p>
            <w:r>
              <w:rPr>
                <w:sz w:val="20"/>
              </w:rPr>
              <w:t>2</w:t>
            </w:r>
          </w:p>
        </w:tc>
        <w:tc>
          <w:tcPr>
            <w:tcW w:type="dxa" w:w="1728"/>
          </w:tcPr>
          <w:p>
            <w:r>
              <w:rPr>
                <w:sz w:val="20"/>
              </w:rPr>
              <w:t>Update sub-task status and log actual time against tickets consistently to maintain accurate sprint visibility.</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r>
        <w:tc>
          <w:tcPr>
            <w:tcW w:type="dxa" w:w="1728"/>
          </w:tcPr>
          <w:p>
            <w:r>
              <w:rPr>
                <w:sz w:val="20"/>
              </w:rPr>
              <w:t>3</w:t>
            </w:r>
          </w:p>
        </w:tc>
        <w:tc>
          <w:tcPr>
            <w:tcW w:type="dxa" w:w="1728"/>
          </w:tcPr>
          <w:p>
            <w:r>
              <w:rPr>
                <w:sz w:val="20"/>
              </w:rPr>
              <w:t>Investigate and implement automation for repetitive deployment tasks such as report types and translations to reduce manual effort.</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r>
        <w:tc>
          <w:tcPr>
            <w:tcW w:type="dxa" w:w="1728"/>
          </w:tcPr>
          <w:p>
            <w:r>
              <w:rPr>
                <w:sz w:val="20"/>
              </w:rPr>
              <w:t>4</w:t>
            </w:r>
          </w:p>
        </w:tc>
        <w:tc>
          <w:tcPr>
            <w:tcW w:type="dxa" w:w="1728"/>
          </w:tcPr>
          <w:p>
            <w:r>
              <w:rPr>
                <w:sz w:val="20"/>
              </w:rPr>
              <w:t>Schedule and conduct the Account Engagement knowledge transfer session to ensure continuity across the team.</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