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Participants</w:t>
      </w:r>
    </w:p>
    <w:p>
      <w:r>
        <w:t>Apparao, Rishabh Bhatt, Charu BISHT, Christoph Zanker, Elakiya Krishnan, Ila Gaba, Manmohan Pratap, Simran, Sunaina</w:t>
      </w:r>
    </w:p>
    <w:p>
      <w:pPr>
        <w:pStyle w:val="Heading2"/>
      </w:pPr>
      <w:r>
        <w:t>Date</w:t>
      </w:r>
    </w:p>
    <w:p>
      <w:r>
        <w:t>30 March 2026</w:t>
      </w:r>
    </w:p>
    <w:p>
      <w:pPr>
        <w:pStyle w:val="Heading1"/>
      </w:pPr>
      <w:r>
        <w:t>Went well</w:t>
      </w:r>
    </w:p>
    <w:p>
      <w:pPr>
        <w:pStyle w:val="Heading2"/>
      </w:pPr>
      <w:r>
        <w:t>Recognition of Strong Individual Contributions</w:t>
      </w:r>
    </w:p>
    <w:p>
      <w:r>
        <w:t>The team received external appreciation from the onshore stakeholders for standout delivery efforts, reflecting high ownership, quality execution, and positive visibility of sprint outcomes.</w:t>
      </w:r>
    </w:p>
    <w:p>
      <w:r>
        <w:t>- 1 Members contributed this point</w:t>
      </w:r>
    </w:p>
    <w:p>
      <w:pPr>
        <w:pStyle w:val="Heading2"/>
      </w:pPr>
      <w:r>
        <w:t>Effective Knowledge Transfer and Documentation Support</w:t>
      </w:r>
    </w:p>
    <w:p>
      <w:r>
        <w:t>Knowledge transfer activities were delivered successfully and received positive feedback, with a clear commitment to iterating documentation based on additional inputs. Supportive walkthroughs and detailed documentation also helped accelerate understanding of work items and release processes for team members.</w:t>
      </w:r>
    </w:p>
    <w:p>
      <w:r>
        <w:t>- 2 Members contributed this point</w:t>
      </w:r>
    </w:p>
    <w:p>
      <w:pPr>
        <w:pStyle w:val="Heading2"/>
      </w:pPr>
      <w:r>
        <w:t>Stable Sprint Execution and Reliable Release Delivery</w:t>
      </w:r>
    </w:p>
    <w:p>
      <w:r>
        <w:t>The sprint progressed smoothly without major disruptions, and releases were delivered on time with stable outcomes. Operational tickets remained under control with timely resolution, indicating strong execution discipline and dependable release management.</w:t>
      </w:r>
    </w:p>
    <w:p>
      <w:r>
        <w:t>- 4 Members contributed this point</w:t>
      </w:r>
    </w:p>
    <w:p>
      <w:pPr>
        <w:pStyle w:val="Heading2"/>
      </w:pPr>
      <w:r>
        <w:t>Strong Team Collaboration and Approachability</w:t>
      </w:r>
    </w:p>
    <w:p>
      <w:r>
        <w:t>Team members highlighted a collaborative and approachable working environment, enabling effective day-to-day coordination and smoother cross-functional execution.</w:t>
      </w:r>
    </w:p>
    <w:p>
      <w:r>
        <w:t>- 1 Members contributed this point</w:t>
      </w:r>
    </w:p>
    <w:p>
      <w:pPr>
        <w:pStyle w:val="Heading1"/>
      </w:pPr>
      <w:r>
        <w:t>To improve</w:t>
      </w:r>
    </w:p>
    <w:p>
      <w:pPr>
        <w:pStyle w:val="Heading2"/>
      </w:pPr>
      <w:r>
        <w:t>Proactive Refinement Participation and Better Execution Visibility</w:t>
      </w:r>
    </w:p>
    <w:p>
      <w:r>
        <w:t>Sprint quality can be improved through more proactive participation during refinement sessions and more consistent updates to ticket and sub-task statuses. Better engagement and status hygiene will improve planning clarity, reduce uncertainty, and strengthen sprint visibility.</w:t>
      </w:r>
    </w:p>
    <w:p>
      <w:r>
        <w:t>- 2 Members contributed this point</w:t>
      </w:r>
    </w:p>
    <w:p>
      <w:pPr>
        <w:pStyle w:val="Heading2"/>
      </w:pPr>
      <w:r>
        <w:t>Timely Leave Communication and Handover Discipline</w:t>
      </w:r>
    </w:p>
    <w:p>
      <w:r>
        <w:t>When unplanned or emergency leave occurs, informing the common team channel promptly and arranging handover where needed will help avoid delays, reduce follow-ups, and maintain execution continuity.</w:t>
      </w:r>
    </w:p>
    <w:p>
      <w:r>
        <w:t>- 1 Members contributed this point</w:t>
      </w:r>
    </w:p>
    <w:p>
      <w:pPr>
        <w:pStyle w:val="Heading2"/>
      </w:pPr>
      <w:r>
        <w:t>Continued Functional Learning Through Regular Guidance</w:t>
      </w:r>
    </w:p>
    <w:p>
      <w:r>
        <w:t>Regular guidance from experienced team members and domain experts should continue so that the team strengthens understanding of functionality delivered in earlier sprints and applies it more confidently in current work.</w:t>
      </w:r>
    </w:p>
    <w:p>
      <w:r>
        <w:t>- 1 Members contributed this point</w:t>
      </w:r>
    </w:p>
    <w:p>
      <w:pPr>
        <w:pStyle w:val="Heading1"/>
      </w:pPr>
      <w:r>
        <w:t>Actions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S.No</w:t>
            </w:r>
          </w:p>
        </w:tc>
        <w:tc>
          <w:tcPr>
            <w:tcW w:type="dxa" w:w="1728"/>
          </w:tcPr>
          <w:p>
            <w:r>
              <w:t>Action Item</w:t>
            </w:r>
          </w:p>
        </w:tc>
        <w:tc>
          <w:tcPr>
            <w:tcW w:type="dxa" w:w="1728"/>
          </w:tcPr>
          <w:p>
            <w:r>
              <w:t>Action On</w:t>
            </w:r>
          </w:p>
        </w:tc>
        <w:tc>
          <w:tcPr>
            <w:tcW w:type="dxa" w:w="1728"/>
          </w:tcPr>
          <w:p>
            <w:r>
              <w:t>Deadline For Action</w:t>
            </w:r>
          </w:p>
        </w:tc>
        <w:tc>
          <w:tcPr>
            <w:tcW w:type="dxa" w:w="1728"/>
          </w:tcPr>
          <w:p>
            <w:r>
              <w:t>Action Status</w:t>
            </w:r>
          </w:p>
        </w:tc>
      </w:tr>
      <w:tr>
        <w:tc>
          <w:tcPr>
            <w:tcW w:type="dxa" w:w="1728"/>
          </w:tcPr>
          <w:p>
            <w:r>
              <w:t>1</w:t>
            </w:r>
          </w:p>
        </w:tc>
        <w:tc>
          <w:tcPr>
            <w:tcW w:type="dxa" w:w="1728"/>
          </w:tcPr>
          <w:p>
            <w:r>
              <w:t>Ensure all team members participate actively during refinement and maintain accurate ticket and sub-task status updates throughout the sprint.</w:t>
            </w:r>
          </w:p>
        </w:tc>
        <w:tc>
          <w:tcPr>
            <w:tcW w:type="dxa" w:w="1728"/>
          </w:tcPr>
          <w:p>
            <w:r>
              <w:t>All Team Members</w:t>
            </w:r>
          </w:p>
        </w:tc>
        <w:tc>
          <w:tcPr>
            <w:tcW w:type="dxa" w:w="1728"/>
          </w:tcPr>
          <w:p>
            <w:r>
              <w:t>On-Going</w:t>
            </w:r>
          </w:p>
        </w:tc>
        <w:tc>
          <w:tcPr>
            <w:tcW w:type="dxa" w:w="1728"/>
          </w:tcPr>
          <w:p>
            <w:r>
              <w:t>Open</w:t>
            </w:r>
          </w:p>
        </w:tc>
      </w:tr>
      <w:tr>
        <w:tc>
          <w:tcPr>
            <w:tcW w:type="dxa" w:w="1728"/>
          </w:tcPr>
          <w:p>
            <w:r>
              <w:t>2</w:t>
            </w:r>
          </w:p>
        </w:tc>
        <w:tc>
          <w:tcPr>
            <w:tcW w:type="dxa" w:w="1728"/>
          </w:tcPr>
          <w:p>
            <w:r>
              <w:t>Share unplanned or emergency leave updates immediately in the common channel and complete a quick handover for in-progress work where applicable.</w:t>
            </w:r>
          </w:p>
        </w:tc>
        <w:tc>
          <w:tcPr>
            <w:tcW w:type="dxa" w:w="1728"/>
          </w:tcPr>
          <w:p>
            <w:r>
              <w:t>All Team Members</w:t>
            </w:r>
          </w:p>
        </w:tc>
        <w:tc>
          <w:tcPr>
            <w:tcW w:type="dxa" w:w="1728"/>
          </w:tcPr>
          <w:p>
            <w:r>
              <w:t>On-Going</w:t>
            </w:r>
          </w:p>
        </w:tc>
        <w:tc>
          <w:tcPr>
            <w:tcW w:type="dxa" w:w="1728"/>
          </w:tcPr>
          <w:p>
            <w:r>
              <w:t>Open</w:t>
            </w:r>
          </w:p>
        </w:tc>
      </w:tr>
      <w:tr>
        <w:tc>
          <w:tcPr>
            <w:tcW w:type="dxa" w:w="1728"/>
          </w:tcPr>
          <w:p>
            <w:r>
              <w:t>3</w:t>
            </w:r>
          </w:p>
        </w:tc>
        <w:tc>
          <w:tcPr>
            <w:tcW w:type="dxa" w:w="1728"/>
          </w:tcPr>
          <w:p>
            <w:r>
              <w:t>Schedule regular functional guidance touchpoints with experienced team members to improve understanding of previously implemented features and reduce execution gaps.</w:t>
            </w:r>
          </w:p>
        </w:tc>
        <w:tc>
          <w:tcPr>
            <w:tcW w:type="dxa" w:w="1728"/>
          </w:tcPr>
          <w:p>
            <w:r>
              <w:t>All Team Members</w:t>
            </w:r>
          </w:p>
        </w:tc>
        <w:tc>
          <w:tcPr>
            <w:tcW w:type="dxa" w:w="1728"/>
          </w:tcPr>
          <w:p>
            <w:r>
              <w:t>On-Going</w:t>
            </w:r>
          </w:p>
        </w:tc>
        <w:tc>
          <w:tcPr>
            <w:tcW w:type="dxa" w:w="1728"/>
          </w:tcPr>
          <w:p>
            <w:r>
              <w:t>Open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