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F8DF3" w14:textId="099B684F" w:rsidR="00EA7D4E" w:rsidRDefault="00EA7D4E" w:rsidP="00EA7D4E">
      <w:pPr>
        <w:rPr>
          <w:rFonts w:asciiTheme="minorHAnsi" w:hAnsiTheme="minorHAnsi" w:cstheme="minorHAnsi"/>
          <w:color w:val="0E101A"/>
        </w:rPr>
      </w:pPr>
      <w:r w:rsidRPr="00EA7D4E">
        <w:rPr>
          <w:rFonts w:asciiTheme="minorHAnsi" w:hAnsiTheme="minorHAnsi" w:cstheme="minorHAnsi"/>
          <w:color w:val="0E101A"/>
        </w:rPr>
        <w:t xml:space="preserve">This Self-Service </w:t>
      </w:r>
      <w:proofErr w:type="spellStart"/>
      <w:r w:rsidRPr="00EA7D4E">
        <w:rPr>
          <w:rFonts w:asciiTheme="minorHAnsi" w:hAnsiTheme="minorHAnsi" w:cstheme="minorHAnsi"/>
          <w:color w:val="0E101A"/>
        </w:rPr>
        <w:t>ConfigMyApp</w:t>
      </w:r>
      <w:proofErr w:type="spellEnd"/>
      <w:r w:rsidRPr="00EA7D4E">
        <w:rPr>
          <w:rFonts w:asciiTheme="minorHAnsi" w:hAnsiTheme="minorHAnsi" w:cstheme="minorHAnsi"/>
          <w:color w:val="0E101A"/>
        </w:rPr>
        <w:t xml:space="preserve"> tool automatically configures an AppDynamics application by applying the following configurations: </w:t>
      </w:r>
    </w:p>
    <w:p w14:paraId="29FD47B0" w14:textId="77777777" w:rsidR="000474E9" w:rsidRPr="00EA7D4E" w:rsidRDefault="000474E9" w:rsidP="00EA7D4E">
      <w:pPr>
        <w:rPr>
          <w:rFonts w:asciiTheme="minorHAnsi" w:hAnsiTheme="minorHAnsi" w:cstheme="minorHAnsi"/>
          <w:color w:val="0E101A"/>
        </w:rPr>
      </w:pPr>
    </w:p>
    <w:p w14:paraId="1A954FF1" w14:textId="77777777" w:rsidR="00EA7D4E" w:rsidRPr="00EA7D4E" w:rsidRDefault="00EA7D4E" w:rsidP="00EA7D4E">
      <w:pPr>
        <w:numPr>
          <w:ilvl w:val="0"/>
          <w:numId w:val="4"/>
        </w:numPr>
        <w:rPr>
          <w:rFonts w:asciiTheme="minorHAnsi" w:hAnsiTheme="minorHAnsi" w:cstheme="minorHAnsi"/>
          <w:color w:val="0E101A"/>
        </w:rPr>
      </w:pPr>
      <w:r w:rsidRPr="00EA7D4E">
        <w:rPr>
          <w:rFonts w:asciiTheme="minorHAnsi" w:hAnsiTheme="minorHAnsi" w:cstheme="minorHAnsi"/>
          <w:color w:val="0E101A"/>
        </w:rPr>
        <w:t>Health rule creation for Server Visibility to monitor CPU and memory</w:t>
      </w:r>
    </w:p>
    <w:p w14:paraId="6D287E8C" w14:textId="252A1A3F" w:rsidR="00EA7D4E" w:rsidRPr="00EA7D4E" w:rsidRDefault="00EA7D4E" w:rsidP="00EA7D4E">
      <w:pPr>
        <w:numPr>
          <w:ilvl w:val="0"/>
          <w:numId w:val="4"/>
        </w:numPr>
        <w:rPr>
          <w:rFonts w:asciiTheme="minorHAnsi" w:hAnsiTheme="minorHAnsi" w:cstheme="minorHAnsi"/>
          <w:color w:val="0E101A"/>
        </w:rPr>
      </w:pPr>
      <w:r w:rsidRPr="00EA7D4E">
        <w:rPr>
          <w:rFonts w:asciiTheme="minorHAnsi" w:hAnsiTheme="minorHAnsi" w:cstheme="minorHAnsi"/>
          <w:color w:val="0E101A"/>
        </w:rPr>
        <w:t>Health rule creation for the application business transactions, tiers and nodes</w:t>
      </w:r>
      <w:r w:rsidR="000474E9">
        <w:rPr>
          <w:rFonts w:asciiTheme="minorHAnsi" w:hAnsiTheme="minorHAnsi" w:cstheme="minorHAnsi"/>
          <w:color w:val="0E101A"/>
        </w:rPr>
        <w:t xml:space="preserve"> health </w:t>
      </w:r>
    </w:p>
    <w:p w14:paraId="458B9FAE" w14:textId="77777777" w:rsidR="00EA7D4E" w:rsidRPr="00EA7D4E" w:rsidRDefault="00EA7D4E" w:rsidP="00EA7D4E">
      <w:pPr>
        <w:numPr>
          <w:ilvl w:val="0"/>
          <w:numId w:val="4"/>
        </w:numPr>
        <w:rPr>
          <w:rFonts w:asciiTheme="minorHAnsi" w:hAnsiTheme="minorHAnsi" w:cstheme="minorHAnsi"/>
          <w:color w:val="0E101A"/>
        </w:rPr>
      </w:pPr>
      <w:r w:rsidRPr="00EA7D4E">
        <w:rPr>
          <w:rFonts w:asciiTheme="minorHAnsi" w:hAnsiTheme="minorHAnsi" w:cstheme="minorHAnsi"/>
          <w:color w:val="0E101A"/>
        </w:rPr>
        <w:t>Automated creation of Dashboards </w:t>
      </w:r>
    </w:p>
    <w:p w14:paraId="22940E28" w14:textId="77777777" w:rsidR="000706CA" w:rsidRDefault="00EA7D4E" w:rsidP="00EA7D4E">
      <w:pPr>
        <w:numPr>
          <w:ilvl w:val="0"/>
          <w:numId w:val="4"/>
        </w:numPr>
        <w:rPr>
          <w:rFonts w:asciiTheme="minorHAnsi" w:hAnsiTheme="minorHAnsi" w:cstheme="minorHAnsi"/>
          <w:color w:val="0E101A"/>
        </w:rPr>
      </w:pPr>
      <w:r w:rsidRPr="00EA7D4E">
        <w:rPr>
          <w:rFonts w:asciiTheme="minorHAnsi" w:hAnsiTheme="minorHAnsi" w:cstheme="minorHAnsi"/>
          <w:color w:val="0E101A"/>
        </w:rPr>
        <w:t>Automated creation of transaction detection rules</w:t>
      </w:r>
    </w:p>
    <w:p w14:paraId="1879BE24" w14:textId="5EE5B398" w:rsidR="00EA7D4E" w:rsidRPr="00EA7D4E" w:rsidRDefault="000706CA" w:rsidP="00EA7D4E">
      <w:pPr>
        <w:numPr>
          <w:ilvl w:val="0"/>
          <w:numId w:val="4"/>
        </w:numPr>
        <w:rPr>
          <w:rFonts w:asciiTheme="minorHAnsi" w:hAnsiTheme="minorHAnsi" w:cstheme="minorHAnsi"/>
          <w:color w:val="0E101A"/>
        </w:rPr>
      </w:pPr>
      <w:r>
        <w:rPr>
          <w:rFonts w:asciiTheme="minorHAnsi" w:hAnsiTheme="minorHAnsi" w:cstheme="minorHAnsi"/>
          <w:color w:val="0E101A"/>
        </w:rPr>
        <w:t xml:space="preserve">Automated enablement of </w:t>
      </w:r>
      <w:proofErr w:type="spellStart"/>
      <w:r>
        <w:rPr>
          <w:rFonts w:asciiTheme="minorHAnsi" w:hAnsiTheme="minorHAnsi" w:cstheme="minorHAnsi"/>
          <w:color w:val="0E101A"/>
        </w:rPr>
        <w:t>NetworkViz</w:t>
      </w:r>
      <w:bookmarkStart w:id="0" w:name="_GoBack"/>
      <w:bookmarkEnd w:id="0"/>
      <w:proofErr w:type="spellEnd"/>
    </w:p>
    <w:p w14:paraId="11801C16" w14:textId="77777777" w:rsidR="00EA7D4E" w:rsidRPr="00EA7D4E" w:rsidRDefault="00EA7D4E" w:rsidP="00EA7D4E">
      <w:pPr>
        <w:rPr>
          <w:rFonts w:asciiTheme="minorHAnsi" w:hAnsiTheme="minorHAnsi" w:cstheme="minorHAnsi"/>
          <w:color w:val="0E101A"/>
        </w:rPr>
      </w:pPr>
    </w:p>
    <w:p w14:paraId="7AC22386" w14:textId="77777777" w:rsidR="00EA7D4E" w:rsidRPr="00EA7D4E" w:rsidRDefault="00EA7D4E" w:rsidP="00EA7D4E">
      <w:pPr>
        <w:rPr>
          <w:rFonts w:asciiTheme="minorHAnsi" w:hAnsiTheme="minorHAnsi" w:cstheme="minorHAnsi"/>
          <w:color w:val="0E101A"/>
        </w:rPr>
      </w:pPr>
      <w:r w:rsidRPr="00EA7D4E">
        <w:rPr>
          <w:rFonts w:asciiTheme="minorHAnsi" w:hAnsiTheme="minorHAnsi" w:cstheme="minorHAnsi"/>
          <w:color w:val="0E101A"/>
        </w:rPr>
        <w:t>You may run this script in a silent mode, or in an interactive mode: </w:t>
      </w:r>
    </w:p>
    <w:p w14:paraId="04D9B9FA" w14:textId="77777777" w:rsidR="00EA7D4E" w:rsidRPr="00EA7D4E" w:rsidRDefault="00EA7D4E" w:rsidP="00EA7D4E">
      <w:pPr>
        <w:rPr>
          <w:rFonts w:asciiTheme="minorHAnsi" w:hAnsiTheme="minorHAnsi" w:cstheme="minorHAnsi"/>
          <w:color w:val="0E101A"/>
        </w:rPr>
      </w:pPr>
    </w:p>
    <w:p w14:paraId="2FC06DAF" w14:textId="77777777" w:rsidR="00EA7D4E" w:rsidRPr="00EA7D4E" w:rsidRDefault="00EA7D4E" w:rsidP="00EA7D4E">
      <w:pPr>
        <w:rPr>
          <w:rFonts w:asciiTheme="minorHAnsi" w:hAnsiTheme="minorHAnsi" w:cstheme="minorHAnsi"/>
          <w:color w:val="0E101A"/>
        </w:rPr>
      </w:pPr>
      <w:r w:rsidRPr="00EA7D4E">
        <w:rPr>
          <w:rFonts w:asciiTheme="minorHAnsi" w:hAnsiTheme="minorHAnsi" w:cstheme="minorHAnsi"/>
          <w:b/>
          <w:bCs/>
          <w:color w:val="0E101A"/>
        </w:rPr>
        <w:t>Silent Mode example</w:t>
      </w:r>
      <w:r w:rsidRPr="00EA7D4E">
        <w:rPr>
          <w:rFonts w:asciiTheme="minorHAnsi" w:hAnsiTheme="minorHAnsi" w:cstheme="minorHAnsi"/>
          <w:color w:val="0E101A"/>
        </w:rPr>
        <w:t>: </w:t>
      </w:r>
    </w:p>
    <w:p w14:paraId="043C9F74" w14:textId="77777777" w:rsidR="00EA7D4E" w:rsidRPr="00EA7D4E" w:rsidRDefault="00EA7D4E" w:rsidP="00EA7D4E">
      <w:pPr>
        <w:rPr>
          <w:rFonts w:asciiTheme="minorHAnsi" w:hAnsiTheme="minorHAnsi" w:cstheme="minorHAnsi"/>
          <w:color w:val="0E101A"/>
        </w:rPr>
      </w:pPr>
    </w:p>
    <w:p w14:paraId="24BDE68E" w14:textId="77777777" w:rsidR="00EA7D4E" w:rsidRPr="00EA7D4E" w:rsidRDefault="00EA7D4E" w:rsidP="00EA7D4E">
      <w:pPr>
        <w:rPr>
          <w:rFonts w:asciiTheme="minorHAnsi" w:hAnsiTheme="minorHAnsi" w:cstheme="minorHAnsi"/>
          <w:color w:val="0E101A"/>
        </w:rPr>
      </w:pPr>
      <w:r w:rsidRPr="00EA7D4E">
        <w:rPr>
          <w:rFonts w:asciiTheme="minorHAnsi" w:hAnsiTheme="minorHAnsi" w:cstheme="minorHAnsi"/>
          <w:b/>
          <w:bCs/>
          <w:i/>
          <w:iCs/>
          <w:color w:val="0E101A"/>
        </w:rPr>
        <w:t> ./configMyApp.sh &lt;</w:t>
      </w:r>
      <w:proofErr w:type="spellStart"/>
      <w:r w:rsidRPr="00EA7D4E">
        <w:rPr>
          <w:rFonts w:asciiTheme="minorHAnsi" w:hAnsiTheme="minorHAnsi" w:cstheme="minorHAnsi"/>
          <w:b/>
          <w:bCs/>
          <w:i/>
          <w:iCs/>
          <w:color w:val="0E101A"/>
        </w:rPr>
        <w:t>application_name</w:t>
      </w:r>
      <w:proofErr w:type="spellEnd"/>
      <w:r w:rsidRPr="00EA7D4E">
        <w:rPr>
          <w:rFonts w:asciiTheme="minorHAnsi" w:hAnsiTheme="minorHAnsi" w:cstheme="minorHAnsi"/>
          <w:b/>
          <w:bCs/>
          <w:i/>
          <w:iCs/>
          <w:color w:val="0E101A"/>
        </w:rPr>
        <w:t>&gt; &lt;</w:t>
      </w:r>
      <w:proofErr w:type="spellStart"/>
      <w:r w:rsidRPr="00EA7D4E">
        <w:rPr>
          <w:rFonts w:asciiTheme="minorHAnsi" w:hAnsiTheme="minorHAnsi" w:cstheme="minorHAnsi"/>
          <w:b/>
          <w:bCs/>
          <w:i/>
          <w:iCs/>
          <w:color w:val="0E101A"/>
        </w:rPr>
        <w:t>database_name</w:t>
      </w:r>
      <w:proofErr w:type="spellEnd"/>
      <w:r w:rsidRPr="00EA7D4E">
        <w:rPr>
          <w:rFonts w:asciiTheme="minorHAnsi" w:hAnsiTheme="minorHAnsi" w:cstheme="minorHAnsi"/>
          <w:b/>
          <w:bCs/>
          <w:i/>
          <w:iCs/>
          <w:color w:val="0E101A"/>
        </w:rPr>
        <w:t>&gt; &lt;environment&gt; &lt;</w:t>
      </w:r>
      <w:proofErr w:type="spellStart"/>
      <w:r w:rsidRPr="00EA7D4E">
        <w:rPr>
          <w:rFonts w:asciiTheme="minorHAnsi" w:hAnsiTheme="minorHAnsi" w:cstheme="minorHAnsi"/>
          <w:b/>
          <w:bCs/>
          <w:i/>
          <w:iCs/>
          <w:color w:val="0E101A"/>
        </w:rPr>
        <w:t>configbt</w:t>
      </w:r>
      <w:proofErr w:type="spellEnd"/>
      <w:r w:rsidRPr="00EA7D4E">
        <w:rPr>
          <w:rFonts w:asciiTheme="minorHAnsi" w:hAnsiTheme="minorHAnsi" w:cstheme="minorHAnsi"/>
          <w:b/>
          <w:bCs/>
          <w:i/>
          <w:iCs/>
          <w:color w:val="0E101A"/>
        </w:rPr>
        <w:t>&gt;</w:t>
      </w:r>
    </w:p>
    <w:p w14:paraId="24429F05" w14:textId="77777777" w:rsidR="00EA7D4E" w:rsidRPr="00EA7D4E" w:rsidRDefault="00EA7D4E" w:rsidP="00EA7D4E">
      <w:pPr>
        <w:rPr>
          <w:rFonts w:asciiTheme="minorHAnsi" w:hAnsiTheme="minorHAnsi" w:cstheme="minorHAnsi"/>
          <w:color w:val="0E101A"/>
        </w:rPr>
      </w:pPr>
    </w:p>
    <w:p w14:paraId="2ADB3698" w14:textId="77777777" w:rsidR="00EA7D4E" w:rsidRPr="00EA7D4E" w:rsidRDefault="00EA7D4E" w:rsidP="00EA7D4E">
      <w:pPr>
        <w:rPr>
          <w:rFonts w:asciiTheme="minorHAnsi" w:hAnsiTheme="minorHAnsi" w:cstheme="minorHAnsi"/>
          <w:color w:val="0E101A"/>
        </w:rPr>
      </w:pPr>
      <w:r w:rsidRPr="00EA7D4E">
        <w:rPr>
          <w:rFonts w:asciiTheme="minorHAnsi" w:hAnsiTheme="minorHAnsi" w:cstheme="minorHAnsi"/>
          <w:color w:val="0E101A"/>
        </w:rPr>
        <w:t>The position of the argument matters!</w:t>
      </w:r>
    </w:p>
    <w:p w14:paraId="36CA2C67" w14:textId="77777777" w:rsidR="00EA7D4E" w:rsidRPr="00EA7D4E" w:rsidRDefault="00EA7D4E" w:rsidP="00EA7D4E">
      <w:pPr>
        <w:rPr>
          <w:rFonts w:asciiTheme="minorHAnsi" w:hAnsiTheme="minorHAnsi" w:cstheme="minorHAnsi"/>
          <w:color w:val="0E101A"/>
        </w:rPr>
      </w:pPr>
    </w:p>
    <w:p w14:paraId="05163454" w14:textId="77777777" w:rsidR="00EA7D4E" w:rsidRPr="00EA7D4E" w:rsidRDefault="00EA7D4E" w:rsidP="00EA7D4E">
      <w:pPr>
        <w:rPr>
          <w:rFonts w:asciiTheme="minorHAnsi" w:hAnsiTheme="minorHAnsi" w:cstheme="minorHAnsi"/>
          <w:color w:val="0E101A"/>
        </w:rPr>
      </w:pPr>
      <w:r w:rsidRPr="00EA7D4E">
        <w:rPr>
          <w:rFonts w:asciiTheme="minorHAnsi" w:hAnsiTheme="minorHAnsi" w:cstheme="minorHAnsi"/>
          <w:color w:val="0E101A"/>
        </w:rPr>
        <w:t>·     </w:t>
      </w:r>
      <w:proofErr w:type="spellStart"/>
      <w:r w:rsidRPr="00EA7D4E">
        <w:rPr>
          <w:rFonts w:asciiTheme="minorHAnsi" w:hAnsiTheme="minorHAnsi" w:cstheme="minorHAnsi"/>
          <w:b/>
          <w:bCs/>
          <w:color w:val="0E101A"/>
        </w:rPr>
        <w:t>application_</w:t>
      </w:r>
      <w:proofErr w:type="gramStart"/>
      <w:r w:rsidRPr="00EA7D4E">
        <w:rPr>
          <w:rFonts w:asciiTheme="minorHAnsi" w:hAnsiTheme="minorHAnsi" w:cstheme="minorHAnsi"/>
          <w:b/>
          <w:bCs/>
          <w:color w:val="0E101A"/>
        </w:rPr>
        <w:t>name</w:t>
      </w:r>
      <w:proofErr w:type="spellEnd"/>
      <w:r w:rsidRPr="00EA7D4E">
        <w:rPr>
          <w:rFonts w:asciiTheme="minorHAnsi" w:hAnsiTheme="minorHAnsi" w:cstheme="minorHAnsi"/>
          <w:color w:val="0E101A"/>
        </w:rPr>
        <w:t> :</w:t>
      </w:r>
      <w:proofErr w:type="gramEnd"/>
      <w:r w:rsidRPr="00EA7D4E">
        <w:rPr>
          <w:rFonts w:asciiTheme="minorHAnsi" w:hAnsiTheme="minorHAnsi" w:cstheme="minorHAnsi"/>
          <w:color w:val="0E101A"/>
        </w:rPr>
        <w:t xml:space="preserve"> This represents the business application name in the AppDynamics controller. </w:t>
      </w:r>
    </w:p>
    <w:p w14:paraId="3FE223E0" w14:textId="77777777" w:rsidR="00EA7D4E" w:rsidRPr="00EA7D4E" w:rsidRDefault="00EA7D4E" w:rsidP="00EA7D4E">
      <w:pPr>
        <w:rPr>
          <w:rFonts w:asciiTheme="minorHAnsi" w:hAnsiTheme="minorHAnsi" w:cstheme="minorHAnsi"/>
          <w:color w:val="0E101A"/>
        </w:rPr>
      </w:pPr>
    </w:p>
    <w:p w14:paraId="61872C67" w14:textId="77777777" w:rsidR="00EA7D4E" w:rsidRPr="00EA7D4E" w:rsidRDefault="00EA7D4E" w:rsidP="00EA7D4E">
      <w:pPr>
        <w:numPr>
          <w:ilvl w:val="0"/>
          <w:numId w:val="5"/>
        </w:numPr>
        <w:rPr>
          <w:rFonts w:asciiTheme="minorHAnsi" w:hAnsiTheme="minorHAnsi" w:cstheme="minorHAnsi"/>
          <w:color w:val="0E101A"/>
        </w:rPr>
      </w:pPr>
      <w:proofErr w:type="spellStart"/>
      <w:r w:rsidRPr="00EA7D4E">
        <w:rPr>
          <w:rFonts w:asciiTheme="minorHAnsi" w:hAnsiTheme="minorHAnsi" w:cstheme="minorHAnsi"/>
          <w:b/>
          <w:bCs/>
          <w:color w:val="0E101A"/>
        </w:rPr>
        <w:t>database_</w:t>
      </w:r>
      <w:proofErr w:type="gramStart"/>
      <w:r w:rsidRPr="00EA7D4E">
        <w:rPr>
          <w:rFonts w:asciiTheme="minorHAnsi" w:hAnsiTheme="minorHAnsi" w:cstheme="minorHAnsi"/>
          <w:b/>
          <w:bCs/>
          <w:color w:val="0E101A"/>
        </w:rPr>
        <w:t>name</w:t>
      </w:r>
      <w:proofErr w:type="spellEnd"/>
      <w:r w:rsidRPr="00EA7D4E">
        <w:rPr>
          <w:rFonts w:asciiTheme="minorHAnsi" w:hAnsiTheme="minorHAnsi" w:cstheme="minorHAnsi"/>
          <w:color w:val="0E101A"/>
        </w:rPr>
        <w:t> :</w:t>
      </w:r>
      <w:proofErr w:type="gramEnd"/>
      <w:r w:rsidRPr="00EA7D4E">
        <w:rPr>
          <w:rFonts w:asciiTheme="minorHAnsi" w:hAnsiTheme="minorHAnsi" w:cstheme="minorHAnsi"/>
          <w:color w:val="0E101A"/>
        </w:rPr>
        <w:t xml:space="preserve"> Get the name of the database collector for this application from the Databases menu in the controller. If this application is not associated with any database, enter no, or none. If the database collect has spaces in it, put the name within single quotes. </w:t>
      </w:r>
    </w:p>
    <w:p w14:paraId="19BF5811" w14:textId="77777777" w:rsidR="00EA7D4E" w:rsidRPr="00EA7D4E" w:rsidRDefault="00EA7D4E" w:rsidP="00EA7D4E">
      <w:pPr>
        <w:rPr>
          <w:rFonts w:asciiTheme="minorHAnsi" w:hAnsiTheme="minorHAnsi" w:cstheme="minorHAnsi"/>
          <w:color w:val="0E101A"/>
        </w:rPr>
      </w:pPr>
      <w:r w:rsidRPr="00EA7D4E">
        <w:rPr>
          <w:rFonts w:asciiTheme="minorHAnsi" w:hAnsiTheme="minorHAnsi" w:cstheme="minorHAnsi"/>
          <w:color w:val="0E101A"/>
        </w:rPr>
        <w:t> </w:t>
      </w:r>
    </w:p>
    <w:p w14:paraId="5CA24630" w14:textId="77777777" w:rsidR="00EA7D4E" w:rsidRPr="00EA7D4E" w:rsidRDefault="00EA7D4E" w:rsidP="00EA7D4E">
      <w:pPr>
        <w:rPr>
          <w:rFonts w:asciiTheme="minorHAnsi" w:hAnsiTheme="minorHAnsi" w:cstheme="minorHAnsi"/>
          <w:color w:val="0E101A"/>
        </w:rPr>
      </w:pPr>
      <w:r w:rsidRPr="00EA7D4E">
        <w:rPr>
          <w:rFonts w:asciiTheme="minorHAnsi" w:hAnsiTheme="minorHAnsi" w:cstheme="minorHAnsi"/>
          <w:color w:val="0E101A"/>
        </w:rPr>
        <w:t>example, </w:t>
      </w:r>
      <w:r w:rsidRPr="00EA7D4E">
        <w:rPr>
          <w:rFonts w:asciiTheme="minorHAnsi" w:hAnsiTheme="minorHAnsi" w:cstheme="minorHAnsi"/>
          <w:i/>
          <w:iCs/>
          <w:color w:val="0E101A"/>
        </w:rPr>
        <w:t>./configMyApp.sh inflation-prod </w:t>
      </w:r>
      <w:r w:rsidRPr="00EA7D4E">
        <w:rPr>
          <w:rFonts w:asciiTheme="minorHAnsi" w:hAnsiTheme="minorHAnsi" w:cstheme="minorHAnsi"/>
          <w:b/>
          <w:bCs/>
          <w:i/>
          <w:iCs/>
          <w:color w:val="0E101A"/>
        </w:rPr>
        <w:t>'CORP – SQL Server'</w:t>
      </w:r>
      <w:r w:rsidRPr="00EA7D4E">
        <w:rPr>
          <w:rFonts w:asciiTheme="minorHAnsi" w:hAnsiTheme="minorHAnsi" w:cstheme="minorHAnsi"/>
          <w:i/>
          <w:iCs/>
          <w:color w:val="0E101A"/>
        </w:rPr>
        <w:t> prod</w:t>
      </w:r>
    </w:p>
    <w:p w14:paraId="586B7A40" w14:textId="77777777" w:rsidR="00EA7D4E" w:rsidRPr="00EA7D4E" w:rsidRDefault="00EA7D4E" w:rsidP="00EA7D4E">
      <w:pPr>
        <w:numPr>
          <w:ilvl w:val="0"/>
          <w:numId w:val="6"/>
        </w:numPr>
        <w:rPr>
          <w:rFonts w:asciiTheme="minorHAnsi" w:hAnsiTheme="minorHAnsi" w:cstheme="minorHAnsi"/>
          <w:color w:val="0E101A"/>
        </w:rPr>
      </w:pPr>
      <w:r w:rsidRPr="00EA7D4E">
        <w:rPr>
          <w:rFonts w:asciiTheme="minorHAnsi" w:hAnsiTheme="minorHAnsi" w:cstheme="minorHAnsi"/>
          <w:b/>
          <w:bCs/>
          <w:color w:val="0E101A"/>
        </w:rPr>
        <w:t>environment: </w:t>
      </w:r>
      <w:r w:rsidRPr="00EA7D4E">
        <w:rPr>
          <w:rFonts w:asciiTheme="minorHAnsi" w:hAnsiTheme="minorHAnsi" w:cstheme="minorHAnsi"/>
          <w:color w:val="0E101A"/>
        </w:rPr>
        <w:t xml:space="preserve">Enter one of prod, </w:t>
      </w:r>
      <w:proofErr w:type="spellStart"/>
      <w:r w:rsidRPr="00EA7D4E">
        <w:rPr>
          <w:rFonts w:asciiTheme="minorHAnsi" w:hAnsiTheme="minorHAnsi" w:cstheme="minorHAnsi"/>
          <w:color w:val="0E101A"/>
        </w:rPr>
        <w:t>uat</w:t>
      </w:r>
      <w:proofErr w:type="spellEnd"/>
      <w:r w:rsidRPr="00EA7D4E">
        <w:rPr>
          <w:rFonts w:asciiTheme="minorHAnsi" w:hAnsiTheme="minorHAnsi" w:cstheme="minorHAnsi"/>
          <w:color w:val="0E101A"/>
        </w:rPr>
        <w:t>, test, dev, etc. This represents the environment of your application and will determine the Controller (dev or prod) to use. If this argument isn’t one of prod, PROD, production, PRODUCTION, it defaults to the non-production controller. </w:t>
      </w:r>
    </w:p>
    <w:p w14:paraId="2E3DC8C9" w14:textId="77777777" w:rsidR="00EA7D4E" w:rsidRPr="00EA7D4E" w:rsidRDefault="00EA7D4E" w:rsidP="00EA7D4E">
      <w:pPr>
        <w:rPr>
          <w:rFonts w:asciiTheme="minorHAnsi" w:hAnsiTheme="minorHAnsi" w:cstheme="minorHAnsi"/>
          <w:color w:val="0E101A"/>
        </w:rPr>
      </w:pPr>
      <w:r w:rsidRPr="00EA7D4E">
        <w:rPr>
          <w:rFonts w:asciiTheme="minorHAnsi" w:hAnsiTheme="minorHAnsi" w:cstheme="minorHAnsi"/>
          <w:color w:val="0E101A"/>
        </w:rPr>
        <w:t> </w:t>
      </w:r>
    </w:p>
    <w:p w14:paraId="134C9134" w14:textId="77777777" w:rsidR="00EA7D4E" w:rsidRPr="00EA7D4E" w:rsidRDefault="00EA7D4E" w:rsidP="00EA7D4E">
      <w:pPr>
        <w:numPr>
          <w:ilvl w:val="0"/>
          <w:numId w:val="7"/>
        </w:numPr>
        <w:rPr>
          <w:rFonts w:asciiTheme="minorHAnsi" w:hAnsiTheme="minorHAnsi" w:cstheme="minorHAnsi"/>
          <w:color w:val="0E101A"/>
        </w:rPr>
      </w:pPr>
      <w:proofErr w:type="spellStart"/>
      <w:r w:rsidRPr="00EA7D4E">
        <w:rPr>
          <w:rFonts w:asciiTheme="minorHAnsi" w:hAnsiTheme="minorHAnsi" w:cstheme="minorHAnsi"/>
          <w:b/>
          <w:bCs/>
          <w:color w:val="0E101A"/>
        </w:rPr>
        <w:t>Configbt</w:t>
      </w:r>
      <w:proofErr w:type="spellEnd"/>
      <w:r w:rsidRPr="00EA7D4E">
        <w:rPr>
          <w:rFonts w:asciiTheme="minorHAnsi" w:hAnsiTheme="minorHAnsi" w:cstheme="minorHAnsi"/>
          <w:b/>
          <w:bCs/>
          <w:color w:val="0E101A"/>
        </w:rPr>
        <w:t xml:space="preserve"> – </w:t>
      </w:r>
      <w:r w:rsidRPr="00EA7D4E">
        <w:rPr>
          <w:rFonts w:asciiTheme="minorHAnsi" w:hAnsiTheme="minorHAnsi" w:cstheme="minorHAnsi"/>
          <w:color w:val="0E101A"/>
        </w:rPr>
        <w:t>This flag is used to automate business transaction configuration. It’s an optional flag. If set to one of </w:t>
      </w:r>
      <w:r w:rsidRPr="00EA7D4E">
        <w:rPr>
          <w:rFonts w:asciiTheme="minorHAnsi" w:hAnsiTheme="minorHAnsi" w:cstheme="minorHAnsi"/>
          <w:i/>
          <w:iCs/>
          <w:color w:val="0E101A"/>
        </w:rPr>
        <w:t xml:space="preserve">yes, </w:t>
      </w:r>
      <w:proofErr w:type="spellStart"/>
      <w:r w:rsidRPr="00EA7D4E">
        <w:rPr>
          <w:rFonts w:asciiTheme="minorHAnsi" w:hAnsiTheme="minorHAnsi" w:cstheme="minorHAnsi"/>
          <w:i/>
          <w:iCs/>
          <w:color w:val="0E101A"/>
        </w:rPr>
        <w:t>bt</w:t>
      </w:r>
      <w:proofErr w:type="spellEnd"/>
      <w:r w:rsidRPr="00EA7D4E">
        <w:rPr>
          <w:rFonts w:asciiTheme="minorHAnsi" w:hAnsiTheme="minorHAnsi" w:cstheme="minorHAnsi"/>
          <w:i/>
          <w:iCs/>
          <w:color w:val="0E101A"/>
        </w:rPr>
        <w:t xml:space="preserve"> or </w:t>
      </w:r>
      <w:proofErr w:type="spellStart"/>
      <w:r w:rsidRPr="00EA7D4E">
        <w:rPr>
          <w:rFonts w:asciiTheme="minorHAnsi" w:hAnsiTheme="minorHAnsi" w:cstheme="minorHAnsi"/>
          <w:i/>
          <w:iCs/>
          <w:color w:val="0E101A"/>
        </w:rPr>
        <w:t>configbt</w:t>
      </w:r>
      <w:proofErr w:type="spellEnd"/>
      <w:r w:rsidRPr="00EA7D4E">
        <w:rPr>
          <w:rFonts w:asciiTheme="minorHAnsi" w:hAnsiTheme="minorHAnsi" w:cstheme="minorHAnsi"/>
          <w:color w:val="0E101A"/>
        </w:rPr>
        <w:t>, it checks the parent folder to see if a file match </w:t>
      </w:r>
      <w:r w:rsidRPr="00EA7D4E">
        <w:rPr>
          <w:rFonts w:asciiTheme="minorHAnsi" w:hAnsiTheme="minorHAnsi" w:cstheme="minorHAnsi"/>
          <w:i/>
          <w:iCs/>
          <w:color w:val="0E101A"/>
        </w:rPr>
        <w:t>&lt;</w:t>
      </w:r>
      <w:proofErr w:type="spellStart"/>
      <w:r w:rsidRPr="00EA7D4E">
        <w:rPr>
          <w:rFonts w:asciiTheme="minorHAnsi" w:hAnsiTheme="minorHAnsi" w:cstheme="minorHAnsi"/>
          <w:i/>
          <w:iCs/>
          <w:color w:val="0E101A"/>
        </w:rPr>
        <w:t>application_name</w:t>
      </w:r>
      <w:proofErr w:type="spellEnd"/>
      <w:r w:rsidRPr="00EA7D4E">
        <w:rPr>
          <w:rFonts w:asciiTheme="minorHAnsi" w:hAnsiTheme="minorHAnsi" w:cstheme="minorHAnsi"/>
          <w:i/>
          <w:iCs/>
          <w:color w:val="0E101A"/>
        </w:rPr>
        <w:t>&gt;.xml</w:t>
      </w:r>
      <w:r w:rsidRPr="00EA7D4E">
        <w:rPr>
          <w:rFonts w:asciiTheme="minorHAnsi" w:hAnsiTheme="minorHAnsi" w:cstheme="minorHAnsi"/>
          <w:color w:val="0E101A"/>
        </w:rPr>
        <w:t>, then uploads the pre-configured business transaction to AppDynamics. To have this script automatically configure business transactions, make a copy of the </w:t>
      </w:r>
      <w:r w:rsidRPr="00EA7D4E">
        <w:rPr>
          <w:rFonts w:asciiTheme="minorHAnsi" w:hAnsiTheme="minorHAnsi" w:cstheme="minorHAnsi"/>
          <w:i/>
          <w:iCs/>
          <w:color w:val="0E101A"/>
        </w:rPr>
        <w:t>BTConfigTemplate.xml</w:t>
      </w:r>
      <w:r w:rsidRPr="00EA7D4E">
        <w:rPr>
          <w:rFonts w:asciiTheme="minorHAnsi" w:hAnsiTheme="minorHAnsi" w:cstheme="minorHAnsi"/>
          <w:color w:val="0E101A"/>
        </w:rPr>
        <w:t> file, then find and replace the following text with your POCO or POJO details.  </w:t>
      </w:r>
    </w:p>
    <w:p w14:paraId="7B6B249F" w14:textId="77777777" w:rsidR="00EA7D4E" w:rsidRPr="00EA7D4E" w:rsidRDefault="00EA7D4E" w:rsidP="00EA7D4E">
      <w:pPr>
        <w:rPr>
          <w:rFonts w:asciiTheme="minorHAnsi" w:hAnsiTheme="minorHAnsi" w:cstheme="minorHAnsi"/>
          <w:color w:val="0E101A"/>
        </w:rPr>
      </w:pPr>
    </w:p>
    <w:p w14:paraId="5868D275" w14:textId="77777777" w:rsidR="00EA7D4E" w:rsidRPr="00EA7D4E" w:rsidRDefault="00EA7D4E" w:rsidP="00EA7D4E">
      <w:pPr>
        <w:numPr>
          <w:ilvl w:val="1"/>
          <w:numId w:val="8"/>
        </w:numPr>
        <w:rPr>
          <w:rFonts w:asciiTheme="minorHAnsi" w:hAnsiTheme="minorHAnsi" w:cstheme="minorHAnsi"/>
          <w:color w:val="0E101A"/>
        </w:rPr>
      </w:pPr>
      <w:proofErr w:type="spellStart"/>
      <w:r w:rsidRPr="00EA7D4E">
        <w:rPr>
          <w:rFonts w:asciiTheme="minorHAnsi" w:hAnsiTheme="minorHAnsi" w:cstheme="minorHAnsi"/>
          <w:color w:val="0E101A"/>
        </w:rPr>
        <w:t>TemplateRuleName</w:t>
      </w:r>
      <w:proofErr w:type="spellEnd"/>
    </w:p>
    <w:p w14:paraId="485EC585" w14:textId="77777777" w:rsidR="00EA7D4E" w:rsidRPr="00EA7D4E" w:rsidRDefault="00EA7D4E" w:rsidP="00EA7D4E">
      <w:pPr>
        <w:numPr>
          <w:ilvl w:val="1"/>
          <w:numId w:val="8"/>
        </w:numPr>
        <w:rPr>
          <w:rFonts w:asciiTheme="minorHAnsi" w:hAnsiTheme="minorHAnsi" w:cstheme="minorHAnsi"/>
          <w:color w:val="0E101A"/>
        </w:rPr>
      </w:pPr>
      <w:proofErr w:type="spellStart"/>
      <w:r w:rsidRPr="00EA7D4E">
        <w:rPr>
          <w:rFonts w:asciiTheme="minorHAnsi" w:hAnsiTheme="minorHAnsi" w:cstheme="minorHAnsi"/>
          <w:color w:val="0E101A"/>
        </w:rPr>
        <w:t>TemplateClassName</w:t>
      </w:r>
      <w:proofErr w:type="spellEnd"/>
      <w:r w:rsidRPr="00EA7D4E">
        <w:rPr>
          <w:rFonts w:asciiTheme="minorHAnsi" w:hAnsiTheme="minorHAnsi" w:cstheme="minorHAnsi"/>
          <w:color w:val="0E101A"/>
        </w:rPr>
        <w:t xml:space="preserve"> and </w:t>
      </w:r>
    </w:p>
    <w:p w14:paraId="76CC522F" w14:textId="77777777" w:rsidR="00EA7D4E" w:rsidRPr="00EA7D4E" w:rsidRDefault="00EA7D4E" w:rsidP="00EA7D4E">
      <w:pPr>
        <w:numPr>
          <w:ilvl w:val="1"/>
          <w:numId w:val="8"/>
        </w:numPr>
        <w:rPr>
          <w:rFonts w:asciiTheme="minorHAnsi" w:hAnsiTheme="minorHAnsi" w:cstheme="minorHAnsi"/>
          <w:color w:val="0E101A"/>
        </w:rPr>
      </w:pPr>
      <w:proofErr w:type="spellStart"/>
      <w:r w:rsidRPr="00EA7D4E">
        <w:rPr>
          <w:rFonts w:asciiTheme="minorHAnsi" w:hAnsiTheme="minorHAnsi" w:cstheme="minorHAnsi"/>
          <w:color w:val="0E101A"/>
        </w:rPr>
        <w:t>TemplateMethodName</w:t>
      </w:r>
      <w:proofErr w:type="spellEnd"/>
    </w:p>
    <w:p w14:paraId="1779D13C" w14:textId="77777777" w:rsidR="00EA7D4E" w:rsidRPr="00EA7D4E" w:rsidRDefault="00EA7D4E" w:rsidP="00EA7D4E">
      <w:pPr>
        <w:rPr>
          <w:rFonts w:asciiTheme="minorHAnsi" w:hAnsiTheme="minorHAnsi" w:cstheme="minorHAnsi"/>
          <w:color w:val="0E101A"/>
        </w:rPr>
      </w:pPr>
    </w:p>
    <w:p w14:paraId="375C9D86" w14:textId="77777777" w:rsidR="00EA7D4E" w:rsidRPr="00EA7D4E" w:rsidRDefault="00EA7D4E" w:rsidP="00EA7D4E">
      <w:pPr>
        <w:numPr>
          <w:ilvl w:val="0"/>
          <w:numId w:val="9"/>
        </w:numPr>
        <w:rPr>
          <w:rFonts w:asciiTheme="minorHAnsi" w:hAnsiTheme="minorHAnsi" w:cstheme="minorHAnsi"/>
          <w:color w:val="0E101A"/>
        </w:rPr>
      </w:pPr>
      <w:r w:rsidRPr="00EA7D4E">
        <w:rPr>
          <w:rFonts w:asciiTheme="minorHAnsi" w:hAnsiTheme="minorHAnsi" w:cstheme="minorHAnsi"/>
          <w:color w:val="0E101A"/>
        </w:rPr>
        <w:t>the </w:t>
      </w:r>
      <w:r w:rsidRPr="00EA7D4E">
        <w:rPr>
          <w:rFonts w:asciiTheme="minorHAnsi" w:hAnsiTheme="minorHAnsi" w:cstheme="minorHAnsi"/>
          <w:i/>
          <w:iCs/>
          <w:color w:val="0E101A"/>
        </w:rPr>
        <w:t>&lt;rule&gt;</w:t>
      </w:r>
      <w:r w:rsidRPr="00EA7D4E">
        <w:rPr>
          <w:rFonts w:asciiTheme="minorHAnsi" w:hAnsiTheme="minorHAnsi" w:cstheme="minorHAnsi"/>
          <w:color w:val="0E101A"/>
        </w:rPr>
        <w:t> section for each business transaction detection rule. The template provides an example for .Net and Java respectively. </w:t>
      </w:r>
    </w:p>
    <w:p w14:paraId="7713F664" w14:textId="77777777" w:rsidR="00EA7D4E" w:rsidRPr="00EA7D4E" w:rsidRDefault="00EA7D4E" w:rsidP="00EA7D4E">
      <w:pPr>
        <w:rPr>
          <w:rFonts w:asciiTheme="minorHAnsi" w:hAnsiTheme="minorHAnsi" w:cstheme="minorHAnsi"/>
          <w:color w:val="0E101A"/>
        </w:rPr>
      </w:pPr>
      <w:r w:rsidRPr="00EA7D4E">
        <w:rPr>
          <w:rFonts w:asciiTheme="minorHAnsi" w:hAnsiTheme="minorHAnsi" w:cstheme="minorHAnsi"/>
          <w:color w:val="0E101A"/>
        </w:rPr>
        <w:t> </w:t>
      </w:r>
    </w:p>
    <w:p w14:paraId="53E05CED" w14:textId="77777777" w:rsidR="00EA7D4E" w:rsidRPr="00EA7D4E" w:rsidRDefault="00EA7D4E" w:rsidP="00EA7D4E">
      <w:pPr>
        <w:rPr>
          <w:rFonts w:asciiTheme="minorHAnsi" w:hAnsiTheme="minorHAnsi" w:cstheme="minorHAnsi"/>
          <w:color w:val="0E101A"/>
        </w:rPr>
      </w:pPr>
      <w:r w:rsidRPr="00EA7D4E">
        <w:rPr>
          <w:rFonts w:asciiTheme="minorHAnsi" w:hAnsiTheme="minorHAnsi" w:cstheme="minorHAnsi"/>
          <w:color w:val="0E101A"/>
        </w:rPr>
        <w:t> </w:t>
      </w:r>
    </w:p>
    <w:p w14:paraId="6159E103" w14:textId="77777777" w:rsidR="00EA7D4E" w:rsidRDefault="00EA7D4E" w:rsidP="00EA7D4E">
      <w:pPr>
        <w:rPr>
          <w:rFonts w:asciiTheme="minorHAnsi" w:hAnsiTheme="minorHAnsi" w:cstheme="minorHAnsi"/>
          <w:color w:val="0E101A"/>
        </w:rPr>
      </w:pPr>
      <w:r w:rsidRPr="00EA7D4E">
        <w:rPr>
          <w:rFonts w:asciiTheme="minorHAnsi" w:hAnsiTheme="minorHAnsi" w:cstheme="minorHAnsi"/>
          <w:color w:val="0E101A"/>
        </w:rPr>
        <w:t xml:space="preserve">    </w:t>
      </w:r>
      <w:r w:rsidRPr="00EA7D4E">
        <w:rPr>
          <w:rFonts w:asciiTheme="minorHAnsi" w:hAnsiTheme="minorHAnsi" w:cstheme="minorHAnsi"/>
          <w:b/>
          <w:color w:val="0E101A"/>
        </w:rPr>
        <w:t> Interactive Mode</w:t>
      </w:r>
      <w:r w:rsidRPr="00EA7D4E">
        <w:rPr>
          <w:rFonts w:asciiTheme="minorHAnsi" w:hAnsiTheme="minorHAnsi" w:cstheme="minorHAnsi"/>
          <w:color w:val="0E101A"/>
        </w:rPr>
        <w:t>: Simply execute configMyApp.sh and follow the onscreen instructions</w:t>
      </w:r>
      <w:r>
        <w:rPr>
          <w:rFonts w:asciiTheme="minorHAnsi" w:hAnsiTheme="minorHAnsi" w:cstheme="minorHAnsi"/>
          <w:color w:val="0E101A"/>
        </w:rPr>
        <w:t xml:space="preserve">. </w:t>
      </w:r>
    </w:p>
    <w:p w14:paraId="501A2607" w14:textId="77777777" w:rsidR="00EA7D4E" w:rsidRDefault="00EA7D4E" w:rsidP="00EA7D4E">
      <w:pPr>
        <w:rPr>
          <w:rFonts w:asciiTheme="minorHAnsi" w:hAnsiTheme="minorHAnsi" w:cstheme="minorHAnsi"/>
          <w:color w:val="0E101A"/>
        </w:rPr>
      </w:pPr>
    </w:p>
    <w:p w14:paraId="1631B0A3" w14:textId="77777777" w:rsidR="00EA7D4E" w:rsidRDefault="00EA7D4E" w:rsidP="00EA7D4E">
      <w:pPr>
        <w:rPr>
          <w:rFonts w:asciiTheme="minorHAnsi" w:hAnsiTheme="minorHAnsi" w:cstheme="minorHAnsi"/>
          <w:color w:val="0E101A"/>
        </w:rPr>
      </w:pPr>
      <w:r w:rsidRPr="00EA7D4E">
        <w:rPr>
          <w:rFonts w:asciiTheme="minorHAnsi" w:hAnsiTheme="minorHAnsi" w:cstheme="minorHAnsi"/>
          <w:b/>
          <w:color w:val="0E101A"/>
        </w:rPr>
        <w:t>Business Transaction Mode</w:t>
      </w:r>
      <w:r>
        <w:rPr>
          <w:rFonts w:asciiTheme="minorHAnsi" w:hAnsiTheme="minorHAnsi" w:cstheme="minorHAnsi"/>
          <w:color w:val="0E101A"/>
        </w:rPr>
        <w:t xml:space="preserve">: To create only business transaction detection rules without Health rules and dashboards, run the configBT.sh script as shown below. </w:t>
      </w:r>
    </w:p>
    <w:p w14:paraId="0B522BBE" w14:textId="77777777" w:rsidR="00EA7D4E" w:rsidRDefault="00EA7D4E" w:rsidP="00EA7D4E">
      <w:pPr>
        <w:rPr>
          <w:rFonts w:asciiTheme="minorHAnsi" w:hAnsiTheme="minorHAnsi" w:cstheme="minorHAnsi"/>
          <w:color w:val="0E101A"/>
        </w:rPr>
      </w:pPr>
    </w:p>
    <w:p w14:paraId="6A64D949" w14:textId="77777777" w:rsidR="00EA7D4E" w:rsidRPr="00EA7D4E" w:rsidRDefault="00EA7D4E" w:rsidP="00EA7D4E">
      <w:pPr>
        <w:rPr>
          <w:rFonts w:asciiTheme="minorHAnsi" w:hAnsiTheme="minorHAnsi" w:cstheme="minorHAnsi"/>
          <w:i/>
          <w:color w:val="0E101A"/>
        </w:rPr>
      </w:pPr>
      <w:r w:rsidRPr="00EA7D4E">
        <w:rPr>
          <w:rFonts w:asciiTheme="minorHAnsi" w:hAnsiTheme="minorHAnsi" w:cstheme="minorHAnsi"/>
          <w:i/>
          <w:color w:val="0E101A"/>
        </w:rPr>
        <w:t>./configBT.sh &lt;application-name&gt;</w:t>
      </w:r>
    </w:p>
    <w:p w14:paraId="39F0A760" w14:textId="77777777" w:rsidR="00EA7D4E" w:rsidRDefault="00EA7D4E" w:rsidP="00EA7D4E">
      <w:pPr>
        <w:rPr>
          <w:rFonts w:asciiTheme="minorHAnsi" w:hAnsiTheme="minorHAnsi" w:cstheme="minorHAnsi"/>
          <w:color w:val="0E101A"/>
        </w:rPr>
      </w:pPr>
    </w:p>
    <w:p w14:paraId="6051F041" w14:textId="77777777" w:rsidR="00EA7D4E" w:rsidRDefault="00EA7D4E" w:rsidP="00EA7D4E">
      <w:pPr>
        <w:rPr>
          <w:rFonts w:asciiTheme="minorHAnsi" w:hAnsiTheme="minorHAnsi" w:cstheme="minorHAnsi"/>
          <w:color w:val="0E101A"/>
        </w:rPr>
      </w:pPr>
      <w:r>
        <w:rPr>
          <w:rFonts w:asciiTheme="minorHAnsi" w:hAnsiTheme="minorHAnsi" w:cstheme="minorHAnsi"/>
          <w:color w:val="0E101A"/>
        </w:rPr>
        <w:t xml:space="preserve">This requires the template rule name to be an exact match of application-name. For example, </w:t>
      </w:r>
      <w:r w:rsidRPr="00EA7D4E">
        <w:rPr>
          <w:rFonts w:asciiTheme="minorHAnsi" w:hAnsiTheme="minorHAnsi" w:cstheme="minorHAnsi"/>
          <w:i/>
          <w:color w:val="0E101A"/>
        </w:rPr>
        <w:t>inflation-qa.xml</w:t>
      </w:r>
      <w:r>
        <w:rPr>
          <w:rFonts w:asciiTheme="minorHAnsi" w:hAnsiTheme="minorHAnsi" w:cstheme="minorHAnsi"/>
          <w:color w:val="0E101A"/>
        </w:rPr>
        <w:t xml:space="preserve">, where </w:t>
      </w:r>
      <w:r w:rsidRPr="00EA7D4E">
        <w:rPr>
          <w:rFonts w:asciiTheme="minorHAnsi" w:hAnsiTheme="minorHAnsi" w:cstheme="minorHAnsi"/>
          <w:i/>
          <w:color w:val="0E101A"/>
        </w:rPr>
        <w:t>inflation-</w:t>
      </w:r>
      <w:proofErr w:type="spellStart"/>
      <w:r w:rsidRPr="00EA7D4E">
        <w:rPr>
          <w:rFonts w:asciiTheme="minorHAnsi" w:hAnsiTheme="minorHAnsi" w:cstheme="minorHAnsi"/>
          <w:i/>
          <w:color w:val="0E101A"/>
        </w:rPr>
        <w:t>qa</w:t>
      </w:r>
      <w:proofErr w:type="spellEnd"/>
      <w:r>
        <w:rPr>
          <w:rFonts w:asciiTheme="minorHAnsi" w:hAnsiTheme="minorHAnsi" w:cstheme="minorHAnsi"/>
          <w:color w:val="0E101A"/>
        </w:rPr>
        <w:t xml:space="preserve"> is the application name in the AppDynamics controller. </w:t>
      </w:r>
    </w:p>
    <w:p w14:paraId="427ADA69" w14:textId="77777777" w:rsidR="00EA7D4E" w:rsidRPr="00EA7D4E" w:rsidRDefault="00EA7D4E" w:rsidP="00EA7D4E">
      <w:pPr>
        <w:rPr>
          <w:rFonts w:asciiTheme="minorHAnsi" w:hAnsiTheme="minorHAnsi" w:cstheme="minorHAnsi"/>
          <w:color w:val="0E101A"/>
        </w:rPr>
      </w:pPr>
    </w:p>
    <w:p w14:paraId="7E19BE17" w14:textId="77777777" w:rsidR="00EA7D4E" w:rsidRPr="00EA7D4E" w:rsidRDefault="00EA7D4E" w:rsidP="00EA7D4E">
      <w:pPr>
        <w:rPr>
          <w:rFonts w:asciiTheme="minorHAnsi" w:hAnsiTheme="minorHAnsi" w:cstheme="minorHAnsi"/>
          <w:color w:val="0E101A"/>
        </w:rPr>
      </w:pPr>
      <w:r w:rsidRPr="00EA7D4E">
        <w:rPr>
          <w:rFonts w:asciiTheme="minorHAnsi" w:hAnsiTheme="minorHAnsi" w:cstheme="minorHAnsi"/>
          <w:color w:val="0E101A"/>
        </w:rPr>
        <w:t>      </w:t>
      </w:r>
    </w:p>
    <w:p w14:paraId="3B4C745F" w14:textId="07FB83B4" w:rsidR="0027030F" w:rsidRDefault="0027030F">
      <w:pPr>
        <w:rPr>
          <w:rFonts w:asciiTheme="minorHAnsi" w:hAnsiTheme="minorHAnsi" w:cstheme="minorHAnsi"/>
        </w:rPr>
      </w:pPr>
      <w:r>
        <w:rPr>
          <w:rFonts w:asciiTheme="minorHAnsi" w:hAnsiTheme="minorHAnsi" w:cstheme="minorHAnsi"/>
        </w:rPr>
        <w:t xml:space="preserve">Note: After deploying this script, you’re expected to modify the subgroup of the server visibility health rules.  Navigate to Servers – Health Rules, type the application name in the search box, you should now see two health rules – for CPU and Memory. Modify the affected entities for each health rule by changing the subgroups from root to the appropriate subgroup of servers for the application. Type the application name in the search to find the appropriate subgroups. </w:t>
      </w:r>
    </w:p>
    <w:p w14:paraId="56F833AE" w14:textId="77777777" w:rsidR="0027030F" w:rsidRPr="00EA7D4E" w:rsidRDefault="0027030F">
      <w:pPr>
        <w:rPr>
          <w:rFonts w:asciiTheme="minorHAnsi" w:hAnsiTheme="minorHAnsi" w:cstheme="minorHAnsi"/>
        </w:rPr>
      </w:pPr>
    </w:p>
    <w:sectPr w:rsidR="0027030F" w:rsidRPr="00EA7D4E" w:rsidSect="002D3D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3F19"/>
    <w:multiLevelType w:val="multilevel"/>
    <w:tmpl w:val="CBD0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17503"/>
    <w:multiLevelType w:val="multilevel"/>
    <w:tmpl w:val="94B0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912F8"/>
    <w:multiLevelType w:val="multilevel"/>
    <w:tmpl w:val="F2C6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60312"/>
    <w:multiLevelType w:val="hybridMultilevel"/>
    <w:tmpl w:val="EFE2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255B8"/>
    <w:multiLevelType w:val="hybridMultilevel"/>
    <w:tmpl w:val="7516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81318"/>
    <w:multiLevelType w:val="hybridMultilevel"/>
    <w:tmpl w:val="6DE2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40C23"/>
    <w:multiLevelType w:val="multilevel"/>
    <w:tmpl w:val="8D0C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524DF"/>
    <w:multiLevelType w:val="multilevel"/>
    <w:tmpl w:val="4DE24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B4F2A"/>
    <w:multiLevelType w:val="multilevel"/>
    <w:tmpl w:val="A22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6"/>
  </w:num>
  <w:num w:numId="6">
    <w:abstractNumId w:val="2"/>
  </w:num>
  <w:num w:numId="7">
    <w:abstractNumId w:val="0"/>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1C"/>
    <w:rsid w:val="000474E9"/>
    <w:rsid w:val="000706CA"/>
    <w:rsid w:val="0009036F"/>
    <w:rsid w:val="000E6456"/>
    <w:rsid w:val="002303DA"/>
    <w:rsid w:val="0027030F"/>
    <w:rsid w:val="002B0D7D"/>
    <w:rsid w:val="002D3D30"/>
    <w:rsid w:val="004125DA"/>
    <w:rsid w:val="004650F9"/>
    <w:rsid w:val="004A185D"/>
    <w:rsid w:val="004A2BA2"/>
    <w:rsid w:val="004B0C37"/>
    <w:rsid w:val="008F4325"/>
    <w:rsid w:val="009F21D9"/>
    <w:rsid w:val="009F5CCC"/>
    <w:rsid w:val="00CD5216"/>
    <w:rsid w:val="00E3351C"/>
    <w:rsid w:val="00EA5B2B"/>
    <w:rsid w:val="00EA7D4E"/>
    <w:rsid w:val="00F42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4B687F"/>
  <w15:chartTrackingRefBased/>
  <w15:docId w15:val="{76A9272C-A1A0-AF46-9D38-FA57D6E30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645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3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0F9"/>
    <w:pPr>
      <w:ind w:left="720"/>
      <w:contextualSpacing/>
    </w:pPr>
  </w:style>
  <w:style w:type="paragraph" w:styleId="NormalWeb">
    <w:name w:val="Normal (Web)"/>
    <w:basedOn w:val="Normal"/>
    <w:uiPriority w:val="99"/>
    <w:semiHidden/>
    <w:unhideWhenUsed/>
    <w:rsid w:val="00EA7D4E"/>
    <w:pPr>
      <w:spacing w:before="100" w:beforeAutospacing="1" w:after="100" w:afterAutospacing="1"/>
    </w:pPr>
  </w:style>
  <w:style w:type="character" w:styleId="Strong">
    <w:name w:val="Strong"/>
    <w:basedOn w:val="DefaultParagraphFont"/>
    <w:uiPriority w:val="22"/>
    <w:qFormat/>
    <w:rsid w:val="00EA7D4E"/>
    <w:rPr>
      <w:b/>
      <w:bCs/>
    </w:rPr>
  </w:style>
  <w:style w:type="character" w:styleId="Emphasis">
    <w:name w:val="Emphasis"/>
    <w:basedOn w:val="DefaultParagraphFont"/>
    <w:uiPriority w:val="20"/>
    <w:qFormat/>
    <w:rsid w:val="00EA7D4E"/>
    <w:rPr>
      <w:i/>
      <w:iCs/>
    </w:rPr>
  </w:style>
  <w:style w:type="paragraph" w:customStyle="1" w:styleId="ql-indent-1">
    <w:name w:val="ql-indent-1"/>
    <w:basedOn w:val="Normal"/>
    <w:rsid w:val="00EA7D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4045">
      <w:bodyDiv w:val="1"/>
      <w:marLeft w:val="0"/>
      <w:marRight w:val="0"/>
      <w:marTop w:val="0"/>
      <w:marBottom w:val="0"/>
      <w:divBdr>
        <w:top w:val="none" w:sz="0" w:space="0" w:color="auto"/>
        <w:left w:val="none" w:sz="0" w:space="0" w:color="auto"/>
        <w:bottom w:val="none" w:sz="0" w:space="0" w:color="auto"/>
        <w:right w:val="none" w:sz="0" w:space="0" w:color="auto"/>
      </w:divBdr>
    </w:div>
    <w:div w:id="774789549">
      <w:bodyDiv w:val="1"/>
      <w:marLeft w:val="0"/>
      <w:marRight w:val="0"/>
      <w:marTop w:val="0"/>
      <w:marBottom w:val="0"/>
      <w:divBdr>
        <w:top w:val="none" w:sz="0" w:space="0" w:color="auto"/>
        <w:left w:val="none" w:sz="0" w:space="0" w:color="auto"/>
        <w:bottom w:val="none" w:sz="0" w:space="0" w:color="auto"/>
        <w:right w:val="none" w:sz="0" w:space="0" w:color="auto"/>
      </w:divBdr>
      <w:divsChild>
        <w:div w:id="1086728533">
          <w:marLeft w:val="0"/>
          <w:marRight w:val="0"/>
          <w:marTop w:val="0"/>
          <w:marBottom w:val="0"/>
          <w:divBdr>
            <w:top w:val="none" w:sz="0" w:space="0" w:color="auto"/>
            <w:left w:val="none" w:sz="0" w:space="0" w:color="auto"/>
            <w:bottom w:val="none" w:sz="0" w:space="0" w:color="auto"/>
            <w:right w:val="none" w:sz="0" w:space="0" w:color="auto"/>
          </w:divBdr>
          <w:divsChild>
            <w:div w:id="70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2978">
      <w:bodyDiv w:val="1"/>
      <w:marLeft w:val="0"/>
      <w:marRight w:val="0"/>
      <w:marTop w:val="0"/>
      <w:marBottom w:val="0"/>
      <w:divBdr>
        <w:top w:val="none" w:sz="0" w:space="0" w:color="auto"/>
        <w:left w:val="none" w:sz="0" w:space="0" w:color="auto"/>
        <w:bottom w:val="none" w:sz="0" w:space="0" w:color="auto"/>
        <w:right w:val="none" w:sz="0" w:space="0" w:color="auto"/>
      </w:divBdr>
      <w:divsChild>
        <w:div w:id="1004211446">
          <w:marLeft w:val="0"/>
          <w:marRight w:val="0"/>
          <w:marTop w:val="0"/>
          <w:marBottom w:val="0"/>
          <w:divBdr>
            <w:top w:val="none" w:sz="0" w:space="0" w:color="auto"/>
            <w:left w:val="none" w:sz="0" w:space="0" w:color="auto"/>
            <w:bottom w:val="none" w:sz="0" w:space="0" w:color="auto"/>
            <w:right w:val="none" w:sz="0" w:space="0" w:color="auto"/>
          </w:divBdr>
          <w:divsChild>
            <w:div w:id="7039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124">
      <w:bodyDiv w:val="1"/>
      <w:marLeft w:val="0"/>
      <w:marRight w:val="0"/>
      <w:marTop w:val="0"/>
      <w:marBottom w:val="0"/>
      <w:divBdr>
        <w:top w:val="none" w:sz="0" w:space="0" w:color="auto"/>
        <w:left w:val="none" w:sz="0" w:space="0" w:color="auto"/>
        <w:bottom w:val="none" w:sz="0" w:space="0" w:color="auto"/>
        <w:right w:val="none" w:sz="0" w:space="0" w:color="auto"/>
      </w:divBdr>
      <w:divsChild>
        <w:div w:id="500046171">
          <w:marLeft w:val="0"/>
          <w:marRight w:val="0"/>
          <w:marTop w:val="0"/>
          <w:marBottom w:val="0"/>
          <w:divBdr>
            <w:top w:val="none" w:sz="0" w:space="0" w:color="auto"/>
            <w:left w:val="none" w:sz="0" w:space="0" w:color="auto"/>
            <w:bottom w:val="none" w:sz="0" w:space="0" w:color="auto"/>
            <w:right w:val="none" w:sz="0" w:space="0" w:color="auto"/>
          </w:divBdr>
          <w:divsChild>
            <w:div w:id="10020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8762">
      <w:bodyDiv w:val="1"/>
      <w:marLeft w:val="0"/>
      <w:marRight w:val="0"/>
      <w:marTop w:val="0"/>
      <w:marBottom w:val="0"/>
      <w:divBdr>
        <w:top w:val="none" w:sz="0" w:space="0" w:color="auto"/>
        <w:left w:val="none" w:sz="0" w:space="0" w:color="auto"/>
        <w:bottom w:val="none" w:sz="0" w:space="0" w:color="auto"/>
        <w:right w:val="none" w:sz="0" w:space="0" w:color="auto"/>
      </w:divBdr>
    </w:div>
    <w:div w:id="1347442368">
      <w:bodyDiv w:val="1"/>
      <w:marLeft w:val="0"/>
      <w:marRight w:val="0"/>
      <w:marTop w:val="0"/>
      <w:marBottom w:val="0"/>
      <w:divBdr>
        <w:top w:val="none" w:sz="0" w:space="0" w:color="auto"/>
        <w:left w:val="none" w:sz="0" w:space="0" w:color="auto"/>
        <w:bottom w:val="none" w:sz="0" w:space="0" w:color="auto"/>
        <w:right w:val="none" w:sz="0" w:space="0" w:color="auto"/>
      </w:divBdr>
      <w:divsChild>
        <w:div w:id="2129272222">
          <w:marLeft w:val="0"/>
          <w:marRight w:val="0"/>
          <w:marTop w:val="0"/>
          <w:marBottom w:val="0"/>
          <w:divBdr>
            <w:top w:val="none" w:sz="0" w:space="0" w:color="auto"/>
            <w:left w:val="none" w:sz="0" w:space="0" w:color="auto"/>
            <w:bottom w:val="none" w:sz="0" w:space="0" w:color="auto"/>
            <w:right w:val="none" w:sz="0" w:space="0" w:color="auto"/>
          </w:divBdr>
          <w:divsChild>
            <w:div w:id="1177964249">
              <w:marLeft w:val="0"/>
              <w:marRight w:val="0"/>
              <w:marTop w:val="0"/>
              <w:marBottom w:val="0"/>
              <w:divBdr>
                <w:top w:val="none" w:sz="0" w:space="0" w:color="auto"/>
                <w:left w:val="none" w:sz="0" w:space="0" w:color="auto"/>
                <w:bottom w:val="none" w:sz="0" w:space="0" w:color="auto"/>
                <w:right w:val="none" w:sz="0" w:space="0" w:color="auto"/>
              </w:divBdr>
            </w:div>
            <w:div w:id="1836870549">
              <w:marLeft w:val="0"/>
              <w:marRight w:val="0"/>
              <w:marTop w:val="0"/>
              <w:marBottom w:val="0"/>
              <w:divBdr>
                <w:top w:val="none" w:sz="0" w:space="0" w:color="auto"/>
                <w:left w:val="none" w:sz="0" w:space="0" w:color="auto"/>
                <w:bottom w:val="none" w:sz="0" w:space="0" w:color="auto"/>
                <w:right w:val="none" w:sz="0" w:space="0" w:color="auto"/>
              </w:divBdr>
            </w:div>
            <w:div w:id="1762875859">
              <w:marLeft w:val="0"/>
              <w:marRight w:val="0"/>
              <w:marTop w:val="0"/>
              <w:marBottom w:val="0"/>
              <w:divBdr>
                <w:top w:val="none" w:sz="0" w:space="0" w:color="auto"/>
                <w:left w:val="none" w:sz="0" w:space="0" w:color="auto"/>
                <w:bottom w:val="none" w:sz="0" w:space="0" w:color="auto"/>
                <w:right w:val="none" w:sz="0" w:space="0" w:color="auto"/>
              </w:divBdr>
            </w:div>
            <w:div w:id="64453948">
              <w:marLeft w:val="0"/>
              <w:marRight w:val="0"/>
              <w:marTop w:val="0"/>
              <w:marBottom w:val="0"/>
              <w:divBdr>
                <w:top w:val="none" w:sz="0" w:space="0" w:color="auto"/>
                <w:left w:val="none" w:sz="0" w:space="0" w:color="auto"/>
                <w:bottom w:val="none" w:sz="0" w:space="0" w:color="auto"/>
                <w:right w:val="none" w:sz="0" w:space="0" w:color="auto"/>
              </w:divBdr>
            </w:div>
            <w:div w:id="270673969">
              <w:marLeft w:val="0"/>
              <w:marRight w:val="0"/>
              <w:marTop w:val="0"/>
              <w:marBottom w:val="0"/>
              <w:divBdr>
                <w:top w:val="none" w:sz="0" w:space="0" w:color="auto"/>
                <w:left w:val="none" w:sz="0" w:space="0" w:color="auto"/>
                <w:bottom w:val="none" w:sz="0" w:space="0" w:color="auto"/>
                <w:right w:val="none" w:sz="0" w:space="0" w:color="auto"/>
              </w:divBdr>
            </w:div>
            <w:div w:id="1654286058">
              <w:marLeft w:val="0"/>
              <w:marRight w:val="0"/>
              <w:marTop w:val="0"/>
              <w:marBottom w:val="0"/>
              <w:divBdr>
                <w:top w:val="none" w:sz="0" w:space="0" w:color="auto"/>
                <w:left w:val="none" w:sz="0" w:space="0" w:color="auto"/>
                <w:bottom w:val="none" w:sz="0" w:space="0" w:color="auto"/>
                <w:right w:val="none" w:sz="0" w:space="0" w:color="auto"/>
              </w:divBdr>
            </w:div>
            <w:div w:id="1212614270">
              <w:marLeft w:val="0"/>
              <w:marRight w:val="0"/>
              <w:marTop w:val="0"/>
              <w:marBottom w:val="0"/>
              <w:divBdr>
                <w:top w:val="none" w:sz="0" w:space="0" w:color="auto"/>
                <w:left w:val="none" w:sz="0" w:space="0" w:color="auto"/>
                <w:bottom w:val="none" w:sz="0" w:space="0" w:color="auto"/>
                <w:right w:val="none" w:sz="0" w:space="0" w:color="auto"/>
              </w:divBdr>
            </w:div>
            <w:div w:id="358744389">
              <w:marLeft w:val="0"/>
              <w:marRight w:val="0"/>
              <w:marTop w:val="0"/>
              <w:marBottom w:val="0"/>
              <w:divBdr>
                <w:top w:val="none" w:sz="0" w:space="0" w:color="auto"/>
                <w:left w:val="none" w:sz="0" w:space="0" w:color="auto"/>
                <w:bottom w:val="none" w:sz="0" w:space="0" w:color="auto"/>
                <w:right w:val="none" w:sz="0" w:space="0" w:color="auto"/>
              </w:divBdr>
            </w:div>
            <w:div w:id="846987312">
              <w:marLeft w:val="0"/>
              <w:marRight w:val="0"/>
              <w:marTop w:val="0"/>
              <w:marBottom w:val="0"/>
              <w:divBdr>
                <w:top w:val="none" w:sz="0" w:space="0" w:color="auto"/>
                <w:left w:val="none" w:sz="0" w:space="0" w:color="auto"/>
                <w:bottom w:val="none" w:sz="0" w:space="0" w:color="auto"/>
                <w:right w:val="none" w:sz="0" w:space="0" w:color="auto"/>
              </w:divBdr>
            </w:div>
            <w:div w:id="1167287521">
              <w:marLeft w:val="0"/>
              <w:marRight w:val="0"/>
              <w:marTop w:val="0"/>
              <w:marBottom w:val="0"/>
              <w:divBdr>
                <w:top w:val="none" w:sz="0" w:space="0" w:color="auto"/>
                <w:left w:val="none" w:sz="0" w:space="0" w:color="auto"/>
                <w:bottom w:val="none" w:sz="0" w:space="0" w:color="auto"/>
                <w:right w:val="none" w:sz="0" w:space="0" w:color="auto"/>
              </w:divBdr>
            </w:div>
            <w:div w:id="546727212">
              <w:marLeft w:val="0"/>
              <w:marRight w:val="0"/>
              <w:marTop w:val="0"/>
              <w:marBottom w:val="0"/>
              <w:divBdr>
                <w:top w:val="none" w:sz="0" w:space="0" w:color="auto"/>
                <w:left w:val="none" w:sz="0" w:space="0" w:color="auto"/>
                <w:bottom w:val="none" w:sz="0" w:space="0" w:color="auto"/>
                <w:right w:val="none" w:sz="0" w:space="0" w:color="auto"/>
              </w:divBdr>
            </w:div>
            <w:div w:id="2064714643">
              <w:marLeft w:val="0"/>
              <w:marRight w:val="0"/>
              <w:marTop w:val="0"/>
              <w:marBottom w:val="0"/>
              <w:divBdr>
                <w:top w:val="none" w:sz="0" w:space="0" w:color="auto"/>
                <w:left w:val="none" w:sz="0" w:space="0" w:color="auto"/>
                <w:bottom w:val="none" w:sz="0" w:space="0" w:color="auto"/>
                <w:right w:val="none" w:sz="0" w:space="0" w:color="auto"/>
              </w:divBdr>
            </w:div>
            <w:div w:id="396709174">
              <w:marLeft w:val="0"/>
              <w:marRight w:val="0"/>
              <w:marTop w:val="0"/>
              <w:marBottom w:val="0"/>
              <w:divBdr>
                <w:top w:val="none" w:sz="0" w:space="0" w:color="auto"/>
                <w:left w:val="none" w:sz="0" w:space="0" w:color="auto"/>
                <w:bottom w:val="none" w:sz="0" w:space="0" w:color="auto"/>
                <w:right w:val="none" w:sz="0" w:space="0" w:color="auto"/>
              </w:divBdr>
            </w:div>
            <w:div w:id="586231014">
              <w:marLeft w:val="0"/>
              <w:marRight w:val="0"/>
              <w:marTop w:val="0"/>
              <w:marBottom w:val="0"/>
              <w:divBdr>
                <w:top w:val="none" w:sz="0" w:space="0" w:color="auto"/>
                <w:left w:val="none" w:sz="0" w:space="0" w:color="auto"/>
                <w:bottom w:val="none" w:sz="0" w:space="0" w:color="auto"/>
                <w:right w:val="none" w:sz="0" w:space="0" w:color="auto"/>
              </w:divBdr>
            </w:div>
            <w:div w:id="2104959122">
              <w:marLeft w:val="0"/>
              <w:marRight w:val="0"/>
              <w:marTop w:val="0"/>
              <w:marBottom w:val="0"/>
              <w:divBdr>
                <w:top w:val="none" w:sz="0" w:space="0" w:color="auto"/>
                <w:left w:val="none" w:sz="0" w:space="0" w:color="auto"/>
                <w:bottom w:val="none" w:sz="0" w:space="0" w:color="auto"/>
                <w:right w:val="none" w:sz="0" w:space="0" w:color="auto"/>
              </w:divBdr>
            </w:div>
            <w:div w:id="518201419">
              <w:marLeft w:val="0"/>
              <w:marRight w:val="0"/>
              <w:marTop w:val="0"/>
              <w:marBottom w:val="0"/>
              <w:divBdr>
                <w:top w:val="none" w:sz="0" w:space="0" w:color="auto"/>
                <w:left w:val="none" w:sz="0" w:space="0" w:color="auto"/>
                <w:bottom w:val="none" w:sz="0" w:space="0" w:color="auto"/>
                <w:right w:val="none" w:sz="0" w:space="0" w:color="auto"/>
              </w:divBdr>
            </w:div>
            <w:div w:id="2079597217">
              <w:marLeft w:val="0"/>
              <w:marRight w:val="0"/>
              <w:marTop w:val="0"/>
              <w:marBottom w:val="0"/>
              <w:divBdr>
                <w:top w:val="none" w:sz="0" w:space="0" w:color="auto"/>
                <w:left w:val="none" w:sz="0" w:space="0" w:color="auto"/>
                <w:bottom w:val="none" w:sz="0" w:space="0" w:color="auto"/>
                <w:right w:val="none" w:sz="0" w:space="0" w:color="auto"/>
              </w:divBdr>
            </w:div>
            <w:div w:id="422336301">
              <w:marLeft w:val="0"/>
              <w:marRight w:val="0"/>
              <w:marTop w:val="0"/>
              <w:marBottom w:val="0"/>
              <w:divBdr>
                <w:top w:val="none" w:sz="0" w:space="0" w:color="auto"/>
                <w:left w:val="none" w:sz="0" w:space="0" w:color="auto"/>
                <w:bottom w:val="none" w:sz="0" w:space="0" w:color="auto"/>
                <w:right w:val="none" w:sz="0" w:space="0" w:color="auto"/>
              </w:divBdr>
            </w:div>
            <w:div w:id="17957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07426">
      <w:bodyDiv w:val="1"/>
      <w:marLeft w:val="0"/>
      <w:marRight w:val="0"/>
      <w:marTop w:val="0"/>
      <w:marBottom w:val="0"/>
      <w:divBdr>
        <w:top w:val="none" w:sz="0" w:space="0" w:color="auto"/>
        <w:left w:val="none" w:sz="0" w:space="0" w:color="auto"/>
        <w:bottom w:val="none" w:sz="0" w:space="0" w:color="auto"/>
        <w:right w:val="none" w:sz="0" w:space="0" w:color="auto"/>
      </w:divBdr>
    </w:div>
    <w:div w:id="1766724340">
      <w:bodyDiv w:val="1"/>
      <w:marLeft w:val="0"/>
      <w:marRight w:val="0"/>
      <w:marTop w:val="0"/>
      <w:marBottom w:val="0"/>
      <w:divBdr>
        <w:top w:val="none" w:sz="0" w:space="0" w:color="auto"/>
        <w:left w:val="none" w:sz="0" w:space="0" w:color="auto"/>
        <w:bottom w:val="none" w:sz="0" w:space="0" w:color="auto"/>
        <w:right w:val="none" w:sz="0" w:space="0" w:color="auto"/>
      </w:divBdr>
      <w:divsChild>
        <w:div w:id="1817457623">
          <w:marLeft w:val="0"/>
          <w:marRight w:val="0"/>
          <w:marTop w:val="0"/>
          <w:marBottom w:val="0"/>
          <w:divBdr>
            <w:top w:val="none" w:sz="0" w:space="0" w:color="auto"/>
            <w:left w:val="none" w:sz="0" w:space="0" w:color="auto"/>
            <w:bottom w:val="none" w:sz="0" w:space="0" w:color="auto"/>
            <w:right w:val="none" w:sz="0" w:space="0" w:color="auto"/>
          </w:divBdr>
          <w:divsChild>
            <w:div w:id="1886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Ogbole (israelo)</dc:creator>
  <cp:keywords/>
  <dc:description/>
  <cp:lastModifiedBy>Israel Ogbole (israelo)</cp:lastModifiedBy>
  <cp:revision>5</cp:revision>
  <dcterms:created xsi:type="dcterms:W3CDTF">2020-02-10T16:23:00Z</dcterms:created>
  <dcterms:modified xsi:type="dcterms:W3CDTF">2020-02-14T09:07:00Z</dcterms:modified>
</cp:coreProperties>
</file>