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E4" w:rsidRPr="00614730" w:rsidRDefault="00742BCB" w:rsidP="00E10EDF">
      <w:pPr>
        <w:jc w:val="center"/>
        <w:rPr>
          <w:rFonts w:asciiTheme="minorEastAsia" w:eastAsiaTheme="minorEastAsia" w:hAnsiTheme="minorEastAsia"/>
          <w:b/>
          <w:sz w:val="40"/>
        </w:rPr>
      </w:pPr>
      <w:r w:rsidRPr="00614730">
        <w:rPr>
          <w:rFonts w:asciiTheme="minorEastAsia" w:eastAsiaTheme="minorEastAsia" w:hAnsiTheme="minorEastAsia" w:hint="eastAsia"/>
          <w:b/>
          <w:sz w:val="40"/>
        </w:rPr>
        <w:t>卒 業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論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文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概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要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書</w:t>
      </w:r>
    </w:p>
    <w:p w:rsidR="007B6AE4" w:rsidRPr="00614730" w:rsidRDefault="007C325B" w:rsidP="00846658">
      <w:pPr>
        <w:ind w:left="660" w:right="-134" w:hanging="660"/>
        <w:jc w:val="right"/>
        <w:rPr>
          <w:rFonts w:asciiTheme="minorEastAsia" w:eastAsiaTheme="minorEastAsia" w:hAnsiTheme="minorEastAsia"/>
        </w:rPr>
      </w:pPr>
      <w:r w:rsidRPr="00614730">
        <w:rPr>
          <w:rFonts w:asciiTheme="minorEastAsia" w:eastAsiaTheme="minorEastAsia" w:hAnsiTheme="minorEastAsia" w:hint="eastAsia"/>
        </w:rPr>
        <w:t>2021</w:t>
      </w:r>
      <w:r w:rsidR="007B6AE4" w:rsidRPr="00614730">
        <w:rPr>
          <w:rFonts w:asciiTheme="minorEastAsia" w:eastAsiaTheme="minorEastAsia" w:hAnsiTheme="minorEastAsia" w:hint="eastAsia"/>
        </w:rPr>
        <w:t>年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1</w:t>
      </w:r>
      <w:r w:rsidR="00846658" w:rsidRPr="00614730">
        <w:rPr>
          <w:rFonts w:asciiTheme="minorEastAsia" w:eastAsiaTheme="minorEastAsia" w:hAnsiTheme="minorEastAsia" w:hint="eastAsia"/>
        </w:rPr>
        <w:t>月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29</w:t>
      </w:r>
      <w:r w:rsidR="00C16A48" w:rsidRPr="00614730">
        <w:rPr>
          <w:rFonts w:asciiTheme="minorEastAsia" w:eastAsiaTheme="minorEastAsia" w:hAnsiTheme="minorEastAsia" w:hint="eastAsia"/>
        </w:rPr>
        <w:t>日</w:t>
      </w:r>
      <w:r w:rsidR="00846658" w:rsidRPr="00614730">
        <w:rPr>
          <w:rFonts w:asciiTheme="minorEastAsia" w:eastAsiaTheme="minorEastAsia" w:hAnsiTheme="minorEastAsia" w:hint="eastAsia"/>
        </w:rPr>
        <w:t>提出</w:t>
      </w:r>
    </w:p>
    <w:tbl>
      <w:tblPr>
        <w:tblW w:w="10774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992"/>
        <w:gridCol w:w="848"/>
        <w:gridCol w:w="223"/>
        <w:gridCol w:w="2473"/>
        <w:gridCol w:w="850"/>
        <w:gridCol w:w="1985"/>
      </w:tblGrid>
      <w:tr w:rsidR="00846658" w:rsidRPr="00614730" w:rsidTr="00781B60">
        <w:trPr>
          <w:cantSplit/>
          <w:trHeight w:val="72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A22CE3">
            <w:pPr>
              <w:pStyle w:val="a3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所属学科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応用物理学科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氏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河西　剛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学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籍</w:t>
            </w:r>
          </w:p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番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658" w:rsidRPr="00614730" w:rsidRDefault="007C325B" w:rsidP="00041B59">
            <w:pPr>
              <w:pStyle w:val="a4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4730">
              <w:rPr>
                <w:rFonts w:asciiTheme="minorEastAsia" w:eastAsiaTheme="minorEastAsia" w:hAnsiTheme="minorEastAsia"/>
                <w:sz w:val="24"/>
              </w:rPr>
              <w:t>1Y17B029-3</w:t>
            </w:r>
          </w:p>
        </w:tc>
      </w:tr>
      <w:tr w:rsidR="00846658" w:rsidRPr="00614730" w:rsidTr="00BA413E">
        <w:trPr>
          <w:cantSplit/>
          <w:trHeight w:hRule="exact" w:val="84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研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究</w:t>
            </w:r>
          </w:p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題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目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B00497" w:rsidP="00041B59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2</w:t>
            </w:r>
            <w:r w:rsidR="007C325B"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光子イオン化過程の赤外強度による影響の研究</w:t>
            </w:r>
          </w:p>
          <w:p w:rsidR="00846658" w:rsidRPr="00614730" w:rsidRDefault="0084665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指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導</w:t>
            </w:r>
          </w:p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教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846658" w:rsidRPr="00614730" w:rsidRDefault="00041B59" w:rsidP="00041B5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新倉　弘倫</w:t>
            </w:r>
          </w:p>
        </w:tc>
      </w:tr>
      <w:tr w:rsidR="007D7471" w:rsidRPr="00614730" w:rsidTr="00692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</w:tblPrEx>
        <w:trPr>
          <w:trHeight w:val="12571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125163" w:rsidP="00ED6899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1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.序論</w:t>
            </w:r>
          </w:p>
          <w:p w:rsidR="00125163" w:rsidRPr="00460930" w:rsidRDefault="00125163" w:rsidP="00125163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1.1 研究の背景</w:t>
            </w:r>
          </w:p>
          <w:p w:rsidR="00125163" w:rsidRPr="0008727E" w:rsidRDefault="00125163" w:rsidP="00125163">
            <w:pPr>
              <w:rPr>
                <w:rFonts w:asciiTheme="minorEastAsia" w:eastAsiaTheme="minorEastAsia" w:hAnsiTheme="minorEastAsia" w:hint="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sz w:val="20"/>
              </w:rPr>
              <w:t>ごく短い時間で起こる物理現象を計測するためには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時間分解能の良い計測方法が必要になってくる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. </w:t>
            </w:r>
            <w:r w:rsidR="0032629E" w:rsidRPr="0008727E">
              <w:rPr>
                <w:rFonts w:asciiTheme="minorEastAsia" w:eastAsiaTheme="minorEastAsia" w:hAnsiTheme="minorEastAsia"/>
                <w:sz w:val="20"/>
              </w:rPr>
              <w:t>このような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領域はアト秒科学と呼ばれ</w:t>
            </w:r>
            <w:r w:rsidR="00204A25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どうやって</w:t>
            </w:r>
            <w:r w:rsidR="00204A25">
              <w:rPr>
                <w:rFonts w:asciiTheme="minorEastAsia" w:eastAsiaTheme="minorEastAsia" w:hAnsiTheme="minorEastAsia" w:hint="eastAsia"/>
                <w:sz w:val="20"/>
              </w:rPr>
              <w:t>より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短い幅のパルスを生成するかの研究が行われている. </w:t>
            </w:r>
          </w:p>
          <w:p w:rsidR="00125163" w:rsidRPr="00460930" w:rsidRDefault="00125163" w:rsidP="00125163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1.2 研究の目的</w:t>
            </w:r>
          </w:p>
          <w:p w:rsidR="0032629E" w:rsidRPr="0008727E" w:rsidRDefault="00915A10" w:rsidP="00125163">
            <w:pPr>
              <w:rPr>
                <w:rFonts w:asciiTheme="minorEastAsia" w:eastAsiaTheme="minorEastAsia" w:hAnsiTheme="minorEastAsia" w:hint="eastAsia"/>
                <w:sz w:val="20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短いパルスを発生させるためには，高次高調波という現象を利用する方法がある. 今回，高次高調波の発生に際し，IR光と可視光2種類の波長の光を用いる2光子法に着目した. IR光の強度を変化させると，高次高調波にどのような影響があるかを調べることが目的である. </w:t>
            </w:r>
          </w:p>
          <w:p w:rsidR="0032629E" w:rsidRPr="00460930" w:rsidRDefault="00135CA3" w:rsidP="00ED6899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2.理論</w:t>
            </w:r>
          </w:p>
          <w:p w:rsidR="00135CA3" w:rsidRPr="00460930" w:rsidRDefault="00135CA3" w:rsidP="00125163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2.1 高次高調波の発生原理</w:t>
            </w:r>
          </w:p>
          <w:p w:rsidR="005D6FB8" w:rsidRPr="0008727E" w:rsidRDefault="005D6FB8" w:rsidP="00125163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sz w:val="20"/>
              </w:rPr>
              <w:t>高次高調波の原理は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，以下のような3s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tep-modelで説明される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. 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(1)気体原子にレーザー光を当てると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，原子内の電子がイオン化する. 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(2)イオン化した電子はレーザー電場に沿って加速され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原子と再衝突する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. 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(3)再衝突時に電子が持っていた運動エネルギーが高次高調波となって放出される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. </w:t>
            </w:r>
          </w:p>
          <w:p w:rsidR="00460930" w:rsidRPr="00460930" w:rsidRDefault="00460930" w:rsidP="00460930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2.2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高次高調波と赤外光を用いて試料をイオン化する方法</w:t>
            </w:r>
          </w:p>
          <w:p w:rsidR="00460930" w:rsidRPr="0008727E" w:rsidRDefault="00460930" w:rsidP="00460930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>試料に高次高調波と基本波となる赤外光を同時に当てると，高次高調波による光電子の発生の他に，高次高調波と基本波の吸収，放出という合計3つの発生機構が生じる. 高次高調波と赤外光のディレイ(XUV-IRディレイ)を変化させると，3つの発生機構から生じた光電子の干渉の仕方が変化するの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で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光電子の運動量分布にも変化が生じる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. </w:t>
            </w:r>
          </w:p>
          <w:p w:rsidR="0008727E" w:rsidRPr="00460930" w:rsidRDefault="0008727E" w:rsidP="0008727E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3.実験方法</w:t>
            </w: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3.1</w:t>
            </w: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 xml:space="preserve"> 測定方法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sz w:val="20"/>
              </w:rPr>
              <w:t>クリプトン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ガスによって発生させた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高次高調波と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基本波である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800nmの赤外光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を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アルゴンガスに入射し，Velocity Map Imaging（VMI）という方法を用いて発生した光電子の運動量分布を測定した. 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この測定を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高次高調波と赤外光のディレイを変化させながら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200回行い（測定1），赤外光の強度を変化させた後に再び200回の </w:t>
            </w:r>
          </w:p>
          <w:p w:rsidR="005D6FB8" w:rsidRPr="0008727E" w:rsidRDefault="005D6FB8" w:rsidP="00125163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B44893" w:rsidRPr="00460930" w:rsidRDefault="00B44893" w:rsidP="00125163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D36AB6" w:rsidRPr="00460930" w:rsidRDefault="00D36AB6" w:rsidP="00125163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295B88" w:rsidRPr="00460930" w:rsidRDefault="00295B88" w:rsidP="00295B88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  <w:p w:rsidR="00D36AB6" w:rsidRPr="00460930" w:rsidRDefault="00D36AB6" w:rsidP="0008727E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7D7471">
            <w:pPr>
              <w:pStyle w:val="a3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5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24CB" w:rsidRPr="00460930" w:rsidRDefault="0008727E" w:rsidP="00ED6899">
            <w:pPr>
              <w:rPr>
                <w:rFonts w:asciiTheme="minorEastAsia" w:eastAsiaTheme="minorEastAsia" w:hAnsiTheme="minorEastAsia"/>
                <w:sz w:val="21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>測定を行った（測定2）.</w:t>
            </w:r>
          </w:p>
          <w:p w:rsidR="00ED6899" w:rsidRPr="00460930" w:rsidRDefault="00A82B4A" w:rsidP="00ED6899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3.2 データ処理の方法</w:t>
            </w:r>
          </w:p>
          <w:p w:rsidR="00912306" w:rsidRPr="0008727E" w:rsidRDefault="007E497E" w:rsidP="0008727E">
            <w:pPr>
              <w:rPr>
                <w:rFonts w:asciiTheme="minorEastAsia" w:eastAsiaTheme="minorEastAsia" w:hAnsiTheme="minorEastAsia" w:hint="eastAsia"/>
                <w:sz w:val="21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>VMIによって得られた</w:t>
            </w:r>
            <w:r w:rsidR="005124CB" w:rsidRPr="0008727E">
              <w:rPr>
                <w:rFonts w:asciiTheme="minorEastAsia" w:eastAsiaTheme="minorEastAsia" w:hAnsiTheme="minorEastAsia" w:hint="eastAsia"/>
                <w:sz w:val="20"/>
              </w:rPr>
              <w:t>200個の運動量分布のデータから，11次高調波，12次高調波，13次高調波に相当するエネルギーによって生成された光電子の信号強度を求め，</w:t>
            </w:r>
            <w:r w:rsidR="00E12DC1" w:rsidRPr="0008727E">
              <w:rPr>
                <w:rFonts w:asciiTheme="minorEastAsia" w:eastAsiaTheme="minorEastAsia" w:hAnsiTheme="minorEastAsia" w:hint="eastAsia"/>
                <w:sz w:val="20"/>
              </w:rPr>
              <w:t>信号強度とXUV-IRディレイの関係を</w:t>
            </w:r>
            <w:r w:rsidR="002F717B" w:rsidRPr="0008727E">
              <w:rPr>
                <w:rFonts w:asciiTheme="minorEastAsia" w:eastAsiaTheme="minorEastAsia" w:hAnsiTheme="minorEastAsia" w:hint="eastAsia"/>
                <w:sz w:val="20"/>
              </w:rPr>
              <w:t>，測定1，測定2についてそ</w:t>
            </w:r>
            <w:r w:rsidR="0008727E" w:rsidRPr="0008727E">
              <w:rPr>
                <w:rFonts w:asciiTheme="minorEastAsia" w:eastAsiaTheme="minorEastAsia" w:hAnsiTheme="minorEastAsia" w:hint="eastAsia"/>
                <w:sz w:val="20"/>
              </w:rPr>
              <w:t xml:space="preserve">れぞれ求めた. </w:t>
            </w:r>
          </w:p>
          <w:p w:rsidR="0008727E" w:rsidRPr="00460930" w:rsidRDefault="0008727E" w:rsidP="0008727E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4.結果と考察</w:t>
            </w: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4.1赤外光の強度が弱い場合（測定1）の測定結果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測定1について，図4.1，図4.2，図4.3に，11次，12次，13次高調波に相当するエネルギーによって生じた光電子の信号強度をそれぞれ示した. 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0D8BE424" wp14:editId="4ABBF219">
                  <wp:extent cx="3244850" cy="1712595"/>
                  <wp:effectExtent l="0" t="0" r="0" b="190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sz w:val="20"/>
              </w:rPr>
              <w:t>図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4.1 第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11次高調波に相当するエネルギーによって生じた光電子の信号強度（測定１）</w:t>
            </w: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4.2</w:t>
            </w: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赤外光の強度が強い場合（測定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2）</w:t>
            </w: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の測定結果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測定2について，図4.4，図4.5，図4.6に，11次，12次，13次高調波に相当するエネルギーによって生じた光電子の信号強度をそれぞれ示した. 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b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27438BB1" wp14:editId="6552BA46">
                  <wp:extent cx="3203575" cy="1651000"/>
                  <wp:effectExtent l="0" t="0" r="0" b="635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57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>図4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 xml:space="preserve">.4 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第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11次高調波に相当するエネルギーによって生じた光電子の信号強度（測定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2）</w:t>
            </w: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08727E" w:rsidRPr="0008727E" w:rsidRDefault="0008727E" w:rsidP="00295B88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  <w:p w:rsidR="00295B88" w:rsidRPr="00460930" w:rsidRDefault="00295B88" w:rsidP="00295B88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4.3 両者の比較</w:t>
            </w:r>
          </w:p>
          <w:p w:rsidR="00295B88" w:rsidRPr="00460930" w:rsidRDefault="00295B88" w:rsidP="00295B88">
            <w:pPr>
              <w:rPr>
                <w:rFonts w:asciiTheme="minorEastAsia" w:eastAsiaTheme="minorEastAsia" w:hAnsiTheme="minorEastAsia"/>
                <w:sz w:val="21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>測定1と測定2の信号強度の比較を行った. その結果，図4.7のように，測定1の信号強度の振動の方が，振幅が大きいことがわかった. さらに，測定1と測定2の信号強度の振幅の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比の平均値を求めると，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表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4.4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のようになり，測定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1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の信号強度の振幅は，平均で測定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2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の信号強度の振幅の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1.25~1.31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倍になっていることがわかった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 xml:space="preserve">. </w:t>
            </w:r>
          </w:p>
          <w:p w:rsidR="00295B88" w:rsidRPr="00460930" w:rsidRDefault="00295B88" w:rsidP="00295B88">
            <w:pPr>
              <w:rPr>
                <w:rFonts w:ascii="Segoe UI Symbol" w:eastAsiaTheme="minorEastAsia" w:hAnsi="Segoe UI Symbol" w:cs="Segoe UI Symbol"/>
                <w:sz w:val="21"/>
              </w:rPr>
            </w:pPr>
            <w:r w:rsidRPr="00460930">
              <w:rPr>
                <w:noProof/>
                <w:sz w:val="21"/>
              </w:rPr>
              <w:drawing>
                <wp:inline distT="0" distB="0" distL="0" distR="0" wp14:anchorId="5006FF44" wp14:editId="724CE37F">
                  <wp:extent cx="3244850" cy="1760855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76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B88" w:rsidRPr="0008727E" w:rsidRDefault="00295B88" w:rsidP="00295B88">
            <w:pPr>
              <w:jc w:val="center"/>
              <w:rPr>
                <w:rFonts w:ascii="Segoe UI Symbol" w:eastAsiaTheme="minorEastAsia" w:hAnsi="Segoe UI Symbol" w:cs="Segoe UI Symbol"/>
                <w:sz w:val="20"/>
              </w:rPr>
            </w:pPr>
            <w:r w:rsidRPr="0008727E">
              <w:rPr>
                <w:rFonts w:ascii="Segoe UI Symbol" w:eastAsiaTheme="minorEastAsia" w:hAnsi="Segoe UI Symbol" w:cs="Segoe UI Symbol"/>
                <w:sz w:val="20"/>
              </w:rPr>
              <w:t>図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4.7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第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11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次高調波</w:t>
            </w:r>
            <w:r w:rsidRPr="0008727E">
              <w:rPr>
                <w:rFonts w:ascii="Segoe UI Symbol" w:eastAsiaTheme="minorEastAsia" w:hAnsi="Segoe UI Symbol" w:cs="Segoe UI Symbol"/>
                <w:sz w:val="20"/>
              </w:rPr>
              <w:t>に相当するエネルギーによって生じた光電子の信号強度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の比較</w:t>
            </w:r>
          </w:p>
          <w:p w:rsidR="00EC281A" w:rsidRPr="00460930" w:rsidRDefault="00EC281A" w:rsidP="00EC281A">
            <w:pPr>
              <w:jc w:val="center"/>
              <w:rPr>
                <w:sz w:val="21"/>
              </w:rPr>
            </w:pPr>
            <w:r w:rsidRPr="00460930">
              <w:rPr>
                <w:sz w:val="21"/>
              </w:rPr>
              <w:t>表</w:t>
            </w:r>
            <w:r w:rsidRPr="00460930">
              <w:rPr>
                <w:rFonts w:hint="eastAsia"/>
                <w:sz w:val="21"/>
              </w:rPr>
              <w:t xml:space="preserve">4.4 </w:t>
            </w:r>
            <w:r w:rsidRPr="00460930">
              <w:rPr>
                <w:rFonts w:hint="eastAsia"/>
                <w:sz w:val="21"/>
              </w:rPr>
              <w:t>各次数における振幅比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</m:t>
                  </m:r>
                </m:sub>
              </m:sSub>
            </m:oMath>
            <w:r w:rsidRPr="00460930">
              <w:rPr>
                <w:sz w:val="21"/>
              </w:rPr>
              <w:t>の平均値</w:t>
            </w:r>
          </w:p>
          <w:tbl>
            <w:tblPr>
              <w:tblStyle w:val="aa"/>
              <w:tblW w:w="5954" w:type="dxa"/>
              <w:jc w:val="center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2"/>
              <w:gridCol w:w="3442"/>
            </w:tblGrid>
            <w:tr w:rsidR="00EC281A" w:rsidRPr="00460930" w:rsidTr="00EC281A">
              <w:trPr>
                <w:jc w:val="center"/>
              </w:trPr>
              <w:tc>
                <w:tcPr>
                  <w:tcW w:w="251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sz w:val="21"/>
                    </w:rPr>
                    <w:t>信号強度が</w:t>
                  </w:r>
                </w:p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sz w:val="21"/>
                    </w:rPr>
                    <w:t>対応している次数</w:t>
                  </w:r>
                </w:p>
              </w:tc>
              <w:tc>
                <w:tcPr>
                  <w:tcW w:w="344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sz w:val="21"/>
                    </w:rPr>
                    <w:t>振幅</w:t>
                  </w:r>
                  <w:r w:rsidRPr="00460930">
                    <w:rPr>
                      <w:rFonts w:ascii="Segoe UI Symbol" w:hAnsi="Segoe UI Symbol" w:cs="Segoe UI Symbol"/>
                      <w:sz w:val="21"/>
                    </w:rPr>
                    <w:t>比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Segoe UI Symbol"/>
                            <w:sz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 Symbol"/>
                            <w:sz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 Symbol"/>
                            <w:sz w:val="21"/>
                          </w:rPr>
                          <m:t>i</m:t>
                        </m:r>
                      </m:sub>
                    </m:sSub>
                  </m:oMath>
                  <w:r w:rsidRPr="00460930">
                    <w:rPr>
                      <w:rFonts w:ascii="Segoe UI Symbol" w:hAnsi="Segoe UI Symbol" w:cs="Segoe UI Symbol"/>
                      <w:sz w:val="21"/>
                    </w:rPr>
                    <w:t>の平均値</w:t>
                  </w:r>
                </w:p>
              </w:tc>
            </w:tr>
            <w:tr w:rsidR="00EC281A" w:rsidRPr="00460930" w:rsidTr="00EC281A">
              <w:trPr>
                <w:jc w:val="center"/>
              </w:trPr>
              <w:tc>
                <w:tcPr>
                  <w:tcW w:w="2512" w:type="dxa"/>
                  <w:tcBorders>
                    <w:top w:val="single" w:sz="4" w:space="0" w:color="auto"/>
                  </w:tcBorders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rFonts w:hint="eastAsia"/>
                      <w:sz w:val="21"/>
                    </w:rPr>
                    <w:t>11</w:t>
                  </w:r>
                </w:p>
              </w:tc>
              <w:tc>
                <w:tcPr>
                  <w:tcW w:w="3442" w:type="dxa"/>
                  <w:tcBorders>
                    <w:top w:val="single" w:sz="4" w:space="0" w:color="auto"/>
                  </w:tcBorders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rFonts w:hint="eastAsia"/>
                      <w:sz w:val="21"/>
                    </w:rPr>
                    <w:t>1.25</w:t>
                  </w:r>
                </w:p>
              </w:tc>
            </w:tr>
            <w:tr w:rsidR="00EC281A" w:rsidRPr="00460930" w:rsidTr="00EC281A">
              <w:trPr>
                <w:jc w:val="center"/>
              </w:trPr>
              <w:tc>
                <w:tcPr>
                  <w:tcW w:w="2512" w:type="dxa"/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rFonts w:hint="eastAsia"/>
                      <w:sz w:val="21"/>
                    </w:rPr>
                    <w:t>12</w:t>
                  </w:r>
                </w:p>
              </w:tc>
              <w:tc>
                <w:tcPr>
                  <w:tcW w:w="3442" w:type="dxa"/>
                </w:tcPr>
                <w:p w:rsidR="00EC281A" w:rsidRPr="00460930" w:rsidRDefault="00EC281A" w:rsidP="00EC281A">
                  <w:pPr>
                    <w:widowControl/>
                    <w:jc w:val="center"/>
                    <w:rPr>
                      <w:color w:val="000000"/>
                      <w:sz w:val="21"/>
                    </w:rPr>
                  </w:pPr>
                  <w:r w:rsidRPr="00460930">
                    <w:rPr>
                      <w:rFonts w:hint="eastAsia"/>
                      <w:color w:val="000000"/>
                      <w:sz w:val="21"/>
                    </w:rPr>
                    <w:t>1.30</w:t>
                  </w:r>
                </w:p>
              </w:tc>
            </w:tr>
            <w:tr w:rsidR="00EC281A" w:rsidRPr="00460930" w:rsidTr="00EC281A">
              <w:trPr>
                <w:jc w:val="center"/>
              </w:trPr>
              <w:tc>
                <w:tcPr>
                  <w:tcW w:w="2512" w:type="dxa"/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rFonts w:hint="eastAsia"/>
                      <w:sz w:val="21"/>
                    </w:rPr>
                    <w:t>13</w:t>
                  </w:r>
                </w:p>
              </w:tc>
              <w:tc>
                <w:tcPr>
                  <w:tcW w:w="3442" w:type="dxa"/>
                </w:tcPr>
                <w:p w:rsidR="00EC281A" w:rsidRPr="00460930" w:rsidRDefault="00EC281A" w:rsidP="00EC281A">
                  <w:pPr>
                    <w:widowControl/>
                    <w:jc w:val="center"/>
                    <w:rPr>
                      <w:color w:val="000000"/>
                      <w:sz w:val="21"/>
                    </w:rPr>
                  </w:pPr>
                  <w:r w:rsidRPr="00460930">
                    <w:rPr>
                      <w:rFonts w:hint="eastAsia"/>
                      <w:color w:val="000000"/>
                      <w:sz w:val="21"/>
                    </w:rPr>
                    <w:t>1.31</w:t>
                  </w:r>
                </w:p>
              </w:tc>
            </w:tr>
          </w:tbl>
          <w:p w:rsidR="00295B88" w:rsidRPr="00460930" w:rsidRDefault="00295B88" w:rsidP="00295B88">
            <w:pPr>
              <w:rPr>
                <w:rFonts w:ascii="Segoe UI Symbol" w:eastAsiaTheme="minorEastAsia" w:hAnsi="Segoe UI Symbol" w:cs="Segoe UI Symbol"/>
                <w:sz w:val="21"/>
              </w:rPr>
            </w:pPr>
          </w:p>
          <w:p w:rsidR="00295B88" w:rsidRPr="00460930" w:rsidRDefault="00295B88" w:rsidP="00295B88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4.4 考察</w:t>
            </w:r>
          </w:p>
          <w:p w:rsidR="00912306" w:rsidRPr="00460930" w:rsidRDefault="00912306" w:rsidP="00912306">
            <w:pPr>
              <w:tabs>
                <w:tab w:val="left" w:pos="1290"/>
              </w:tabs>
              <w:rPr>
                <w:rFonts w:asciiTheme="minorEastAsia" w:eastAsiaTheme="minorEastAsia" w:hAnsiTheme="minorEastAsia"/>
                <w:sz w:val="21"/>
              </w:rPr>
            </w:pPr>
          </w:p>
          <w:p w:rsidR="00522794" w:rsidRPr="00460930" w:rsidRDefault="00522794" w:rsidP="00ED65EE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  <w:p w:rsidR="00D36AB6" w:rsidRPr="00460930" w:rsidRDefault="00D36AB6" w:rsidP="00ED65EE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  <w:p w:rsidR="00ED65EE" w:rsidRPr="00460930" w:rsidRDefault="00ED65EE" w:rsidP="00D36AB6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</w:tc>
      </w:tr>
    </w:tbl>
    <w:p w:rsidR="007B6AE4" w:rsidRPr="00614730" w:rsidRDefault="007B6AE4">
      <w:pPr>
        <w:pStyle w:val="a3"/>
        <w:jc w:val="both"/>
        <w:rPr>
          <w:rFonts w:asciiTheme="minorEastAsia" w:eastAsiaTheme="minorEastAsia" w:hAnsiTheme="minorEastAsia"/>
        </w:rPr>
      </w:pPr>
    </w:p>
    <w:sectPr w:rsidR="007B6AE4" w:rsidRPr="00614730" w:rsidSect="00846658">
      <w:pgSz w:w="11906" w:h="16838" w:code="9"/>
      <w:pgMar w:top="720" w:right="720" w:bottom="720" w:left="720" w:header="851" w:footer="992" w:gutter="0"/>
      <w:cols w:space="425"/>
      <w:docGrid w:linePitch="363" w:charSpace="8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0BC" w:rsidRDefault="00AA50BC" w:rsidP="00104E33">
      <w:r>
        <w:separator/>
      </w:r>
    </w:p>
  </w:endnote>
  <w:endnote w:type="continuationSeparator" w:id="0">
    <w:p w:rsidR="00AA50BC" w:rsidRDefault="00AA50BC" w:rsidP="001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ＭＳ ゴシック"/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0BC" w:rsidRDefault="00AA50BC" w:rsidP="00104E33">
      <w:r>
        <w:separator/>
      </w:r>
    </w:p>
  </w:footnote>
  <w:footnote w:type="continuationSeparator" w:id="0">
    <w:p w:rsidR="00AA50BC" w:rsidRDefault="00AA50BC" w:rsidP="0010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99B"/>
    <w:multiLevelType w:val="singleLevel"/>
    <w:tmpl w:val="C48A7FE2"/>
    <w:lvl w:ilvl="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20081075"/>
    <w:multiLevelType w:val="singleLevel"/>
    <w:tmpl w:val="3132D428"/>
    <w:lvl w:ilvl="0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" w15:restartNumberingAfterBreak="0">
    <w:nsid w:val="33A21D1A"/>
    <w:multiLevelType w:val="singleLevel"/>
    <w:tmpl w:val="6B341218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" w15:restartNumberingAfterBreak="0">
    <w:nsid w:val="3BA911F2"/>
    <w:multiLevelType w:val="singleLevel"/>
    <w:tmpl w:val="5860CD46"/>
    <w:lvl w:ilvl="0">
      <w:start w:val="1"/>
      <w:numFmt w:val="decimalFullWidth"/>
      <w:lvlText w:val="%1．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" w15:restartNumberingAfterBreak="0">
    <w:nsid w:val="42394BFE"/>
    <w:multiLevelType w:val="singleLevel"/>
    <w:tmpl w:val="3DEE359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45EA532B"/>
    <w:multiLevelType w:val="singleLevel"/>
    <w:tmpl w:val="BBDA52F6"/>
    <w:lvl w:ilvl="0">
      <w:start w:val="1"/>
      <w:numFmt w:val="decimalFullWidth"/>
      <w:lvlText w:val="%1．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51C36CDB"/>
    <w:multiLevelType w:val="singleLevel"/>
    <w:tmpl w:val="A46E9F5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 w15:restartNumberingAfterBreak="0">
    <w:nsid w:val="5FB86F9B"/>
    <w:multiLevelType w:val="multilevel"/>
    <w:tmpl w:val="9FE45988"/>
    <w:lvl w:ilvl="0">
      <w:start w:val="1"/>
      <w:numFmt w:val="decimalFullWidth"/>
      <w:lvlText w:val="%1．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3"/>
  <w:drawingGridVerticalSpacing w:val="36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DE"/>
    <w:rsid w:val="00041B59"/>
    <w:rsid w:val="0007651D"/>
    <w:rsid w:val="0008727E"/>
    <w:rsid w:val="000E07D1"/>
    <w:rsid w:val="00104E33"/>
    <w:rsid w:val="00125163"/>
    <w:rsid w:val="00135CA3"/>
    <w:rsid w:val="00164C79"/>
    <w:rsid w:val="00182759"/>
    <w:rsid w:val="00197C0A"/>
    <w:rsid w:val="001D5B07"/>
    <w:rsid w:val="001F22AA"/>
    <w:rsid w:val="00204A25"/>
    <w:rsid w:val="00222891"/>
    <w:rsid w:val="002760ED"/>
    <w:rsid w:val="00276B1D"/>
    <w:rsid w:val="00295B88"/>
    <w:rsid w:val="002A3A6F"/>
    <w:rsid w:val="002D0042"/>
    <w:rsid w:val="002E1806"/>
    <w:rsid w:val="002F717B"/>
    <w:rsid w:val="00307D60"/>
    <w:rsid w:val="0032629E"/>
    <w:rsid w:val="0033505F"/>
    <w:rsid w:val="003572FD"/>
    <w:rsid w:val="003653F1"/>
    <w:rsid w:val="00385A6E"/>
    <w:rsid w:val="00393D11"/>
    <w:rsid w:val="003A29B6"/>
    <w:rsid w:val="0040322B"/>
    <w:rsid w:val="00417025"/>
    <w:rsid w:val="004230DE"/>
    <w:rsid w:val="0042641A"/>
    <w:rsid w:val="0043023B"/>
    <w:rsid w:val="00452794"/>
    <w:rsid w:val="00460930"/>
    <w:rsid w:val="00484393"/>
    <w:rsid w:val="00497944"/>
    <w:rsid w:val="004B728C"/>
    <w:rsid w:val="004D2F4E"/>
    <w:rsid w:val="005026CA"/>
    <w:rsid w:val="005124CB"/>
    <w:rsid w:val="00522794"/>
    <w:rsid w:val="00587E07"/>
    <w:rsid w:val="00597476"/>
    <w:rsid w:val="005C5919"/>
    <w:rsid w:val="005D6FB8"/>
    <w:rsid w:val="00614730"/>
    <w:rsid w:val="006753EC"/>
    <w:rsid w:val="00692F35"/>
    <w:rsid w:val="006C0E54"/>
    <w:rsid w:val="00742BCB"/>
    <w:rsid w:val="00773069"/>
    <w:rsid w:val="00781B60"/>
    <w:rsid w:val="00794311"/>
    <w:rsid w:val="007A798B"/>
    <w:rsid w:val="007B6AE4"/>
    <w:rsid w:val="007C325B"/>
    <w:rsid w:val="007D7471"/>
    <w:rsid w:val="007E497E"/>
    <w:rsid w:val="007F3C84"/>
    <w:rsid w:val="00820925"/>
    <w:rsid w:val="00843B34"/>
    <w:rsid w:val="00846658"/>
    <w:rsid w:val="00865AB9"/>
    <w:rsid w:val="00890CD7"/>
    <w:rsid w:val="00897133"/>
    <w:rsid w:val="008B6D9B"/>
    <w:rsid w:val="0090132C"/>
    <w:rsid w:val="00912306"/>
    <w:rsid w:val="009131A3"/>
    <w:rsid w:val="00915A10"/>
    <w:rsid w:val="009577DE"/>
    <w:rsid w:val="009E1AA5"/>
    <w:rsid w:val="009F09D3"/>
    <w:rsid w:val="009F6AF4"/>
    <w:rsid w:val="00A22CE3"/>
    <w:rsid w:val="00A23896"/>
    <w:rsid w:val="00A82B4A"/>
    <w:rsid w:val="00AA50BC"/>
    <w:rsid w:val="00AC589F"/>
    <w:rsid w:val="00AE5EFB"/>
    <w:rsid w:val="00AF2E4E"/>
    <w:rsid w:val="00B00497"/>
    <w:rsid w:val="00B42428"/>
    <w:rsid w:val="00B44893"/>
    <w:rsid w:val="00B53C4F"/>
    <w:rsid w:val="00BA413E"/>
    <w:rsid w:val="00C16A48"/>
    <w:rsid w:val="00C43A38"/>
    <w:rsid w:val="00C62E41"/>
    <w:rsid w:val="00C8057B"/>
    <w:rsid w:val="00CA7ED0"/>
    <w:rsid w:val="00CB6C80"/>
    <w:rsid w:val="00D36AB6"/>
    <w:rsid w:val="00D7218E"/>
    <w:rsid w:val="00DA7EC4"/>
    <w:rsid w:val="00DB14D0"/>
    <w:rsid w:val="00E10EDF"/>
    <w:rsid w:val="00E12DC1"/>
    <w:rsid w:val="00E62671"/>
    <w:rsid w:val="00E6473A"/>
    <w:rsid w:val="00E66608"/>
    <w:rsid w:val="00EC281A"/>
    <w:rsid w:val="00EC4B17"/>
    <w:rsid w:val="00ED65EE"/>
    <w:rsid w:val="00ED6899"/>
    <w:rsid w:val="00F41037"/>
    <w:rsid w:val="00F87F2D"/>
    <w:rsid w:val="00FF120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87DF88-6DE1-4400-9C64-F28DB3B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  <w:style w:type="table" w:styleId="aa">
    <w:name w:val="Table Grid"/>
    <w:basedOn w:val="a1"/>
    <w:uiPriority w:val="39"/>
    <w:rsid w:val="00EC281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</vt:lpstr>
      <vt:lpstr>　</vt:lpstr>
    </vt:vector>
  </TitlesOfParts>
  <Company>ＫＮＥＳ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阿部（理）</dc:creator>
  <cp:keywords/>
  <cp:lastModifiedBy>河西 剛</cp:lastModifiedBy>
  <cp:revision>43</cp:revision>
  <cp:lastPrinted>2019-02-02T07:52:00Z</cp:lastPrinted>
  <dcterms:created xsi:type="dcterms:W3CDTF">2020-12-10T01:21:00Z</dcterms:created>
  <dcterms:modified xsi:type="dcterms:W3CDTF">2021-01-27T14:26:00Z</dcterms:modified>
</cp:coreProperties>
</file>