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E4" w:rsidRPr="00614730" w:rsidRDefault="00742BCB" w:rsidP="00E10EDF">
      <w:pPr>
        <w:jc w:val="center"/>
        <w:rPr>
          <w:rFonts w:asciiTheme="minorEastAsia" w:eastAsiaTheme="minorEastAsia" w:hAnsiTheme="minorEastAsia"/>
          <w:b/>
          <w:sz w:val="40"/>
        </w:rPr>
      </w:pPr>
      <w:r w:rsidRPr="00614730">
        <w:rPr>
          <w:rFonts w:asciiTheme="minorEastAsia" w:eastAsiaTheme="minorEastAsia" w:hAnsiTheme="minorEastAsia" w:hint="eastAsia"/>
          <w:b/>
          <w:sz w:val="40"/>
        </w:rPr>
        <w:t>卒 業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論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文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概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要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書</w:t>
      </w:r>
    </w:p>
    <w:p w:rsidR="007B6AE4" w:rsidRPr="00614730" w:rsidRDefault="007C325B" w:rsidP="00846658">
      <w:pPr>
        <w:ind w:left="660" w:right="-134" w:hanging="660"/>
        <w:jc w:val="right"/>
        <w:rPr>
          <w:rFonts w:asciiTheme="minorEastAsia" w:eastAsiaTheme="minorEastAsia" w:hAnsiTheme="minorEastAsia"/>
        </w:rPr>
      </w:pPr>
      <w:r w:rsidRPr="00614730">
        <w:rPr>
          <w:rFonts w:asciiTheme="minorEastAsia" w:eastAsiaTheme="minorEastAsia" w:hAnsiTheme="minorEastAsia" w:hint="eastAsia"/>
        </w:rPr>
        <w:t>2021</w:t>
      </w:r>
      <w:r w:rsidR="007B6AE4" w:rsidRPr="00614730">
        <w:rPr>
          <w:rFonts w:asciiTheme="minorEastAsia" w:eastAsiaTheme="minorEastAsia" w:hAnsiTheme="minorEastAsia" w:hint="eastAsia"/>
        </w:rPr>
        <w:t>年</w:t>
      </w:r>
      <w:r w:rsidR="00F87F2D" w:rsidRPr="00614730">
        <w:rPr>
          <w:rFonts w:asciiTheme="minorEastAsia" w:eastAsiaTheme="minorEastAsia" w:hAnsiTheme="minorEastAsia"/>
        </w:rPr>
        <w:t xml:space="preserve"> </w:t>
      </w:r>
      <w:r w:rsidR="00CB6C80" w:rsidRPr="00614730">
        <w:rPr>
          <w:rFonts w:asciiTheme="minorEastAsia" w:eastAsiaTheme="minorEastAsia" w:hAnsiTheme="minorEastAsia"/>
        </w:rPr>
        <w:t xml:space="preserve"> </w:t>
      </w:r>
      <w:r w:rsidR="00F87F2D" w:rsidRPr="00614730">
        <w:rPr>
          <w:rFonts w:asciiTheme="minorEastAsia" w:eastAsiaTheme="minorEastAsia" w:hAnsiTheme="minorEastAsia"/>
        </w:rPr>
        <w:t xml:space="preserve"> </w:t>
      </w:r>
      <w:r w:rsidRPr="00614730">
        <w:rPr>
          <w:rFonts w:asciiTheme="minorEastAsia" w:eastAsiaTheme="minorEastAsia" w:hAnsiTheme="minorEastAsia"/>
        </w:rPr>
        <w:t>1</w:t>
      </w:r>
      <w:r w:rsidR="00846658" w:rsidRPr="00614730">
        <w:rPr>
          <w:rFonts w:asciiTheme="minorEastAsia" w:eastAsiaTheme="minorEastAsia" w:hAnsiTheme="minorEastAsia" w:hint="eastAsia"/>
        </w:rPr>
        <w:t>月</w:t>
      </w:r>
      <w:r w:rsidR="00C16A48" w:rsidRPr="00614730">
        <w:rPr>
          <w:rFonts w:asciiTheme="minorEastAsia" w:eastAsiaTheme="minorEastAsia" w:hAnsiTheme="minorEastAsia"/>
        </w:rPr>
        <w:t xml:space="preserve"> </w:t>
      </w:r>
      <w:r w:rsidR="00CB6C80" w:rsidRPr="00614730">
        <w:rPr>
          <w:rFonts w:asciiTheme="minorEastAsia" w:eastAsiaTheme="minorEastAsia" w:hAnsiTheme="minorEastAsia"/>
        </w:rPr>
        <w:t xml:space="preserve"> </w:t>
      </w:r>
      <w:r w:rsidR="00C16A48" w:rsidRPr="00614730">
        <w:rPr>
          <w:rFonts w:asciiTheme="minorEastAsia" w:eastAsiaTheme="minorEastAsia" w:hAnsiTheme="minorEastAsia"/>
        </w:rPr>
        <w:t xml:space="preserve"> </w:t>
      </w:r>
      <w:r w:rsidRPr="00614730">
        <w:rPr>
          <w:rFonts w:asciiTheme="minorEastAsia" w:eastAsiaTheme="minorEastAsia" w:hAnsiTheme="minorEastAsia"/>
        </w:rPr>
        <w:t>29</w:t>
      </w:r>
      <w:r w:rsidR="00C16A48" w:rsidRPr="00614730">
        <w:rPr>
          <w:rFonts w:asciiTheme="minorEastAsia" w:eastAsiaTheme="minorEastAsia" w:hAnsiTheme="minorEastAsia" w:hint="eastAsia"/>
        </w:rPr>
        <w:t>日</w:t>
      </w:r>
      <w:r w:rsidR="00846658" w:rsidRPr="00614730">
        <w:rPr>
          <w:rFonts w:asciiTheme="minorEastAsia" w:eastAsiaTheme="minorEastAsia" w:hAnsiTheme="minorEastAsia" w:hint="eastAsia"/>
        </w:rPr>
        <w:t>提出</w:t>
      </w:r>
    </w:p>
    <w:tbl>
      <w:tblPr>
        <w:tblW w:w="10774" w:type="dxa"/>
        <w:tblInd w:w="-1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410"/>
        <w:gridCol w:w="992"/>
        <w:gridCol w:w="848"/>
        <w:gridCol w:w="223"/>
        <w:gridCol w:w="2473"/>
        <w:gridCol w:w="850"/>
        <w:gridCol w:w="1985"/>
      </w:tblGrid>
      <w:tr w:rsidR="00846658" w:rsidRPr="00614730" w:rsidTr="00781B60">
        <w:trPr>
          <w:cantSplit/>
          <w:trHeight w:val="726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 w:rsidP="00A22CE3">
            <w:pPr>
              <w:pStyle w:val="a3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所属学科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7C325B" w:rsidP="00A22CE3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/>
              </w:rPr>
              <w:t>応用物理学科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氏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名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7C325B" w:rsidP="00A22CE3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/>
              </w:rPr>
              <w:t>河西　剛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 w:rsidP="00846658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学</w:t>
            </w:r>
            <w:r w:rsidRPr="00614730">
              <w:rPr>
                <w:rFonts w:asciiTheme="minorEastAsia" w:eastAsiaTheme="minorEastAsia" w:hAnsiTheme="minorEastAsia"/>
                <w:sz w:val="20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籍</w:t>
            </w:r>
          </w:p>
          <w:p w:rsidR="00846658" w:rsidRPr="00614730" w:rsidRDefault="00846658" w:rsidP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番</w:t>
            </w:r>
            <w:r w:rsidRPr="00614730">
              <w:rPr>
                <w:rFonts w:asciiTheme="minorEastAsia" w:eastAsiaTheme="minorEastAsia" w:hAnsiTheme="minorEastAsia"/>
                <w:sz w:val="20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号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6658" w:rsidRPr="00614730" w:rsidRDefault="007C325B" w:rsidP="00041B59">
            <w:pPr>
              <w:pStyle w:val="a4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4730">
              <w:rPr>
                <w:rFonts w:asciiTheme="minorEastAsia" w:eastAsiaTheme="minorEastAsia" w:hAnsiTheme="minorEastAsia"/>
                <w:sz w:val="24"/>
              </w:rPr>
              <w:t>1Y17B029-3</w:t>
            </w:r>
          </w:p>
        </w:tc>
      </w:tr>
      <w:tr w:rsidR="00846658" w:rsidRPr="00614730" w:rsidTr="00BA413E">
        <w:trPr>
          <w:cantSplit/>
          <w:trHeight w:hRule="exact" w:val="849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</w:rPr>
              <w:t>研</w:t>
            </w:r>
            <w:r w:rsidRPr="00614730">
              <w:rPr>
                <w:rFonts w:asciiTheme="minorEastAsia" w:eastAsiaTheme="minorEastAsia" w:hAnsiTheme="minorEastAsia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</w:rPr>
              <w:t>究</w:t>
            </w:r>
          </w:p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</w:rPr>
              <w:t>題</w:t>
            </w:r>
            <w:r w:rsidRPr="00614730">
              <w:rPr>
                <w:rFonts w:asciiTheme="minorEastAsia" w:eastAsiaTheme="minorEastAsia" w:hAnsiTheme="minorEastAsia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</w:rPr>
              <w:t>目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Pr="00614730" w:rsidRDefault="00B00497" w:rsidP="00041B59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cs="Calibri"/>
                <w:color w:val="000000"/>
                <w:shd w:val="clear" w:color="auto" w:fill="FFFFFF"/>
              </w:rPr>
              <w:t>2</w:t>
            </w:r>
            <w:r w:rsidR="007C325B" w:rsidRPr="00614730">
              <w:rPr>
                <w:rFonts w:asciiTheme="minorEastAsia" w:eastAsiaTheme="minorEastAsia" w:hAnsiTheme="minorEastAsia" w:cs="Calibri"/>
                <w:color w:val="000000"/>
                <w:shd w:val="clear" w:color="auto" w:fill="FFFFFF"/>
              </w:rPr>
              <w:t>光子イオン化過程の赤外強度による影響の研究</w:t>
            </w:r>
          </w:p>
          <w:p w:rsidR="00846658" w:rsidRPr="00614730" w:rsidRDefault="00846658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Pr="00614730" w:rsidRDefault="00846658" w:rsidP="00385A6E">
            <w:pPr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指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導</w:t>
            </w:r>
          </w:p>
          <w:p w:rsidR="00846658" w:rsidRPr="00614730" w:rsidRDefault="00846658" w:rsidP="00385A6E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教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員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846658" w:rsidRPr="00614730" w:rsidRDefault="00041B59" w:rsidP="00041B5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新倉　弘倫</w:t>
            </w:r>
          </w:p>
        </w:tc>
      </w:tr>
      <w:tr w:rsidR="007D7471" w:rsidRPr="00614730" w:rsidTr="00692F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</w:tblPrEx>
        <w:trPr>
          <w:trHeight w:val="12571"/>
        </w:trPr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7471" w:rsidRPr="00460930" w:rsidRDefault="00125163" w:rsidP="00ED6899">
            <w:pPr>
              <w:pStyle w:val="a3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1</w:t>
            </w: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.序論</w:t>
            </w:r>
          </w:p>
          <w:p w:rsidR="00125163" w:rsidRPr="00A224FE" w:rsidRDefault="00125163" w:rsidP="0012516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1.1 研究の背景</w:t>
            </w:r>
          </w:p>
          <w:p w:rsidR="00125163" w:rsidRPr="00A224FE" w:rsidRDefault="00125163" w:rsidP="00125163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ごく短い時間で起こる物理現象を計測するためには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時間分解能の良い計測方法が必要になってくる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  <w:r w:rsidR="0032629E" w:rsidRPr="00A224FE">
              <w:rPr>
                <w:rFonts w:asciiTheme="minorEastAsia" w:eastAsiaTheme="minorEastAsia" w:hAnsiTheme="minorEastAsia"/>
                <w:sz w:val="16"/>
              </w:rPr>
              <w:t>このような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領域はアト秒科学と呼ばれ</w:t>
            </w:r>
            <w:r w:rsidR="00204A25"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どうやって</w:t>
            </w:r>
            <w:r w:rsidR="00204A25" w:rsidRPr="00A224FE">
              <w:rPr>
                <w:rFonts w:asciiTheme="minorEastAsia" w:eastAsiaTheme="minorEastAsia" w:hAnsiTheme="minorEastAsia" w:hint="eastAsia"/>
                <w:sz w:val="16"/>
              </w:rPr>
              <w:t>より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短い幅のパルスを生成するかの研究が行われている. </w:t>
            </w:r>
          </w:p>
          <w:p w:rsidR="00125163" w:rsidRPr="00A224FE" w:rsidRDefault="00125163" w:rsidP="0012516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1.2 研究の目的</w:t>
            </w:r>
          </w:p>
          <w:p w:rsidR="0032629E" w:rsidRPr="00A224FE" w:rsidRDefault="00915A10" w:rsidP="00125163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短いパルスを発生させるためには，高次高調波という現象を利用する方法がある. 今回，高次高調波の発生に際し，IR光と可視光2種類の波長の光を用いる2光子法に着目した. IR光の強度を変化させると，高次高調波にどのような影響があるかを調べることが目的である. </w:t>
            </w:r>
          </w:p>
          <w:p w:rsidR="0032629E" w:rsidRPr="00460930" w:rsidRDefault="00135CA3" w:rsidP="00ED6899">
            <w:pPr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2.理論</w:t>
            </w:r>
          </w:p>
          <w:p w:rsidR="00135CA3" w:rsidRPr="00A224FE" w:rsidRDefault="00135CA3" w:rsidP="0012516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2.1 高次高調波の発生原理</w:t>
            </w:r>
          </w:p>
          <w:p w:rsidR="005D6FB8" w:rsidRPr="00A224FE" w:rsidRDefault="005D6FB8" w:rsidP="00125163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高次高調波の原理は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，以下のような3s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tep-modelで説明される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(1)気体原子にレーザー光を当てると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，原子内の電子がイオン化する. 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(2)イオン化した電子はレーザー電場に沿って加速され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原子と再衝突する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(3)再衝突時に電子が持っていた運動エネルギーが高次高調波となって放出される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</w:p>
          <w:p w:rsidR="00460930" w:rsidRPr="00A224FE" w:rsidRDefault="00460930" w:rsidP="00460930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>2.2</w:t>
            </w: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高次高調波と赤外光を用いて試料をイオン化する方法</w:t>
            </w:r>
          </w:p>
          <w:p w:rsidR="00460930" w:rsidRPr="00A224FE" w:rsidRDefault="00460930" w:rsidP="00460930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>試料に高次高調波と基本波となる赤外光を同時に当てると，高次高調波による光電子の発生の他に，高次高調波と基本波の吸収，放出という合計3つの発生機構が生じる. 高次高調波と赤外光のディレイ(XUV-IRディレイ)を変化させると，3つの発生機構から生じた光電子の干渉の仕方が変化するの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で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光電子の運動量分布にも変化が生じる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</w:p>
          <w:p w:rsidR="0008727E" w:rsidRPr="00460930" w:rsidRDefault="0008727E" w:rsidP="0008727E">
            <w:pPr>
              <w:pStyle w:val="a3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3.実験方法</w:t>
            </w:r>
          </w:p>
          <w:p w:rsidR="0008727E" w:rsidRPr="00A224FE" w:rsidRDefault="0008727E" w:rsidP="0008727E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3.1</w:t>
            </w: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 xml:space="preserve"> 測定方法</w:t>
            </w:r>
          </w:p>
          <w:p w:rsidR="0008727E" w:rsidRPr="00A224FE" w:rsidRDefault="0008727E" w:rsidP="0008727E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クリプトン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ガスによって発生させた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高次高調波と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基本波である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800nmの赤外光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を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アルゴンガスに入射し，Velocity Map Imaging（VMI）という方法を用いて発生した光電子の運動量分布を測定した. 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この測定を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高次高調波と赤外光のディレイを変化させながら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200回行い（測定1），赤外光の強度を変化させた後に再び200回の </w:t>
            </w:r>
          </w:p>
          <w:p w:rsidR="00A224FE" w:rsidRPr="00A224FE" w:rsidRDefault="00A224FE" w:rsidP="00A224FE">
            <w:pPr>
              <w:rPr>
                <w:rFonts w:asciiTheme="minorEastAsia" w:eastAsiaTheme="minorEastAsia" w:hAnsiTheme="minorEastAsia"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>測定を行った（測定2）.</w:t>
            </w:r>
          </w:p>
          <w:p w:rsidR="00A224FE" w:rsidRPr="00460930" w:rsidRDefault="00A224FE" w:rsidP="00A224FE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>3.2 データ処理の方法</w:t>
            </w:r>
          </w:p>
          <w:p w:rsidR="00A224FE" w:rsidRDefault="00A224FE" w:rsidP="00A224FE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VMIによって得られた200個の運動量分布のデータから，11次高調波，12次高調波，13次高調波に相当するエネルギーによって生成された光電子の信号強度を求め，信号強度とXUV-IRディレイの関係を，測定1，測定2についてそれぞれ求めた. </w:t>
            </w:r>
          </w:p>
          <w:p w:rsidR="006F61E8" w:rsidRPr="006F61E8" w:rsidRDefault="006F61E8" w:rsidP="006F61E8">
            <w:pPr>
              <w:jc w:val="center"/>
              <w:rPr>
                <w:rFonts w:asciiTheme="minorEastAsia" w:eastAsiaTheme="minorEastAsia" w:hAnsiTheme="minorEastAsia" w:hint="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4.結果と考察</w:t>
            </w:r>
          </w:p>
          <w:p w:rsidR="00A224FE" w:rsidRPr="00A224FE" w:rsidRDefault="00A224FE" w:rsidP="00A224FE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4.1赤外光の強度が弱い場合（測定1）の測定結果</w:t>
            </w:r>
          </w:p>
          <w:p w:rsidR="00A224FE" w:rsidRPr="00A224FE" w:rsidRDefault="00A224FE" w:rsidP="00A224FE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測定1について，図4.1，図4.2，図4.3に，11次，12次，13次高調波に相当するエネルギーによって生じた光電子の信号強度をそれぞれ示した. </w:t>
            </w:r>
          </w:p>
          <w:p w:rsidR="005D6FB8" w:rsidRPr="00A224FE" w:rsidRDefault="005D6FB8" w:rsidP="00125163">
            <w:pPr>
              <w:rPr>
                <w:rFonts w:asciiTheme="minorEastAsia" w:eastAsiaTheme="minorEastAsia" w:hAnsiTheme="minorEastAsia"/>
                <w:b/>
                <w:sz w:val="21"/>
              </w:rPr>
            </w:pPr>
          </w:p>
          <w:p w:rsidR="00B44893" w:rsidRPr="00460930" w:rsidRDefault="00B44893" w:rsidP="00125163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D36AB6" w:rsidRPr="00460930" w:rsidRDefault="00D36AB6" w:rsidP="0008727E">
            <w:pPr>
              <w:rPr>
                <w:rFonts w:asciiTheme="minorEastAsia" w:eastAsiaTheme="minorEastAsia" w:hAnsiTheme="minorEastAsia" w:hint="eastAsia"/>
                <w:sz w:val="21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:rsidR="007D7471" w:rsidRPr="00460930" w:rsidRDefault="007D7471">
            <w:pPr>
              <w:pStyle w:val="a3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5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noProof/>
                <w:sz w:val="20"/>
              </w:rPr>
              <w:drawing>
                <wp:inline distT="0" distB="0" distL="0" distR="0" wp14:anchorId="0D8BE424" wp14:editId="4ABBF219">
                  <wp:extent cx="2732567" cy="1442218"/>
                  <wp:effectExtent l="0" t="0" r="0" b="571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894" cy="145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図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4.1 第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11次高調波に相当するエネルギーによって生じた光電子の信号強度（測定１）</w:t>
            </w:r>
          </w:p>
          <w:p w:rsidR="0008727E" w:rsidRPr="00460930" w:rsidRDefault="0008727E" w:rsidP="0008727E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08727E" w:rsidRPr="00A224FE" w:rsidRDefault="0008727E" w:rsidP="0008727E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4.2</w:t>
            </w: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>赤外光の強度が強い場合（測定</w:t>
            </w: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2）</w:t>
            </w: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>の測定結果</w:t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測定2について，図4.4，図4.5，図4.6に，11次，12次，13次高調波に相当するエネルギーによって生じた光電子の信号強度をそれぞれ示した. </w:t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b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noProof/>
                <w:sz w:val="20"/>
              </w:rPr>
              <w:drawing>
                <wp:inline distT="0" distB="0" distL="0" distR="0" wp14:anchorId="27438BB1" wp14:editId="6552BA46">
                  <wp:extent cx="2765145" cy="1425050"/>
                  <wp:effectExtent l="0" t="0" r="0" b="381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424" cy="1432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727E" w:rsidRPr="00A224FE" w:rsidRDefault="0008727E" w:rsidP="00295B88">
            <w:pPr>
              <w:rPr>
                <w:rFonts w:asciiTheme="minorEastAsia" w:eastAsiaTheme="minorEastAsia" w:hAnsiTheme="minorEastAsia" w:hint="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>図4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 xml:space="preserve">.4 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第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11次高調波に相当するエネルギーによって生じた光電子の信号強度（測定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2）</w:t>
            </w:r>
          </w:p>
          <w:p w:rsidR="00295B88" w:rsidRPr="001C3EFB" w:rsidRDefault="00295B88" w:rsidP="00295B88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1C3EFB">
              <w:rPr>
                <w:rFonts w:asciiTheme="minorEastAsia" w:eastAsiaTheme="minorEastAsia" w:hAnsiTheme="minorEastAsia" w:hint="eastAsia"/>
                <w:b/>
                <w:sz w:val="18"/>
              </w:rPr>
              <w:t>4.3 両者の比較</w:t>
            </w:r>
          </w:p>
          <w:p w:rsidR="00295B88" w:rsidRPr="001C3EFB" w:rsidRDefault="00295B88" w:rsidP="00295B88">
            <w:pPr>
              <w:rPr>
                <w:rFonts w:asciiTheme="minorEastAsia" w:eastAsiaTheme="minorEastAsia" w:hAnsiTheme="minorEastAsia"/>
                <w:sz w:val="18"/>
              </w:rPr>
            </w:pPr>
            <w:r w:rsidRPr="001C3EFB">
              <w:rPr>
                <w:rFonts w:asciiTheme="minorEastAsia" w:eastAsiaTheme="minorEastAsia" w:hAnsiTheme="minorEastAsia" w:hint="eastAsia"/>
                <w:sz w:val="16"/>
              </w:rPr>
              <w:t>測定1と測定2の信号強度の比較を行った. その結果，図4.7のように，測定1の信号強度の振動の方が，振幅が大きいことがわかった. さらに，測定1と測定2の信号強度の振幅の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比の平均値を求めると，</w:t>
            </w:r>
            <w:r w:rsidR="00A224FE" w:rsidRPr="001C3EFB">
              <w:rPr>
                <w:rFonts w:ascii="Segoe UI Symbol" w:eastAsiaTheme="minorEastAsia" w:hAnsi="Segoe UI Symbol" w:cs="Segoe UI Symbol" w:hint="eastAsia"/>
                <w:sz w:val="16"/>
              </w:rPr>
              <w:t>測定</w:t>
            </w:r>
            <w:r w:rsidR="00EC281A" w:rsidRPr="001C3EFB">
              <w:rPr>
                <w:rFonts w:ascii="Segoe UI Symbol" w:eastAsiaTheme="minorEastAsia" w:hAnsi="Segoe UI Symbol" w:cs="Segoe UI Symbol" w:hint="eastAsia"/>
                <w:sz w:val="16"/>
              </w:rPr>
              <w:t>1</w:t>
            </w:r>
            <w:r w:rsidR="00EC281A" w:rsidRPr="001C3EFB">
              <w:rPr>
                <w:rFonts w:ascii="Segoe UI Symbol" w:eastAsiaTheme="minorEastAsia" w:hAnsi="Segoe UI Symbol" w:cs="Segoe UI Symbol" w:hint="eastAsia"/>
                <w:sz w:val="16"/>
              </w:rPr>
              <w:t>の信号強度の振幅は，平均で測定</w:t>
            </w:r>
            <w:r w:rsidR="00EC281A" w:rsidRPr="001C3EFB">
              <w:rPr>
                <w:rFonts w:ascii="Segoe UI Symbol" w:eastAsiaTheme="minorEastAsia" w:hAnsi="Segoe UI Symbol" w:cs="Segoe UI Symbol" w:hint="eastAsia"/>
                <w:sz w:val="16"/>
              </w:rPr>
              <w:t>2</w:t>
            </w:r>
            <w:r w:rsidR="00EC281A" w:rsidRPr="001C3EFB">
              <w:rPr>
                <w:rFonts w:ascii="Segoe UI Symbol" w:eastAsiaTheme="minorEastAsia" w:hAnsi="Segoe UI Symbol" w:cs="Segoe UI Symbol" w:hint="eastAsia"/>
                <w:sz w:val="16"/>
              </w:rPr>
              <w:t>の信号強度の振幅の</w:t>
            </w:r>
            <w:r w:rsidR="00EC281A" w:rsidRPr="001C3EFB">
              <w:rPr>
                <w:rFonts w:ascii="Segoe UI Symbol" w:eastAsiaTheme="minorEastAsia" w:hAnsi="Segoe UI Symbol" w:cs="Segoe UI Symbol" w:hint="eastAsia"/>
                <w:sz w:val="16"/>
              </w:rPr>
              <w:t>1.25~1.31</w:t>
            </w:r>
            <w:r w:rsidR="00EC281A" w:rsidRPr="001C3EFB">
              <w:rPr>
                <w:rFonts w:ascii="Segoe UI Symbol" w:eastAsiaTheme="minorEastAsia" w:hAnsi="Segoe UI Symbol" w:cs="Segoe UI Symbol" w:hint="eastAsia"/>
                <w:sz w:val="16"/>
              </w:rPr>
              <w:t>倍になっていることがわかった</w:t>
            </w:r>
            <w:r w:rsidR="00EC281A" w:rsidRPr="001C3EFB">
              <w:rPr>
                <w:rFonts w:ascii="Segoe UI Symbol" w:eastAsiaTheme="minorEastAsia" w:hAnsi="Segoe UI Symbol" w:cs="Segoe UI Symbol" w:hint="eastAsia"/>
                <w:sz w:val="16"/>
              </w:rPr>
              <w:t xml:space="preserve">. </w:t>
            </w:r>
          </w:p>
          <w:p w:rsidR="00295B88" w:rsidRPr="00460930" w:rsidRDefault="00295B88" w:rsidP="00295B88">
            <w:pPr>
              <w:rPr>
                <w:rFonts w:ascii="Segoe UI Symbol" w:eastAsiaTheme="minorEastAsia" w:hAnsi="Segoe UI Symbol" w:cs="Segoe UI Symbol"/>
                <w:sz w:val="21"/>
              </w:rPr>
            </w:pPr>
            <w:r w:rsidRPr="00460930">
              <w:rPr>
                <w:noProof/>
                <w:sz w:val="21"/>
              </w:rPr>
              <w:drawing>
                <wp:inline distT="0" distB="0" distL="0" distR="0" wp14:anchorId="5006FF44" wp14:editId="724CE37F">
                  <wp:extent cx="3244850" cy="1760855"/>
                  <wp:effectExtent l="0" t="0" r="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176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5B88" w:rsidRPr="001C3EFB" w:rsidRDefault="00295B88" w:rsidP="00295B88">
            <w:pPr>
              <w:jc w:val="center"/>
              <w:rPr>
                <w:rFonts w:ascii="Segoe UI Symbol" w:eastAsiaTheme="minorEastAsia" w:hAnsi="Segoe UI Symbol" w:cs="Segoe UI Symbol"/>
                <w:sz w:val="16"/>
              </w:rPr>
            </w:pPr>
            <w:r w:rsidRPr="001C3EFB">
              <w:rPr>
                <w:rFonts w:ascii="Segoe UI Symbol" w:eastAsiaTheme="minorEastAsia" w:hAnsi="Segoe UI Symbol" w:cs="Segoe UI Symbol"/>
                <w:sz w:val="16"/>
              </w:rPr>
              <w:t>図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4.7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第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11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次高調波</w:t>
            </w:r>
            <w:r w:rsidRPr="001C3EFB">
              <w:rPr>
                <w:rFonts w:ascii="Segoe UI Symbol" w:eastAsiaTheme="minorEastAsia" w:hAnsi="Segoe UI Symbol" w:cs="Segoe UI Symbol"/>
                <w:sz w:val="16"/>
              </w:rPr>
              <w:t>に相当するエネルギーによって生じた光電子の信号強度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の比較</w:t>
            </w:r>
          </w:p>
          <w:p w:rsidR="00ED65EE" w:rsidRPr="00460930" w:rsidRDefault="00ED65EE" w:rsidP="00D36AB6">
            <w:pPr>
              <w:rPr>
                <w:rFonts w:asciiTheme="minorEastAsia" w:eastAsiaTheme="minorEastAsia" w:hAnsiTheme="minorEastAsia" w:hint="eastAsia"/>
                <w:b/>
                <w:sz w:val="21"/>
              </w:rPr>
            </w:pPr>
          </w:p>
        </w:tc>
      </w:tr>
    </w:tbl>
    <w:p w:rsidR="001C3EFB" w:rsidRPr="001C3EFB" w:rsidRDefault="001C3EFB" w:rsidP="00336C9D">
      <w:pPr>
        <w:rPr>
          <w:rFonts w:hint="eastAsia"/>
        </w:rPr>
      </w:pPr>
      <w:bookmarkStart w:id="0" w:name="_GoBack"/>
      <w:bookmarkEnd w:id="0"/>
    </w:p>
    <w:sectPr w:rsidR="001C3EFB" w:rsidRPr="001C3EFB" w:rsidSect="00846658">
      <w:pgSz w:w="11906" w:h="16838" w:code="9"/>
      <w:pgMar w:top="720" w:right="720" w:bottom="720" w:left="720" w:header="851" w:footer="992" w:gutter="0"/>
      <w:cols w:space="425"/>
      <w:docGrid w:linePitch="363" w:charSpace="8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8AF" w:rsidRDefault="004758AF" w:rsidP="00104E33">
      <w:r>
        <w:separator/>
      </w:r>
    </w:p>
  </w:endnote>
  <w:endnote w:type="continuationSeparator" w:id="0">
    <w:p w:rsidR="004758AF" w:rsidRDefault="004758AF" w:rsidP="0010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altName w:val="ＭＳ ゴシック"/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8AF" w:rsidRDefault="004758AF" w:rsidP="00104E33">
      <w:r>
        <w:separator/>
      </w:r>
    </w:p>
  </w:footnote>
  <w:footnote w:type="continuationSeparator" w:id="0">
    <w:p w:rsidR="004758AF" w:rsidRDefault="004758AF" w:rsidP="00104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A299B"/>
    <w:multiLevelType w:val="singleLevel"/>
    <w:tmpl w:val="C48A7FE2"/>
    <w:lvl w:ilvl="0">
      <w:start w:val="3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20081075"/>
    <w:multiLevelType w:val="singleLevel"/>
    <w:tmpl w:val="3132D428"/>
    <w:lvl w:ilvl="0">
      <w:start w:val="1"/>
      <w:numFmt w:val="decimalFullWidth"/>
      <w:lvlText w:val="%1．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" w15:restartNumberingAfterBreak="0">
    <w:nsid w:val="33A21D1A"/>
    <w:multiLevelType w:val="singleLevel"/>
    <w:tmpl w:val="6B341218"/>
    <w:lvl w:ilvl="0">
      <w:start w:val="1"/>
      <w:numFmt w:val="decimalFullWidth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</w:abstractNum>
  <w:abstractNum w:abstractNumId="3" w15:restartNumberingAfterBreak="0">
    <w:nsid w:val="3BA911F2"/>
    <w:multiLevelType w:val="singleLevel"/>
    <w:tmpl w:val="5860CD46"/>
    <w:lvl w:ilvl="0">
      <w:start w:val="1"/>
      <w:numFmt w:val="decimalFullWidth"/>
      <w:lvlText w:val="%1．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abstractNum w:abstractNumId="4" w15:restartNumberingAfterBreak="0">
    <w:nsid w:val="42394BFE"/>
    <w:multiLevelType w:val="singleLevel"/>
    <w:tmpl w:val="3DEE359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45EA532B"/>
    <w:multiLevelType w:val="singleLevel"/>
    <w:tmpl w:val="BBDA52F6"/>
    <w:lvl w:ilvl="0">
      <w:start w:val="1"/>
      <w:numFmt w:val="decimalFullWidth"/>
      <w:lvlText w:val="%1．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6" w15:restartNumberingAfterBreak="0">
    <w:nsid w:val="51C36CDB"/>
    <w:multiLevelType w:val="singleLevel"/>
    <w:tmpl w:val="A46E9F54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7" w15:restartNumberingAfterBreak="0">
    <w:nsid w:val="5FB86F9B"/>
    <w:multiLevelType w:val="multilevel"/>
    <w:tmpl w:val="9FE45988"/>
    <w:lvl w:ilvl="0">
      <w:start w:val="1"/>
      <w:numFmt w:val="decimalFullWidth"/>
      <w:lvlText w:val="%1．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23"/>
  <w:drawingGridVerticalSpacing w:val="36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DE"/>
    <w:rsid w:val="00040226"/>
    <w:rsid w:val="00041B59"/>
    <w:rsid w:val="0007651D"/>
    <w:rsid w:val="0008727E"/>
    <w:rsid w:val="000E07D1"/>
    <w:rsid w:val="00104E33"/>
    <w:rsid w:val="00125163"/>
    <w:rsid w:val="00135CA3"/>
    <w:rsid w:val="00164C79"/>
    <w:rsid w:val="00182759"/>
    <w:rsid w:val="00197C0A"/>
    <w:rsid w:val="001C3EFB"/>
    <w:rsid w:val="001D5B07"/>
    <w:rsid w:val="001F22AA"/>
    <w:rsid w:val="00204A25"/>
    <w:rsid w:val="00222891"/>
    <w:rsid w:val="002760ED"/>
    <w:rsid w:val="00276B1D"/>
    <w:rsid w:val="00295B88"/>
    <w:rsid w:val="002A3A6F"/>
    <w:rsid w:val="002D0042"/>
    <w:rsid w:val="002E1806"/>
    <w:rsid w:val="002F717B"/>
    <w:rsid w:val="00307D60"/>
    <w:rsid w:val="0032629E"/>
    <w:rsid w:val="0033505F"/>
    <w:rsid w:val="00336C9D"/>
    <w:rsid w:val="003572FD"/>
    <w:rsid w:val="003653F1"/>
    <w:rsid w:val="00385A6E"/>
    <w:rsid w:val="00393D11"/>
    <w:rsid w:val="003A29B6"/>
    <w:rsid w:val="0040322B"/>
    <w:rsid w:val="00417025"/>
    <w:rsid w:val="004230DE"/>
    <w:rsid w:val="0042641A"/>
    <w:rsid w:val="0043023B"/>
    <w:rsid w:val="00452794"/>
    <w:rsid w:val="00460930"/>
    <w:rsid w:val="004758AF"/>
    <w:rsid w:val="00484393"/>
    <w:rsid w:val="00497944"/>
    <w:rsid w:val="004B728C"/>
    <w:rsid w:val="004D2F4E"/>
    <w:rsid w:val="005026CA"/>
    <w:rsid w:val="005124CB"/>
    <w:rsid w:val="00522794"/>
    <w:rsid w:val="00587E07"/>
    <w:rsid w:val="00597476"/>
    <w:rsid w:val="005C5919"/>
    <w:rsid w:val="005D6FB8"/>
    <w:rsid w:val="00614730"/>
    <w:rsid w:val="006753EC"/>
    <w:rsid w:val="00692F35"/>
    <w:rsid w:val="006C0E54"/>
    <w:rsid w:val="006F61E8"/>
    <w:rsid w:val="00742BCB"/>
    <w:rsid w:val="00773069"/>
    <w:rsid w:val="00781B60"/>
    <w:rsid w:val="00794311"/>
    <w:rsid w:val="007A798B"/>
    <w:rsid w:val="007B6AE4"/>
    <w:rsid w:val="007C325B"/>
    <w:rsid w:val="007D7471"/>
    <w:rsid w:val="007E497E"/>
    <w:rsid w:val="007F3C84"/>
    <w:rsid w:val="00820925"/>
    <w:rsid w:val="00843B34"/>
    <w:rsid w:val="00846658"/>
    <w:rsid w:val="00865AB9"/>
    <w:rsid w:val="00890CD7"/>
    <w:rsid w:val="00897133"/>
    <w:rsid w:val="008B6D9B"/>
    <w:rsid w:val="0090132C"/>
    <w:rsid w:val="00912306"/>
    <w:rsid w:val="009131A3"/>
    <w:rsid w:val="00915A10"/>
    <w:rsid w:val="009577DE"/>
    <w:rsid w:val="009E1AA5"/>
    <w:rsid w:val="009F09D3"/>
    <w:rsid w:val="009F6AF4"/>
    <w:rsid w:val="00A224FE"/>
    <w:rsid w:val="00A22CE3"/>
    <w:rsid w:val="00A23896"/>
    <w:rsid w:val="00A82B4A"/>
    <w:rsid w:val="00AA50BC"/>
    <w:rsid w:val="00AC589F"/>
    <w:rsid w:val="00AE5EFB"/>
    <w:rsid w:val="00AF2E4E"/>
    <w:rsid w:val="00B00497"/>
    <w:rsid w:val="00B42428"/>
    <w:rsid w:val="00B44893"/>
    <w:rsid w:val="00B53C4F"/>
    <w:rsid w:val="00BA413E"/>
    <w:rsid w:val="00C16A48"/>
    <w:rsid w:val="00C43A38"/>
    <w:rsid w:val="00C62E41"/>
    <w:rsid w:val="00C8057B"/>
    <w:rsid w:val="00CA7ED0"/>
    <w:rsid w:val="00CB6C80"/>
    <w:rsid w:val="00D36AB6"/>
    <w:rsid w:val="00D7218E"/>
    <w:rsid w:val="00DA7EC4"/>
    <w:rsid w:val="00DB14D0"/>
    <w:rsid w:val="00E10EDF"/>
    <w:rsid w:val="00E12DC1"/>
    <w:rsid w:val="00E62671"/>
    <w:rsid w:val="00E6473A"/>
    <w:rsid w:val="00E66608"/>
    <w:rsid w:val="00EC281A"/>
    <w:rsid w:val="00EC4B17"/>
    <w:rsid w:val="00ED65EE"/>
    <w:rsid w:val="00ED6899"/>
    <w:rsid w:val="00F41037"/>
    <w:rsid w:val="00F87F2D"/>
    <w:rsid w:val="00FF1208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987DF88-6DE1-4400-9C64-F28DB3B0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jc w:val="right"/>
    </w:pPr>
  </w:style>
  <w:style w:type="paragraph" w:styleId="a5">
    <w:name w:val="Date"/>
    <w:basedOn w:val="a"/>
    <w:next w:val="a"/>
    <w:rPr>
      <w:sz w:val="48"/>
    </w:rPr>
  </w:style>
  <w:style w:type="paragraph" w:styleId="a6">
    <w:name w:val="header"/>
    <w:basedOn w:val="a"/>
    <w:link w:val="a7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104E33"/>
    <w:rPr>
      <w:kern w:val="2"/>
      <w:sz w:val="22"/>
    </w:rPr>
  </w:style>
  <w:style w:type="paragraph" w:styleId="a8">
    <w:name w:val="footer"/>
    <w:basedOn w:val="a"/>
    <w:link w:val="a9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104E33"/>
    <w:rPr>
      <w:kern w:val="2"/>
      <w:sz w:val="22"/>
    </w:rPr>
  </w:style>
  <w:style w:type="table" w:styleId="aa">
    <w:name w:val="Table Grid"/>
    <w:basedOn w:val="a1"/>
    <w:uiPriority w:val="39"/>
    <w:rsid w:val="00EC281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</vt:lpstr>
      <vt:lpstr>　</vt:lpstr>
    </vt:vector>
  </TitlesOfParts>
  <Company>ＫＮＥＳ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阿部（理）</dc:creator>
  <cp:keywords/>
  <cp:lastModifiedBy>河西 剛</cp:lastModifiedBy>
  <cp:revision>47</cp:revision>
  <cp:lastPrinted>2019-02-02T07:52:00Z</cp:lastPrinted>
  <dcterms:created xsi:type="dcterms:W3CDTF">2020-12-10T01:21:00Z</dcterms:created>
  <dcterms:modified xsi:type="dcterms:W3CDTF">2021-01-27T19:40:00Z</dcterms:modified>
</cp:coreProperties>
</file>