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1.4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5140_122496797" w:tooltip="1 Introduction">
            <w:r>
              <w:rPr>
                <w:rStyle w:val="IndexLink"/>
                <w:webHidden/>
              </w:rPr>
              <w:t>1 Introduction</w:t>
              <w:tab/>
              <w:t>4</w:t>
            </w:r>
          </w:hyperlink>
        </w:p>
        <w:p>
          <w:pPr>
            <w:pStyle w:val="TOC2"/>
            <w:tabs>
              <w:tab w:val="clear" w:pos="9077"/>
              <w:tab w:val="right" w:pos="9359" w:leader="dot"/>
            </w:tabs>
            <w:rPr/>
          </w:pPr>
          <w:hyperlink w:anchor="__RefHeading___Toc5142_122496797" w:tooltip="1.1 Building applications with an AI agent">
            <w:r>
              <w:rPr>
                <w:rStyle w:val="IndexLink"/>
                <w:webHidden/>
              </w:rPr>
              <w:t>1.1 Building applications with an AI agent</w:t>
              <w:tab/>
              <w:t>5</w:t>
            </w:r>
          </w:hyperlink>
        </w:p>
        <w:p>
          <w:pPr>
            <w:pStyle w:val="TOC2"/>
            <w:tabs>
              <w:tab w:val="clear" w:pos="9077"/>
              <w:tab w:val="right" w:pos="9359" w:leader="dot"/>
            </w:tabs>
            <w:rPr/>
          </w:pPr>
          <w:hyperlink w:anchor="__RefHeading___Toc5144_122496797" w:tooltip="1.2 How an HMI application is organized">
            <w:r>
              <w:rPr>
                <w:rStyle w:val="IndexLink"/>
                <w:webHidden/>
              </w:rPr>
              <w:t>1.2 How an HMI application is organized</w:t>
              <w:tab/>
              <w:t>6</w:t>
            </w:r>
          </w:hyperlink>
        </w:p>
        <w:p>
          <w:pPr>
            <w:pStyle w:val="TOC1"/>
            <w:tabs>
              <w:tab w:val="clear" w:pos="9360"/>
              <w:tab w:val="right" w:pos="9359" w:leader="dot"/>
            </w:tabs>
            <w:rPr/>
          </w:pPr>
          <w:hyperlink w:anchor="__RefHeading___Toc5146_122496797" w:tooltip="2 The Studio window">
            <w:r>
              <w:rPr>
                <w:rStyle w:val="IndexLink"/>
                <w:webHidden/>
              </w:rPr>
              <w:t>2 The Studio window</w:t>
              <w:tab/>
              <w:t>7</w:t>
            </w:r>
          </w:hyperlink>
        </w:p>
        <w:p>
          <w:pPr>
            <w:pStyle w:val="TOC2"/>
            <w:tabs>
              <w:tab w:val="clear" w:pos="9077"/>
              <w:tab w:val="right" w:pos="9359" w:leader="dot"/>
            </w:tabs>
            <w:rPr/>
          </w:pPr>
          <w:hyperlink w:anchor="__RefHeading___Toc5148_122496797" w:tooltip="2.1 The HMI menu">
            <w:r>
              <w:rPr>
                <w:rStyle w:val="IndexLink"/>
                <w:webHidden/>
              </w:rPr>
              <w:t>2.1 The HMI menu</w:t>
              <w:tab/>
              <w:t>8</w:t>
            </w:r>
          </w:hyperlink>
        </w:p>
        <w:p>
          <w:pPr>
            <w:pStyle w:val="TOC1"/>
            <w:tabs>
              <w:tab w:val="clear" w:pos="9360"/>
              <w:tab w:val="right" w:pos="9359" w:leader="dot"/>
            </w:tabs>
            <w:rPr/>
          </w:pPr>
          <w:hyperlink w:anchor="__RefHeading___Toc5150_122496797" w:tooltip="3 Application settings">
            <w:r>
              <w:rPr>
                <w:rStyle w:val="IndexLink"/>
                <w:webHidden/>
              </w:rPr>
              <w:t>3 Application settings</w:t>
              <w:tab/>
              <w:t>9</w:t>
            </w:r>
          </w:hyperlink>
        </w:p>
        <w:p>
          <w:pPr>
            <w:pStyle w:val="TOC1"/>
            <w:tabs>
              <w:tab w:val="clear" w:pos="9360"/>
              <w:tab w:val="right" w:pos="9359" w:leader="dot"/>
            </w:tabs>
            <w:rPr/>
          </w:pPr>
          <w:hyperlink w:anchor="__RefHeading___Toc5152_122496797" w:tooltip="4 Devices">
            <w:r>
              <w:rPr>
                <w:rStyle w:val="IndexLink"/>
                <w:webHidden/>
              </w:rPr>
              <w:t>4 Devices</w:t>
              <w:tab/>
              <w:t>11</w:t>
            </w:r>
          </w:hyperlink>
        </w:p>
        <w:p>
          <w:pPr>
            <w:pStyle w:val="TOC1"/>
            <w:tabs>
              <w:tab w:val="clear" w:pos="9360"/>
              <w:tab w:val="right" w:pos="9359" w:leader="dot"/>
            </w:tabs>
            <w:rPr/>
          </w:pPr>
          <w:hyperlink w:anchor="__RefHeading___Toc5154_122496797" w:tooltip="5 Tags">
            <w:r>
              <w:rPr>
                <w:rStyle w:val="IndexLink"/>
                <w:webHidden/>
              </w:rPr>
              <w:t>5 Tags</w:t>
              <w:tab/>
              <w:t>12</w:t>
            </w:r>
          </w:hyperlink>
        </w:p>
        <w:p>
          <w:pPr>
            <w:pStyle w:val="TOC2"/>
            <w:tabs>
              <w:tab w:val="clear" w:pos="9077"/>
              <w:tab w:val="right" w:pos="9359" w:leader="dot"/>
            </w:tabs>
            <w:rPr/>
          </w:pPr>
          <w:hyperlink w:anchor="__RefHeading___Toc5156_122496797" w:tooltip="5.1 Tag fields">
            <w:r>
              <w:rPr>
                <w:rStyle w:val="IndexLink"/>
                <w:webHidden/>
              </w:rPr>
              <w:t>5.1 Tag fields</w:t>
              <w:tab/>
              <w:t>13</w:t>
            </w:r>
          </w:hyperlink>
        </w:p>
        <w:p>
          <w:pPr>
            <w:pStyle w:val="TOC2"/>
            <w:tabs>
              <w:tab w:val="clear" w:pos="9077"/>
              <w:tab w:val="right" w:pos="9359" w:leader="dot"/>
            </w:tabs>
            <w:rPr/>
          </w:pPr>
          <w:hyperlink w:anchor="__RefHeading___Toc5158_122496797" w:tooltip="5.2 Alarms on a tag">
            <w:r>
              <w:rPr>
                <w:rStyle w:val="IndexLink"/>
                <w:webHidden/>
              </w:rPr>
              <w:t>5.2 Alarms on a tag</w:t>
              <w:tab/>
              <w:t>14</w:t>
            </w:r>
          </w:hyperlink>
        </w:p>
        <w:p>
          <w:pPr>
            <w:pStyle w:val="TOC1"/>
            <w:tabs>
              <w:tab w:val="clear" w:pos="9360"/>
              <w:tab w:val="right" w:pos="9359" w:leader="dot"/>
            </w:tabs>
            <w:rPr/>
          </w:pPr>
          <w:hyperlink w:anchor="__RefHeading___Toc5160_122496797" w:tooltip="6 Screens and windows">
            <w:r>
              <w:rPr>
                <w:rStyle w:val="IndexLink"/>
                <w:webHidden/>
              </w:rPr>
              <w:t>6 Screens and windows</w:t>
              <w:tab/>
              <w:t>15</w:t>
            </w:r>
          </w:hyperlink>
        </w:p>
        <w:p>
          <w:pPr>
            <w:pStyle w:val="TOC2"/>
            <w:tabs>
              <w:tab w:val="clear" w:pos="9077"/>
              <w:tab w:val="right" w:pos="9359" w:leader="dot"/>
            </w:tabs>
            <w:rPr/>
          </w:pPr>
          <w:hyperlink w:anchor="__RefHeading___Toc5162_122496797" w:tooltip="6.1 Window properties">
            <w:r>
              <w:rPr>
                <w:rStyle w:val="IndexLink"/>
                <w:webHidden/>
              </w:rPr>
              <w:t>6.1 Window properties</w:t>
              <w:tab/>
              <w:t>15</w:t>
            </w:r>
          </w:hyperlink>
        </w:p>
        <w:p>
          <w:pPr>
            <w:pStyle w:val="TOC2"/>
            <w:tabs>
              <w:tab w:val="clear" w:pos="9077"/>
              <w:tab w:val="right" w:pos="9359" w:leader="dot"/>
            </w:tabs>
            <w:rPr/>
          </w:pPr>
          <w:hyperlink w:anchor="__RefHeading___Toc5164_122496797" w:tooltip="6.2 The header, the navigation bar and the screens">
            <w:r>
              <w:rPr>
                <w:rStyle w:val="IndexLink"/>
                <w:webHidden/>
              </w:rPr>
              <w:t>6.2 The header, the navigation bar and the screens</w:t>
              <w:tab/>
              <w:t>17</w:t>
            </w:r>
          </w:hyperlink>
        </w:p>
        <w:p>
          <w:pPr>
            <w:pStyle w:val="TOC1"/>
            <w:tabs>
              <w:tab w:val="clear" w:pos="9360"/>
              <w:tab w:val="right" w:pos="9359" w:leader="dot"/>
            </w:tabs>
            <w:rPr/>
          </w:pPr>
          <w:hyperlink w:anchor="__RefHeading___Toc5166_122496797" w:tooltip="7 Drawing objects">
            <w:r>
              <w:rPr>
                <w:rStyle w:val="IndexLink"/>
                <w:webHidden/>
              </w:rPr>
              <w:t>7 Drawing objects</w:t>
              <w:tab/>
              <w:t>18</w:t>
            </w:r>
          </w:hyperlink>
        </w:p>
        <w:p>
          <w:pPr>
            <w:pStyle w:val="TOC1"/>
            <w:tabs>
              <w:tab w:val="clear" w:pos="9360"/>
              <w:tab w:val="right" w:pos="9359" w:leader="dot"/>
            </w:tabs>
            <w:rPr/>
          </w:pPr>
          <w:hyperlink w:anchor="__RefHeading___Toc5168_122496797" w:tooltip="8 Animation links">
            <w:r>
              <w:rPr>
                <w:rStyle w:val="IndexLink"/>
                <w:webHidden/>
              </w:rPr>
              <w:t>8 Animation links</w:t>
              <w:tab/>
              <w:t>19</w:t>
            </w:r>
          </w:hyperlink>
        </w:p>
        <w:p>
          <w:pPr>
            <w:pStyle w:val="TOC2"/>
            <w:tabs>
              <w:tab w:val="clear" w:pos="9077"/>
              <w:tab w:val="right" w:pos="9359" w:leader="dot"/>
            </w:tabs>
            <w:rPr/>
          </w:pPr>
          <w:hyperlink w:anchor="__RefHeading___Toc5170_122496797" w:tooltip="8.1 A valve: status color, fault blink and faceplate">
            <w:r>
              <w:rPr>
                <w:rStyle w:val="IndexLink"/>
                <w:webHidden/>
              </w:rPr>
              <w:t>8.1 A valve: status color, fault blink and faceplate</w:t>
              <w:tab/>
              <w:t>21</w:t>
            </w:r>
          </w:hyperlink>
        </w:p>
        <w:p>
          <w:pPr>
            <w:pStyle w:val="TOC2"/>
            <w:tabs>
              <w:tab w:val="clear" w:pos="9077"/>
              <w:tab w:val="right" w:pos="9359" w:leader="dot"/>
            </w:tabs>
            <w:rPr/>
          </w:pPr>
          <w:hyperlink w:anchor="__RefHeading___Toc5172_122496797" w:tooltip="8.2 The weigh hopper: percent fill">
            <w:r>
              <w:rPr>
                <w:rStyle w:val="IndexLink"/>
                <w:webHidden/>
              </w:rPr>
              <w:t>8.2 The weigh hopper: percent fill</w:t>
              <w:tab/>
              <w:t>22</w:t>
            </w:r>
          </w:hyperlink>
        </w:p>
        <w:p>
          <w:pPr>
            <w:pStyle w:val="TOC2"/>
            <w:tabs>
              <w:tab w:val="clear" w:pos="9077"/>
              <w:tab w:val="right" w:pos="9359" w:leader="dot"/>
            </w:tabs>
            <w:rPr/>
          </w:pPr>
          <w:hyperlink w:anchor="__RefHeading___Toc5174_122496797" w:tooltip="8.3 Hopper pressure: value display and alarm colors">
            <w:r>
              <w:rPr>
                <w:rStyle w:val="IndexLink"/>
                <w:webHidden/>
              </w:rPr>
              <w:t>8.3 Hopper pressure: value display and alarm colors</w:t>
              <w:tab/>
              <w:t>23</w:t>
            </w:r>
          </w:hyperlink>
        </w:p>
        <w:p>
          <w:pPr>
            <w:pStyle w:val="TOC2"/>
            <w:tabs>
              <w:tab w:val="clear" w:pos="9077"/>
              <w:tab w:val="right" w:pos="9359" w:leader="dot"/>
            </w:tabs>
            <w:rPr/>
          </w:pPr>
          <w:hyperlink w:anchor="__RefHeading___Toc5176_122496797" w:tooltip="8.4 Setpoints: user input">
            <w:r>
              <w:rPr>
                <w:rStyle w:val="IndexLink"/>
                <w:webHidden/>
              </w:rPr>
              <w:t>8.4 Setpoints: user input</w:t>
              <w:tab/>
              <w:t>24</w:t>
            </w:r>
          </w:hyperlink>
        </w:p>
        <w:p>
          <w:pPr>
            <w:pStyle w:val="TOC2"/>
            <w:tabs>
              <w:tab w:val="clear" w:pos="9077"/>
              <w:tab w:val="right" w:pos="9359" w:leader="dot"/>
            </w:tabs>
            <w:rPr/>
          </w:pPr>
          <w:hyperlink w:anchor="__RefHeading___Toc5178_122496797" w:tooltip="8.5 Commands: pushbutton and enable">
            <w:r>
              <w:rPr>
                <w:rStyle w:val="IndexLink"/>
                <w:webHidden/>
              </w:rPr>
              <w:t>8.5 Commands: pushbutton and enable</w:t>
              <w:tab/>
              <w:t>25</w:t>
            </w:r>
          </w:hyperlink>
        </w:p>
        <w:p>
          <w:pPr>
            <w:pStyle w:val="TOC1"/>
            <w:tabs>
              <w:tab w:val="clear" w:pos="9360"/>
              <w:tab w:val="right" w:pos="9359" w:leader="dot"/>
            </w:tabs>
            <w:rPr/>
          </w:pPr>
          <w:hyperlink w:anchor="__RefHeading___Toc5180_122496797" w:tooltip="9 Expressions and scripts">
            <w:r>
              <w:rPr>
                <w:rStyle w:val="IndexLink"/>
                <w:webHidden/>
              </w:rPr>
              <w:t>9 Expressions and scripts</w:t>
              <w:tab/>
              <w:t>26</w:t>
            </w:r>
          </w:hyperlink>
        </w:p>
        <w:p>
          <w:pPr>
            <w:pStyle w:val="TOC2"/>
            <w:tabs>
              <w:tab w:val="clear" w:pos="9077"/>
              <w:tab w:val="right" w:pos="9359" w:leader="dot"/>
            </w:tabs>
            <w:rPr/>
          </w:pPr>
          <w:hyperlink w:anchor="__RefHeading___Toc5182_122496797" w:tooltip="9.1 Window and application scripts">
            <w:r>
              <w:rPr>
                <w:rStyle w:val="IndexLink"/>
                <w:webHidden/>
              </w:rPr>
              <w:t>9.1 Window and application scripts</w:t>
              <w:tab/>
              <w:t>26</w:t>
            </w:r>
          </w:hyperlink>
        </w:p>
        <w:p>
          <w:pPr>
            <w:pStyle w:val="TOC2"/>
            <w:tabs>
              <w:tab w:val="clear" w:pos="9077"/>
              <w:tab w:val="right" w:pos="9359" w:leader="dot"/>
            </w:tabs>
            <w:rPr/>
          </w:pPr>
          <w:hyperlink w:anchor="__RefHeading___Toc5184_122496797" w:tooltip="9.2 Action scripts">
            <w:r>
              <w:rPr>
                <w:rStyle w:val="IndexLink"/>
                <w:webHidden/>
              </w:rPr>
              <w:t>9.2 Action scripts</w:t>
              <w:tab/>
              <w:t>30</w:t>
            </w:r>
          </w:hyperlink>
        </w:p>
        <w:p>
          <w:pPr>
            <w:pStyle w:val="TOC2"/>
            <w:tabs>
              <w:tab w:val="clear" w:pos="9077"/>
              <w:tab w:val="right" w:pos="9359" w:leader="dot"/>
            </w:tabs>
            <w:rPr/>
          </w:pPr>
          <w:hyperlink w:anchor="__RefHeading___Toc5186_122496797" w:tooltip="9.3 Function reference">
            <w:r>
              <w:rPr>
                <w:rStyle w:val="IndexLink"/>
                <w:webHidden/>
              </w:rPr>
              <w:t>9.3 Function reference</w:t>
              <w:tab/>
              <w:t>31</w:t>
            </w:r>
          </w:hyperlink>
        </w:p>
        <w:p>
          <w:pPr>
            <w:pStyle w:val="TOC2"/>
            <w:tabs>
              <w:tab w:val="clear" w:pos="9077"/>
              <w:tab w:val="right" w:pos="9359" w:leader="dot"/>
            </w:tabs>
            <w:rPr/>
          </w:pPr>
          <w:hyperlink w:anchor="__RefHeading___Toc5188_122496797" w:tooltip="9.4 Indirect tags: one faceplate for every device">
            <w:r>
              <w:rPr>
                <w:rStyle w:val="IndexLink"/>
                <w:webHidden/>
              </w:rPr>
              <w:t>9.4 Indirect tags: one faceplate for every device</w:t>
              <w:tab/>
              <w:t>34</w:t>
            </w:r>
          </w:hyperlink>
        </w:p>
        <w:p>
          <w:pPr>
            <w:pStyle w:val="TOC2"/>
            <w:tabs>
              <w:tab w:val="clear" w:pos="9077"/>
              <w:tab w:val="right" w:pos="9359" w:leader="dot"/>
            </w:tabs>
            <w:rPr/>
          </w:pPr>
          <w:hyperlink w:anchor="__RefHeading___Toc5190_122496797" w:tooltip="9.5 Opening windows from scripts: ShowWindow">
            <w:r>
              <w:rPr>
                <w:rStyle w:val="IndexLink"/>
                <w:webHidden/>
              </w:rPr>
              <w:t>9.5 Opening windows from scripts: ShowWindow</w:t>
              <w:tab/>
              <w:t>36</w:t>
            </w:r>
          </w:hyperlink>
        </w:p>
        <w:p>
          <w:pPr>
            <w:pStyle w:val="TOC2"/>
            <w:tabs>
              <w:tab w:val="clear" w:pos="9077"/>
              <w:tab w:val="right" w:pos="9359" w:leader="dot"/>
            </w:tabs>
            <w:rPr/>
          </w:pPr>
          <w:hyperlink w:anchor="__RefHeading___Toc5192_122496797" w:tooltip="9.6 Saving the screen as a PDF: ScreenToPDF">
            <w:r>
              <w:rPr>
                <w:rStyle w:val="IndexLink"/>
                <w:webHidden/>
              </w:rPr>
              <w:t>9.6 Saving the screen as a PDF: ScreenToPDF</w:t>
              <w:tab/>
              <w:t>39</w:t>
            </w:r>
          </w:hyperlink>
        </w:p>
        <w:p>
          <w:pPr>
            <w:pStyle w:val="TOC2"/>
            <w:tabs>
              <w:tab w:val="clear" w:pos="9077"/>
              <w:tab w:val="right" w:pos="9359" w:leader="dot"/>
            </w:tabs>
            <w:rPr/>
          </w:pPr>
          <w:hyperlink w:anchor="__RefHeading___Toc5194_122496797" w:tooltip="9.7 Local variables: DIM">
            <w:r>
              <w:rPr>
                <w:rStyle w:val="IndexLink"/>
                <w:webHidden/>
              </w:rPr>
              <w:t>9.7 Local variables: DIM</w:t>
              <w:tab/>
              <w:t>40</w:t>
            </w:r>
          </w:hyperlink>
        </w:p>
        <w:p>
          <w:pPr>
            <w:pStyle w:val="TOC1"/>
            <w:tabs>
              <w:tab w:val="clear" w:pos="9360"/>
              <w:tab w:val="right" w:pos="9359" w:leader="dot"/>
            </w:tabs>
            <w:rPr/>
          </w:pPr>
          <w:hyperlink w:anchor="__RefHeading___Toc5196_122496797" w:tooltip="10 Alarms and security">
            <w:r>
              <w:rPr>
                <w:rStyle w:val="IndexLink"/>
                <w:webHidden/>
              </w:rPr>
              <w:t>10 Alarms and security</w:t>
              <w:tab/>
              <w:t>41</w:t>
            </w:r>
          </w:hyperlink>
        </w:p>
        <w:p>
          <w:pPr>
            <w:pStyle w:val="TOC2"/>
            <w:tabs>
              <w:tab w:val="clear" w:pos="9077"/>
              <w:tab w:val="right" w:pos="9359" w:leader="dot"/>
            </w:tabs>
            <w:rPr/>
          </w:pPr>
          <w:hyperlink w:anchor="__RefHeading___Toc5198_122496797" w:tooltip="10.1 Alarms">
            <w:r>
              <w:rPr>
                <w:rStyle w:val="IndexLink"/>
                <w:webHidden/>
              </w:rPr>
              <w:t>10.1 Alarms</w:t>
              <w:tab/>
              <w:t>41</w:t>
            </w:r>
          </w:hyperlink>
        </w:p>
        <w:p>
          <w:pPr>
            <w:pStyle w:val="TOC2"/>
            <w:tabs>
              <w:tab w:val="clear" w:pos="9077"/>
              <w:tab w:val="right" w:pos="9359" w:leader="dot"/>
            </w:tabs>
            <w:rPr/>
          </w:pPr>
          <w:hyperlink w:anchor="__RefHeading___Toc5200_122496797" w:tooltip="10.2 Users and access levels">
            <w:r>
              <w:rPr>
                <w:rStyle w:val="IndexLink"/>
                <w:webHidden/>
              </w:rPr>
              <w:t>10.2 Users and access levels</w:t>
              <w:tab/>
              <w:t>42</w:t>
            </w:r>
          </w:hyperlink>
        </w:p>
        <w:p>
          <w:pPr>
            <w:pStyle w:val="TOC1"/>
            <w:tabs>
              <w:tab w:val="clear" w:pos="9360"/>
              <w:tab w:val="right" w:pos="9359" w:leader="dot"/>
            </w:tabs>
            <w:rPr/>
          </w:pPr>
          <w:hyperlink w:anchor="__RefHeading___Toc5202_122496797" w:tooltip="11 Recipes">
            <w:r>
              <w:rPr>
                <w:rStyle w:val="IndexLink"/>
                <w:webHidden/>
              </w:rPr>
              <w:t>11 Recipes</w:t>
              <w:tab/>
              <w:t>43</w:t>
            </w:r>
          </w:hyperlink>
        </w:p>
        <w:p>
          <w:pPr>
            <w:pStyle w:val="TOC2"/>
            <w:tabs>
              <w:tab w:val="clear" w:pos="9077"/>
              <w:tab w:val="right" w:pos="9359" w:leader="dot"/>
            </w:tabs>
            <w:rPr/>
          </w:pPr>
          <w:hyperlink w:anchor="__RefHeading___Toc5204_122496797" w:tooltip="11.1 Recipe books">
            <w:r>
              <w:rPr>
                <w:rStyle w:val="IndexLink"/>
                <w:webHidden/>
              </w:rPr>
              <w:t>11.1 Recipe books</w:t>
              <w:tab/>
              <w:t>43</w:t>
            </w:r>
          </w:hyperlink>
        </w:p>
        <w:p>
          <w:pPr>
            <w:pStyle w:val="TOC2"/>
            <w:tabs>
              <w:tab w:val="clear" w:pos="9077"/>
              <w:tab w:val="right" w:pos="9359" w:leader="dot"/>
            </w:tabs>
            <w:rPr/>
          </w:pPr>
          <w:hyperlink w:anchor="__RefHeading___Toc5206_122496797" w:tooltip="11.2 The Recipes screen">
            <w:r>
              <w:rPr>
                <w:rStyle w:val="IndexLink"/>
                <w:webHidden/>
              </w:rPr>
              <w:t>11.2 The Recipes screen</w:t>
              <w:tab/>
              <w:t>46</w:t>
            </w:r>
          </w:hyperlink>
        </w:p>
        <w:p>
          <w:pPr>
            <w:pStyle w:val="TOC2"/>
            <w:tabs>
              <w:tab w:val="clear" w:pos="9077"/>
              <w:tab w:val="right" w:pos="9359" w:leader="dot"/>
            </w:tabs>
            <w:rPr/>
          </w:pPr>
          <w:hyperlink w:anchor="__RefHeading___Toc5208_122496797" w:tooltip="11.3 The Recipe List object">
            <w:r>
              <w:rPr>
                <w:rStyle w:val="IndexLink"/>
                <w:webHidden/>
              </w:rPr>
              <w:t>11.3 The Recipe List object</w:t>
              <w:tab/>
              <w:t>48</w:t>
            </w:r>
          </w:hyperlink>
        </w:p>
        <w:p>
          <w:pPr>
            <w:pStyle w:val="TOC2"/>
            <w:tabs>
              <w:tab w:val="clear" w:pos="9077"/>
              <w:tab w:val="right" w:pos="9359" w:leader="dot"/>
            </w:tabs>
            <w:rPr/>
          </w:pPr>
          <w:hyperlink w:anchor="__RefHeading___Toc5210_122496797" w:tooltip="11.4 Selecting a recipe in a window">
            <w:r>
              <w:rPr>
                <w:rStyle w:val="IndexLink"/>
                <w:webHidden/>
              </w:rPr>
              <w:t>11.4 Selecting a recipe in a window</w:t>
              <w:tab/>
              <w:t>49</w:t>
            </w:r>
          </w:hyperlink>
        </w:p>
        <w:p>
          <w:pPr>
            <w:pStyle w:val="TOC2"/>
            <w:tabs>
              <w:tab w:val="clear" w:pos="9077"/>
              <w:tab w:val="right" w:pos="9359" w:leader="dot"/>
            </w:tabs>
            <w:rPr/>
          </w:pPr>
          <w:hyperlink w:anchor="__RefHeading___Toc5212_122496797" w:tooltip="11.5 When a recipe function fails">
            <w:r>
              <w:rPr>
                <w:rStyle w:val="IndexLink"/>
                <w:webHidden/>
              </w:rPr>
              <w:t>11.5 When a recipe function fails</w:t>
              <w:tab/>
              <w:t>50</w:t>
            </w:r>
          </w:hyperlink>
        </w:p>
        <w:p>
          <w:pPr>
            <w:pStyle w:val="TOC2"/>
            <w:tabs>
              <w:tab w:val="clear" w:pos="9077"/>
              <w:tab w:val="right" w:pos="9359" w:leader="dot"/>
            </w:tabs>
            <w:rPr/>
          </w:pPr>
          <w:hyperlink w:anchor="__RefHeading___Toc5214_122496797" w:tooltip="11.6 Where recipes are kept">
            <w:r>
              <w:rPr>
                <w:rStyle w:val="IndexLink"/>
                <w:webHidden/>
              </w:rPr>
              <w:t>11.6 Where recipes are kept</w:t>
              <w:tab/>
              <w:t>50</w:t>
            </w:r>
          </w:hyperlink>
        </w:p>
        <w:p>
          <w:pPr>
            <w:pStyle w:val="TOC1"/>
            <w:tabs>
              <w:tab w:val="clear" w:pos="9360"/>
              <w:tab w:val="right" w:pos="9359" w:leader="dot"/>
            </w:tabs>
            <w:rPr/>
          </w:pPr>
          <w:hyperlink w:anchor="__RefHeading___Toc5216_122496797" w:tooltip="12 Trends">
            <w:r>
              <w:rPr>
                <w:rStyle w:val="IndexLink"/>
                <w:webHidden/>
              </w:rPr>
              <w:t>12 Trends</w:t>
              <w:tab/>
              <w:t>51</w:t>
            </w:r>
          </w:hyperlink>
        </w:p>
        <w:p>
          <w:pPr>
            <w:pStyle w:val="TOC2"/>
            <w:tabs>
              <w:tab w:val="clear" w:pos="9077"/>
              <w:tab w:val="right" w:pos="9359" w:leader="dot"/>
            </w:tabs>
            <w:rPr/>
          </w:pPr>
          <w:hyperlink w:anchor="__RefHeading___Toc5218_122496797" w:tooltip="12.1 The Trend object">
            <w:r>
              <w:rPr>
                <w:rStyle w:val="IndexLink"/>
                <w:webHidden/>
              </w:rPr>
              <w:t>12.1 The Trend object</w:t>
              <w:tab/>
              <w:t>51</w:t>
            </w:r>
          </w:hyperlink>
        </w:p>
        <w:p>
          <w:pPr>
            <w:pStyle w:val="TOC2"/>
            <w:tabs>
              <w:tab w:val="clear" w:pos="9077"/>
              <w:tab w:val="right" w:pos="9359" w:leader="dot"/>
            </w:tabs>
            <w:rPr/>
          </w:pPr>
          <w:hyperlink w:anchor="__RefHeading___Toc5220_122496797" w:tooltip="12.2 Pens and their ranges">
            <w:r>
              <w:rPr>
                <w:rStyle w:val="IndexLink"/>
                <w:webHidden/>
              </w:rPr>
              <w:t>12.2 Pens and their ranges</w:t>
              <w:tab/>
              <w:t>52</w:t>
            </w:r>
          </w:hyperlink>
        </w:p>
        <w:p>
          <w:pPr>
            <w:pStyle w:val="TOC2"/>
            <w:tabs>
              <w:tab w:val="clear" w:pos="9077"/>
              <w:tab w:val="right" w:pos="9359" w:leader="dot"/>
            </w:tabs>
            <w:rPr/>
          </w:pPr>
          <w:hyperlink w:anchor="__RefHeading___Toc5222_122496797" w:tooltip="12.3 The Trends screen">
            <w:r>
              <w:rPr>
                <w:rStyle w:val="IndexLink"/>
                <w:webHidden/>
              </w:rPr>
              <w:t>12.3 The Trends screen</w:t>
              <w:tab/>
              <w:t>53</w:t>
            </w:r>
          </w:hyperlink>
        </w:p>
        <w:p>
          <w:pPr>
            <w:pStyle w:val="TOC2"/>
            <w:tabs>
              <w:tab w:val="clear" w:pos="9077"/>
              <w:tab w:val="right" w:pos="9359" w:leader="dot"/>
            </w:tabs>
            <w:rPr/>
          </w:pPr>
          <w:hyperlink w:anchor="__RefHeading___Toc5224_122496797" w:tooltip="12.4 Scrolling through the history">
            <w:r>
              <w:rPr>
                <w:rStyle w:val="IndexLink"/>
                <w:webHidden/>
              </w:rPr>
              <w:t>12.4 Scrolling through the history</w:t>
              <w:tab/>
              <w:t>54</w:t>
            </w:r>
          </w:hyperlink>
        </w:p>
        <w:p>
          <w:pPr>
            <w:pStyle w:val="TOC2"/>
            <w:tabs>
              <w:tab w:val="clear" w:pos="9077"/>
              <w:tab w:val="right" w:pos="9359" w:leader="dot"/>
            </w:tabs>
            <w:rPr/>
          </w:pPr>
          <w:hyperlink w:anchor="__RefHeading___Toc5226_122496797" w:tooltip="12.5 Recording and where the history is kept">
            <w:r>
              <w:rPr>
                <w:rStyle w:val="IndexLink"/>
                <w:webHidden/>
              </w:rPr>
              <w:t>12.5 Recording and where the history is kept</w:t>
              <w:tab/>
              <w:t>55</w:t>
            </w:r>
          </w:hyperlink>
        </w:p>
        <w:p>
          <w:pPr>
            <w:pStyle w:val="TOC1"/>
            <w:tabs>
              <w:tab w:val="clear" w:pos="9360"/>
              <w:tab w:val="right" w:pos="9359" w:leader="dot"/>
            </w:tabs>
            <w:rPr/>
          </w:pPr>
          <w:hyperlink w:anchor="__RefHeading___Toc5228_122496797" w:tooltip="13 Testing">
            <w:r>
              <w:rPr>
                <w:rStyle w:val="IndexLink"/>
                <w:webHidden/>
              </w:rPr>
              <w:t>13 Testing</w:t>
              <w:tab/>
              <w:t>56</w:t>
            </w:r>
          </w:hyperlink>
        </w:p>
        <w:p>
          <w:pPr>
            <w:pStyle w:val="TOC2"/>
            <w:tabs>
              <w:tab w:val="clear" w:pos="9077"/>
              <w:tab w:val="right" w:pos="9359" w:leader="dot"/>
            </w:tabs>
            <w:rPr/>
          </w:pPr>
          <w:hyperlink w:anchor="__RefHeading___Toc5230_122496797" w:tooltip="13.1 Validate">
            <w:r>
              <w:rPr>
                <w:rStyle w:val="IndexLink"/>
                <w:webHidden/>
              </w:rPr>
              <w:t>13.1 Validate</w:t>
              <w:tab/>
              <w:t>56</w:t>
            </w:r>
          </w:hyperlink>
        </w:p>
        <w:p>
          <w:pPr>
            <w:pStyle w:val="TOC2"/>
            <w:tabs>
              <w:tab w:val="clear" w:pos="9077"/>
              <w:tab w:val="right" w:pos="9359" w:leader="dot"/>
            </w:tabs>
            <w:rPr/>
          </w:pPr>
          <w:hyperlink w:anchor="__RefHeading___Toc5232_122496797" w:tooltip="13.2 Run">
            <w:r>
              <w:rPr>
                <w:rStyle w:val="IndexLink"/>
                <w:webHidden/>
              </w:rPr>
              <w:t>13.2 Run</w:t>
              <w:tab/>
              <w:t>56</w:t>
            </w:r>
          </w:hyperlink>
        </w:p>
        <w:p>
          <w:pPr>
            <w:pStyle w:val="TOC1"/>
            <w:tabs>
              <w:tab w:val="clear" w:pos="9360"/>
              <w:tab w:val="right" w:pos="9359" w:leader="dot"/>
            </w:tabs>
            <w:rPr/>
          </w:pPr>
          <w:hyperlink w:anchor="__RefHeading___Toc5234_122496797" w:tooltip="14 Deploying">
            <w:r>
              <w:rPr>
                <w:rStyle w:val="IndexLink"/>
                <w:webHidden/>
              </w:rPr>
              <w:t>14 Deploying</w:t>
              <w:tab/>
              <w:t>61</w:t>
            </w:r>
          </w:hyperlink>
        </w:p>
        <w:p>
          <w:pPr>
            <w:pStyle w:val="TOC2"/>
            <w:tabs>
              <w:tab w:val="clear" w:pos="9077"/>
              <w:tab w:val="right" w:pos="9359" w:leader="dot"/>
            </w:tabs>
            <w:rPr/>
          </w:pPr>
          <w:hyperlink w:anchor="__RefHeading___Toc5236_122496797" w:tooltip="14.1 Publish">
            <w:r>
              <w:rPr>
                <w:rStyle w:val="IndexLink"/>
                <w:webHidden/>
              </w:rPr>
              <w:t>14.1 Publish</w:t>
              <w:tab/>
              <w:t>62</w:t>
            </w:r>
          </w:hyperlink>
        </w:p>
        <w:p>
          <w:pPr>
            <w:pStyle w:val="TOC2"/>
            <w:tabs>
              <w:tab w:val="clear" w:pos="9077"/>
              <w:tab w:val="right" w:pos="9359" w:leader="dot"/>
            </w:tabs>
            <w:rPr/>
          </w:pPr>
          <w:hyperlink w:anchor="__RefHeading___Toc5238_122496797" w:tooltip="14.2 Append HMI Desktop">
            <w:r>
              <w:rPr>
                <w:rStyle w:val="IndexLink"/>
                <w:webHidden/>
              </w:rPr>
              <w:t>14.2 Append HMI Desktop</w:t>
              <w:tab/>
              <w:t>63</w:t>
            </w:r>
          </w:hyperlink>
        </w:p>
        <w:p>
          <w:pPr>
            <w:pStyle w:val="TOC2"/>
            <w:tabs>
              <w:tab w:val="clear" w:pos="9077"/>
              <w:tab w:val="right" w:pos="9359" w:leader="dot"/>
            </w:tabs>
            <w:rPr/>
          </w:pPr>
          <w:hyperlink w:anchor="__RefHeading___Toc5240_122496797" w:tooltip="14.3 Append HMI Web">
            <w:r>
              <w:rPr>
                <w:rStyle w:val="IndexLink"/>
                <w:webHidden/>
              </w:rPr>
              <w:t>14.3 Append HMI Web</w:t>
              <w:tab/>
              <w:t>63</w:t>
            </w:r>
          </w:hyperlink>
        </w:p>
        <w:p>
          <w:pPr>
            <w:pStyle w:val="TOC1"/>
            <w:tabs>
              <w:tab w:val="clear" w:pos="9360"/>
              <w:tab w:val="right" w:pos="9359" w:leader="dot"/>
            </w:tabs>
            <w:rPr/>
          </w:pPr>
          <w:hyperlink w:anchor="__RefHeading___Toc5242_122496797" w:tooltip="15 Tips and troubleshooting">
            <w:r>
              <w:rPr>
                <w:rStyle w:val="IndexLink"/>
                <w:webHidden/>
              </w:rPr>
              <w:t>15 Tips and troubleshooting</w:t>
              <w:tab/>
              <w:t>65</w:t>
            </w:r>
          </w:hyperlink>
        </w:p>
        <w:p>
          <w:pPr>
            <w:pStyle w:val="TOC1"/>
            <w:tabs>
              <w:tab w:val="clear" w:pos="9360"/>
              <w:tab w:val="right" w:pos="9359" w:leader="dot"/>
            </w:tabs>
            <w:rPr/>
          </w:pPr>
          <w:hyperlink w:anchor="__RefHeading___Toc5244_122496797" w:tooltip="Appendix A Command-line automation">
            <w:r>
              <w:rPr>
                <w:rStyle w:val="IndexLink"/>
                <w:webHidden/>
              </w:rPr>
              <w:t>Appendix A Command-line automation</w:t>
              <w:tab/>
              <w:t>66</w:t>
            </w:r>
          </w:hyperlink>
          <w:r>
            <w:rPr>
              <w:rStyle w:val="IndexLink"/>
            </w:rPr>
            <w:fldChar w:fldCharType="end"/>
          </w:r>
        </w:p>
      </w:sdtContent>
    </w:sdt>
    <w:p>
      <w:pPr>
        <w:pStyle w:val="Normal"/>
        <w:rPr/>
      </w:pPr>
      <w:r>
        <w:rPr/>
      </w:r>
      <w:r>
        <w:br w:type="page"/>
      </w:r>
    </w:p>
    <w:p>
      <w:pPr>
        <w:pStyle w:val="Heading1"/>
        <w:spacing w:before="0" w:after="0"/>
        <w:rPr/>
      </w:pPr>
      <w:bookmarkStart w:id="0" w:name="__RefHeading___Toc5140_122496797"/>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What sets Append HMI Studio apart is that it is made to be used by </w:t>
      </w:r>
      <w:r>
        <w:rPr>
          <w:b/>
        </w:rPr>
        <w:t>AI agents</w:t>
      </w:r>
      <w:r>
        <w:rPr/>
        <w:t xml:space="preserve"> as well as by people. An agent can build a complete, good-looking and working HMI application from the documents a project already has: the functional description or control narrative, the PLC program and the electrical drawings. The example in this manual was built that way: an AI agent wrote LiquidWeighHMI from scratch, and wrote its PLC program too (section 1.1).</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Built by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AI agent, from the control narrative, the I/O list and the electrical drawings, after it had written the PLC program (section 1.1)</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r>
        <w:br w:type="page"/>
      </w:r>
    </w:p>
    <w:p>
      <w:pPr>
        <w:pStyle w:val="Heading2"/>
        <w:rPr/>
      </w:pPr>
      <w:bookmarkStart w:id="1" w:name="__RefHeading___Toc5142_122496797"/>
      <w:bookmarkEnd w:id="1"/>
      <w:r>
        <w:rPr/>
        <w:t>1.1  Building applications with an AI agent</w:t>
      </w:r>
    </w:p>
    <w:p>
      <w:pPr>
        <w:pStyle w:val="Normal"/>
        <w:rPr/>
      </w:pPr>
      <w:r>
        <w:rPr/>
        <w:t>Most HMI packages can only be driven through their own screens, one dialog at a time. Append HMI Studio also has a complete command-line interface and documentation written for AI agents, so an agent such as Claude Code can do the whole job: read the project documents, design the screens, build and validate the project, look at its own work, correct it and publish the installer.</w:t>
      </w:r>
    </w:p>
    <w:p>
      <w:pPr>
        <w:pStyle w:val="Normal"/>
        <w:rPr/>
      </w:pPr>
      <w:r>
        <w:rPr>
          <w:b/>
        </w:rPr>
        <w:t>LiquidWeighHMI was written from scratch by an AI agent.</w:t>
      </w:r>
      <w:r>
        <w:rPr/>
        <w:t xml:space="preserve"> It was given three documents and no HMI to start from:</w:t>
      </w:r>
    </w:p>
    <w:p>
      <w:pPr>
        <w:pStyle w:val="ListBullet"/>
        <w:numPr>
          <w:ilvl w:val="0"/>
          <w:numId w:val="1"/>
        </w:numPr>
        <w:rPr/>
      </w:pPr>
      <w:r>
        <w:rPr>
          <w:b/>
        </w:rPr>
        <w:t>The control narrative:</w:t>
      </w:r>
      <w:r>
        <w:rPr/>
        <w:t xml:space="preserve"> a short description of the liquid weigh-up system and how it should operate.</w:t>
      </w:r>
    </w:p>
    <w:p>
      <w:pPr>
        <w:pStyle w:val="ListBullet"/>
        <w:numPr>
          <w:ilvl w:val="0"/>
          <w:numId w:val="1"/>
        </w:numPr>
        <w:rPr/>
      </w:pPr>
      <w:r>
        <w:rPr>
          <w:b/>
        </w:rPr>
        <w:t>The I/O list:</w:t>
      </w:r>
      <w:r>
        <w:rPr/>
        <w:t xml:space="preserve"> a spreadsheet of the field devices and their I/O points.</w:t>
      </w:r>
    </w:p>
    <w:p>
      <w:pPr>
        <w:pStyle w:val="ListBullet"/>
        <w:numPr>
          <w:ilvl w:val="0"/>
          <w:numId w:val="1"/>
        </w:numPr>
        <w:rPr/>
      </w:pPr>
      <w:r>
        <w:rPr>
          <w:b/>
        </w:rPr>
        <w:t>The electrical drawings:</w:t>
      </w:r>
      <w:r>
        <w:rPr/>
        <w:t xml:space="preserve"> a scanned PDF with no text layer, which the agent read as images, including the I/O and P&amp;ID sheets.</w:t>
      </w:r>
    </w:p>
    <w:p>
      <w:pPr>
        <w:pStyle w:val="Normal"/>
        <w:rPr/>
      </w:pPr>
      <w:r>
        <w:rPr/>
        <w:t>There was no PLC program either: the agent wrote that first. From the same documents it wrote the ControlLogix program: 13 ladder routines for the sequence, recipe, interlocks, valves, pumps, alarms and a simulation of the process. It then checked the program with a static checker and a ladder simulator of its own, which ran full batches and scenario tests and found a real bug before the program ever reached a controller. Along the way it found and reported places where the I/O list disagreed with the drawings. Only then did it design the HMI, with every I/O tag addressed to the program's real tag paths.</w:t>
      </w:r>
    </w:p>
    <w:p>
      <w:pPr>
        <w:pStyle w:val="Normal"/>
        <w:rPr/>
      </w:pPr>
      <w:r>
        <w:rPr/>
        <w:t xml:space="preserve">The result is the application this manual describes: 419 PLC tags, nine screens, a faceplate shared by 14 devices, alarms, users with access levels, recipes and trends, in a consistent visual style. The engineer's part was to supply the documents, review the screens and ask for changes, mostly fine points of layout such as how pipes meet the valve symbols. The same agent later turned the PLC program into the application scripts of </w:t>
      </w:r>
      <w:r>
        <w:rPr>
          <w:b/>
        </w:rPr>
        <w:t>LiquidWeighHMISim</w:t>
      </w:r>
      <w:r>
        <w:rPr/>
        <w:t>, the version of the example that runs without a PLC (section 9.1).</w:t>
      </w:r>
    </w:p>
    <w:p>
      <w:pPr>
        <w:pStyle w:val="Caption"/>
        <w:keepNext w:val="true"/>
        <w:rPr/>
      </w:pPr>
      <w:r>
        <w:rPr/>
        <w:t>Table 2. How an AI agent builds an application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389"/>
        <w:gridCol w:w="7971"/>
      </w:tblGrid>
      <w:tr>
        <w:trPr>
          <w:tblHeader w:val="true"/>
          <w:cantSplit w:val="true"/>
        </w:trPr>
        <w:tc>
          <w:tcPr>
            <w:tcW w:w="13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Step</w:t>
            </w:r>
          </w:p>
        </w:tc>
        <w:tc>
          <w:tcPr>
            <w:tcW w:w="79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agent does</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Understand</w:t>
            </w:r>
          </w:p>
        </w:tc>
        <w:tc>
          <w:tcPr>
            <w:tcW w:w="797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the functional description, the PLC program (or writes it) and the drawings, and lists the tags, devices and screens</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Describe</w:t>
            </w:r>
          </w:p>
        </w:tc>
        <w:tc>
          <w:tcPr>
            <w:tcW w:w="797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application as a JSON spec, usually generated by a small script so every screen shares the same building blocks</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Build</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--hmi-build</w:t>
            </w:r>
            <w:r>
              <w:rPr>
                <w:rFonts w:cs=""/>
                <w:kern w:val="0"/>
                <w:sz w:val="20"/>
                <w:szCs w:val="22"/>
                <w:lang w:val="en-US" w:eastAsia="en-US" w:bidi="ar-SA"/>
              </w:rPr>
              <w:t xml:space="preserve"> turns the spec into a project; spec errors and </w:t>
            </w:r>
            <w:r>
              <w:rPr>
                <w:rFonts w:cs="" w:ascii="Consolas" w:hAnsi="Consolas"/>
                <w:kern w:val="0"/>
                <w:sz w:val="20"/>
                <w:szCs w:val="22"/>
                <w:lang w:val="en-US" w:eastAsia="en-US" w:bidi="ar-SA"/>
              </w:rPr>
              <w:t>PROBLEM</w:t>
            </w:r>
            <w:r>
              <w:rPr>
                <w:rFonts w:cs=""/>
                <w:kern w:val="0"/>
                <w:sz w:val="20"/>
                <w:szCs w:val="22"/>
                <w:lang w:val="en-US" w:eastAsia="en-US" w:bidi="ar-SA"/>
              </w:rPr>
              <w:t xml:space="preserve"> lines name exactly what to fix</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Check</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--hmi-check</w:t>
            </w:r>
            <w:r>
              <w:rPr>
                <w:rFonts w:cs=""/>
                <w:kern w:val="0"/>
                <w:sz w:val="20"/>
                <w:szCs w:val="22"/>
                <w:lang w:val="en-US" w:eastAsia="en-US" w:bidi="ar-SA"/>
              </w:rPr>
              <w:t xml:space="preserve"> validates every expression, script, window reference and PLC address</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Look</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--hmi-render</w:t>
            </w:r>
            <w:r>
              <w:rPr>
                <w:rFonts w:cs=""/>
                <w:kern w:val="0"/>
                <w:sz w:val="20"/>
                <w:szCs w:val="22"/>
                <w:lang w:val="en-US" w:eastAsia="en-US" w:bidi="ar-SA"/>
              </w:rPr>
              <w:t xml:space="preserve"> draws every screen to PNG, so the agent can see its own layout and correct it</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--hmi-dump</w:t>
            </w:r>
            <w:r>
              <w:rPr>
                <w:rFonts w:cs=""/>
                <w:kern w:val="0"/>
                <w:sz w:val="20"/>
                <w:szCs w:val="22"/>
                <w:lang w:val="en-US" w:eastAsia="en-US" w:bidi="ar-SA"/>
              </w:rPr>
              <w:t xml:space="preserve"> writes a project, including the engineer's own edits in the Studio, back out as JSON without losing anything</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Deliver</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--hmi-publish</w:t>
            </w:r>
            <w:r>
              <w:rPr>
                <w:rFonts w:cs=""/>
                <w:kern w:val="0"/>
                <w:sz w:val="20"/>
                <w:szCs w:val="22"/>
                <w:lang w:val="en-US" w:eastAsia="en-US" w:bidi="ar-SA"/>
              </w:rPr>
              <w:t xml:space="preserve"> builds the Windows installer for the operator station</w:t>
            </w:r>
          </w:p>
        </w:tc>
      </w:tr>
    </w:tbl>
    <w:p>
      <w:pPr>
        <w:pStyle w:val="Normal"/>
        <w:rPr/>
      </w:pPr>
      <w:r>
        <w:rPr/>
      </w:r>
    </w:p>
    <w:p>
      <w:pPr>
        <w:pStyle w:val="Normal"/>
        <w:rPr/>
      </w:pPr>
      <w:r>
        <w:rPr>
          <w:b/>
        </w:rPr>
        <w:t>Documentation ready for agents.</w:t>
      </w:r>
      <w:r>
        <w:rPr/>
        <w:t xml:space="preserve"> Everything an agent needs is written down in a form it can use without guessing, so it can produce good-looking, working applications with very little intervention:</w:t>
      </w:r>
    </w:p>
    <w:p>
      <w:pPr>
        <w:pStyle w:val="Caption"/>
        <w:keepNext w:val="true"/>
        <w:rPr/>
      </w:pPr>
      <w:r>
        <w:rPr/>
        <w:t>Table 3. Documentation for AI agents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90"/>
        <w:gridCol w:w="6170"/>
      </w:tblGrid>
      <w:tr>
        <w:trPr>
          <w:tblHeader w:val="true"/>
          <w:cantSplit w:val="true"/>
        </w:trPr>
        <w:tc>
          <w:tcPr>
            <w:tcW w:w="31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Document</w:t>
            </w:r>
          </w:p>
        </w:tc>
        <w:tc>
          <w:tcPr>
            <w:tcW w:w="61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gives the agent</w:t>
            </w:r>
          </w:p>
        </w:tc>
      </w:tr>
      <w:tr>
        <w:trPr>
          <w:cantSplit w:val="true"/>
        </w:trPr>
        <w:tc>
          <w:tcPr>
            <w:tcW w:w="319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skill</w:t>
            </w:r>
          </w:p>
        </w:tc>
        <w:tc>
          <w:tcPr>
            <w:tcW w:w="617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Claude Code skill (</w:t>
            </w:r>
            <w:r>
              <w:rPr>
                <w:rFonts w:cs="" w:ascii="Consolas" w:hAnsi="Consolas"/>
                <w:kern w:val="0"/>
                <w:sz w:val="20"/>
                <w:szCs w:val="22"/>
                <w:lang w:val="en-US" w:eastAsia="en-US" w:bidi="ar-SA"/>
              </w:rPr>
              <w:t>.claude/skills/append-hmi-studio</w:t>
            </w:r>
            <w:r>
              <w:rPr>
                <w:rFonts w:cs=""/>
                <w:kern w:val="0"/>
                <w:sz w:val="20"/>
                <w:szCs w:val="22"/>
                <w:lang w:val="en-US" w:eastAsia="en-US" w:bidi="ar-SA"/>
              </w:rPr>
              <w:t>): the workflow, the rules that matter and good screen practice: palette, text sizes, navigation and alarms</w:t>
            </w:r>
          </w:p>
        </w:tc>
      </w:tr>
      <w:tr>
        <w:trPr>
          <w:cantSplit w:val="true"/>
        </w:trPr>
        <w:tc>
          <w:tcPr>
            <w:tcW w:w="319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HMI_AUTOMATION.md</w:t>
            </w:r>
          </w:p>
        </w:tc>
        <w:tc>
          <w:tcPr>
            <w:tcW w:w="617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command and exit code, every field of the JSON spec, every object and animation link type, and the expression and script syntax</w:t>
            </w:r>
          </w:p>
        </w:tc>
      </w:tr>
      <w:tr>
        <w:trPr>
          <w:cantSplit w:val="true"/>
        </w:trPr>
        <w:tc>
          <w:tcPr>
            <w:tcW w:w="319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HMI_ALARMS.md, HMI_SECURITY.md, HMI_RECIPES.md, HMI_INDIRECT.md</w:t>
            </w:r>
          </w:p>
        </w:tc>
        <w:tc>
          <w:tcPr>
            <w:tcW w:w="617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alarms, users and access levels, recipes and indirect tags behave, with their spec fields and script functions</w:t>
            </w:r>
          </w:p>
        </w:tc>
      </w:tr>
      <w:tr>
        <w:trPr>
          <w:cantSplit w:val="true"/>
        </w:trPr>
        <w:tc>
          <w:tcPr>
            <w:tcW w:w="319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example-spec.json</w:t>
            </w:r>
          </w:p>
        </w:tc>
        <w:tc>
          <w:tcPr>
            <w:tcW w:w="617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complete small application to start from</w:t>
            </w:r>
          </w:p>
        </w:tc>
      </w:tr>
    </w:tbl>
    <w:p>
      <w:pPr>
        <w:pStyle w:val="Normal"/>
        <w:rPr/>
      </w:pPr>
      <w:r>
        <w:rPr/>
      </w:r>
    </w:p>
    <w:p>
      <w:pPr>
        <w:pStyle w:val="Normal"/>
        <w:rPr/>
      </w:pPr>
      <w:r>
        <w:rPr/>
        <w:t>Appendix A lists the command-line modes. A person can open anything an agent builds in the Studio and carry on by hand, and the agent picks up those changes the next time it dumps the project.</w:t>
      </w:r>
    </w:p>
    <w:p>
      <w:pPr>
        <w:pStyle w:val="Heading2"/>
        <w:rPr/>
      </w:pPr>
      <w:bookmarkStart w:id="2" w:name="__RefHeading___Toc5144_122496797"/>
      <w:bookmarkEnd w:id="2"/>
      <w:r>
        <w:rPr/>
        <w:t>1.2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3" w:name="__RefHeading___Toc5146_122496797"/>
      <w:bookmarkEnd w:id="3"/>
      <w:r>
        <w:rPr/>
        <w:t>2  The Studio window</w:t>
      </w:r>
    </w:p>
    <w:p>
      <w:pPr>
        <w:pStyle w:val="Normal"/>
        <w:keepNext w:val="true"/>
        <w:jc w:val="center"/>
        <w:rPr/>
      </w:pPr>
      <w:r>
        <w:rPr/>
        <w:drawing>
          <wp:inline distT="0" distB="0" distL="0" distR="0">
            <wp:extent cx="5943600" cy="3594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4.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Alarm History, Recipe List and Trend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4" w:name="__RefHeading___Toc5148_122496797"/>
      <w:bookmarkEnd w:id="4"/>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5.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67"/>
        <w:gridCol w:w="6693"/>
      </w:tblGrid>
      <w:tr>
        <w:trPr>
          <w:tblHeader w:val="true"/>
          <w:cantSplit w:val="true"/>
        </w:trPr>
        <w:tc>
          <w:tcPr>
            <w:tcW w:w="266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6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security and application scripts (chapter 3)</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13)</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14)</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13)</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5" w:name="__RefHeading___Toc5150_122496797"/>
      <w:bookmarkEnd w:id="5"/>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07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each with its type, size and position. LiquidWeighHMI opens the Process screen and the Header and Footer windows that go with every screen (section 6.2). With none ticked, the page being edited opens.</w:t>
      </w:r>
    </w:p>
    <w:p>
      <w:pPr>
        <w:pStyle w:val="Normal"/>
        <w:keepNext w:val="true"/>
        <w:jc w:val="center"/>
        <w:rPr/>
      </w:pPr>
      <w:r>
        <w:rPr/>
        <w:drawing>
          <wp:inline distT="0" distB="0" distL="0" distR="0">
            <wp:extent cx="4206240" cy="5907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4. Application Settings: runtime, security and scripts</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6" w:name="__RefHeading___Toc5152_122496797"/>
      <w:bookmarkEnd w:id="6"/>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6.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7" w:name="__RefHeading___Toc5154_122496797"/>
      <w:bookmarkEnd w:id="7"/>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7.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35"/>
        <w:gridCol w:w="3548"/>
        <w:gridCol w:w="2678"/>
      </w:tblGrid>
      <w:tr>
        <w:trPr>
          <w:tblHeader w:val="true"/>
          <w:cantSplit w:val="true"/>
        </w:trPr>
        <w:tc>
          <w:tcPr>
            <w:tcW w:w="3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8" w:name="__RefHeading___Toc5156_122496797"/>
      <w:bookmarkEnd w:id="8"/>
      <w:r>
        <w:rPr/>
        <w:t>5.1  Tag fields</w:t>
      </w:r>
    </w:p>
    <w:p>
      <w:pPr>
        <w:pStyle w:val="Caption"/>
        <w:keepNext w:val="true"/>
        <w:rPr/>
      </w:pPr>
      <w:r>
        <w:rPr/>
        <w:t>Table 8.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9" w:name="__RefHeading___Toc5158_122496797"/>
      <w:bookmarkEnd w:id="9"/>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10" w:name="__RefHeading___Toc5160_122496797"/>
      <w:bookmarkEnd w:id="10"/>
      <w:r>
        <w:rPr/>
        <w:t>6  Screens and windows</w:t>
      </w:r>
    </w:p>
    <w:p>
      <w:pPr>
        <w:pStyle w:val="Normal"/>
        <w:rPr/>
      </w:pPr>
      <w:r>
        <w:rPr/>
        <w:t>Each page of the drawing is a window of the application, named by its page tab. LiquidWeighHMI has nine screens, the Header and Footer windows they share, and five popups.</w:t>
      </w:r>
    </w:p>
    <w:p>
      <w:pPr>
        <w:pStyle w:val="Normal"/>
        <w:keepNext w:val="true"/>
        <w:jc w:val="center"/>
        <w:rPr/>
      </w:pPr>
      <w:r>
        <w:rPr/>
        <w:drawing>
          <wp:inline distT="0" distB="0" distL="0" distR="0">
            <wp:extent cx="5943600" cy="133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33350"/>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9. Window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4850"/>
        <w:gridCol w:w="2872"/>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48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8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48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8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nine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48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8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header and the navigation bar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48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8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1" w:name="__RefHeading___Toc5162_122496797"/>
      <w:bookmarkEnd w:id="11"/>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59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2" w:name="__RefHeading___Toc5164_122496797"/>
      <w:bookmarkEnd w:id="12"/>
      <w:r>
        <w:rPr/>
        <w:t>6.2  The header, the navigation bar and the screens</w:t>
      </w:r>
    </w:p>
    <w:p>
      <w:pPr>
        <w:pStyle w:val="Normal"/>
        <w:rPr/>
      </w:pPr>
      <w:r>
        <w:rPr/>
        <w:t xml:space="preserve">What every screen shares is drawn once, in two windows of its own. </w:t>
      </w:r>
      <w:r>
        <w:rPr>
          <w:b/>
        </w:rPr>
        <w:t>Header</w:t>
      </w:r>
      <w:r>
        <w:rPr/>
        <w:t xml:space="preserve"> is an overlay 1920 × 70 at 0, 0 and </w:t>
      </w:r>
      <w:r>
        <w:rPr>
          <w:b/>
        </w:rPr>
        <w:t>Footer</w:t>
      </w:r>
      <w:r>
        <w:rPr/>
        <w:t xml:space="preserve"> an overlay 1920 × 68 at 0, 1012; both open with the application and stay open. Each screen is a Replace window over the middle of the display, 1920 × 942 at 0, 70, so opening one closes only the screen before it: the header and the navigation bar are never overlapped, so they are neither closed nor drawn again, and a screen change rebuilds the middle alone.</w:t>
      </w:r>
    </w:p>
    <w:p>
      <w:pPr>
        <w:pStyle w:val="Normal"/>
        <w:rPr/>
      </w:pPr>
      <w:r>
        <w:rPr/>
        <w:t xml:space="preserve">The navigation bar in the Footer window is a row of buttons, each with a </w:t>
      </w:r>
      <w:r>
        <w:rPr>
          <w:b/>
        </w:rPr>
        <w:t>Show Window</w:t>
      </w:r>
      <w:r>
        <w:rPr/>
        <w:t xml:space="preserve"> link to one screen. The screen being shown is named in the header and its button is highlighted, from two tags that each screen sets in its </w:t>
      </w:r>
      <w:r>
        <w:rPr>
          <w:b/>
        </w:rPr>
        <w:t>On show</w:t>
      </w:r>
      <w:r>
        <w:rPr/>
        <w:t xml:space="preserve"> script:</w:t>
      </w:r>
    </w:p>
    <w:p>
      <w:pPr>
        <w:pStyle w:val="Normal"/>
        <w:spacing w:before="0" w:after="0"/>
        <w:ind w:left="432"/>
        <w:rPr/>
      </w:pPr>
      <w:r>
        <w:rPr>
          <w:rFonts w:ascii="Consolas" w:hAnsi="Consolas"/>
          <w:sz w:val="19"/>
        </w:rPr>
        <w:t>ScreenTitle = "BATCH CONTROL"; ScreenNo = 2;</w:t>
      </w:r>
    </w:p>
    <w:p>
      <w:pPr>
        <w:pStyle w:val="Normal"/>
        <w:rPr/>
      </w:pPr>
      <w:r>
        <w:rPr/>
      </w:r>
    </w:p>
    <w:p>
      <w:pPr>
        <w:pStyle w:val="Normal"/>
        <w:rPr/>
      </w:pPr>
      <w:r>
        <w:rPr/>
        <w:t xml:space="preserve">The header's title has a </w:t>
      </w:r>
      <w:r>
        <w:rPr>
          <w:b/>
        </w:rPr>
        <w:t>Value Display</w:t>
      </w:r>
      <w:r>
        <w:rPr/>
        <w:t xml:space="preserve"> link on </w:t>
      </w:r>
      <w:r>
        <w:rPr>
          <w:rFonts w:ascii="Consolas" w:hAnsi="Consolas"/>
          <w:sz w:val="19"/>
        </w:rPr>
        <w:t>ScreenTitle</w:t>
      </w:r>
      <w:r>
        <w:rPr/>
        <w:t xml:space="preserve">, and each navigation button a </w:t>
      </w:r>
      <w:r>
        <w:rPr>
          <w:b/>
        </w:rPr>
        <w:t>Fill Color / Discrete</w:t>
      </w:r>
      <w:r>
        <w:rPr/>
        <w:t xml:space="preserve"> link on its own number, such as </w:t>
      </w:r>
      <w:r>
        <w:rPr>
          <w:rFonts w:ascii="Consolas" w:hAnsi="Consolas"/>
          <w:sz w:val="19"/>
        </w:rPr>
        <w:t>ScreenNo == 2</w:t>
      </w:r>
      <w:r>
        <w:rPr/>
        <w:t xml:space="preserve"> (chapter 8).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3" w:name="__RefHeading___Toc5166_122496797"/>
      <w:bookmarkEnd w:id="13"/>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10.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12"/>
        <w:gridCol w:w="8148"/>
      </w:tblGrid>
      <w:tr>
        <w:trPr>
          <w:tblHeader w:val="true"/>
          <w:cantSplit w:val="true"/>
        </w:trPr>
        <w:tc>
          <w:tcPr>
            <w:tcW w:w="12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four objects: the </w:t>
      </w:r>
      <w:r>
        <w:rPr>
          <w:b/>
        </w:rPr>
        <w:t>Alarm List</w:t>
      </w:r>
      <w:r>
        <w:rPr/>
        <w:t xml:space="preserve">, the live list of active alarms at the bottom of every LiquidWeighHMI screen, the </w:t>
      </w:r>
      <w:r>
        <w:rPr>
          <w:b/>
        </w:rPr>
        <w:t>Alarm History</w:t>
      </w:r>
      <w:r>
        <w:rPr/>
        <w:t xml:space="preserve">, used on the Alarm History screen, the </w:t>
      </w:r>
      <w:r>
        <w:rPr>
          <w:b/>
        </w:rPr>
        <w:t>Recipe List</w:t>
      </w:r>
      <w:r>
        <w:rPr/>
        <w:t xml:space="preserve"> (chapter 11) and the </w:t>
      </w:r>
      <w:r>
        <w:rPr>
          <w:b/>
        </w:rPr>
        <w:t>Trend</w:t>
      </w:r>
      <w:r>
        <w:rPr/>
        <w:t xml:space="preserve"> (chapter 12).</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Recipe List and Trend</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4" w:name="__RefHeading___Toc5168_122496797"/>
      <w:bookmarkEnd w:id="14"/>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11.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5" w:name="__RefHeading___Toc5170_122496797"/>
      <w:bookmarkEnd w:id="15"/>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594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6" w:name="__RefHeading___Toc5172_122496797"/>
      <w:bookmarkEnd w:id="16"/>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p>
    <w:p>
      <w:pPr>
        <w:pStyle w:val="Heading2"/>
        <w:rPr/>
      </w:pPr>
      <w:bookmarkStart w:id="17" w:name="__RefHeading___Toc5174_122496797"/>
      <w:bookmarkEnd w:id="17"/>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8" w:name="__RefHeading___Toc5176_122496797"/>
      <w:bookmarkEnd w:id="18"/>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9" w:name="__RefHeading___Toc5178_122496797"/>
      <w:bookmarkEnd w:id="19"/>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594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12.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20" w:name="__RefHeading___Toc5180_122496797"/>
      <w:bookmarkEnd w:id="20"/>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13.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35"/>
        <w:gridCol w:w="6425"/>
      </w:tblGrid>
      <w:tr>
        <w:trPr>
          <w:tblHeader w:val="true"/>
          <w:cantSplit w:val="true"/>
        </w:trPr>
        <w:tc>
          <w:tcPr>
            <w:tcW w:w="29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14.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1" w:name="__RefHeading___Toc5182_122496797"/>
      <w:bookmarkEnd w:id="21"/>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xml:space="preserve">). LiquidWeighHMI's </w:t>
      </w:r>
      <w:r>
        <w:rPr>
          <w:b/>
        </w:rPr>
        <w:t>Header</w:t>
      </w:r>
      <w:r>
        <w:rPr/>
        <w:t xml:space="preserve"> window, open for as long as the application runs,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The Header window: an overlay over the top of the screen, with its scripts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19.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rPr/>
      </w:pPr>
      <w:bookmarkStart w:id="22" w:name="__RefHeading___Toc5184_122496797"/>
      <w:bookmarkEnd w:id="22"/>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20. The LOGIN button: Action Script, Value Display and colors</w:t>
      </w:r>
      <w:r>
        <w:br w:type="page"/>
      </w:r>
    </w:p>
    <w:p>
      <w:pPr>
        <w:pStyle w:val="Heading2"/>
        <w:rPr/>
      </w:pPr>
      <w:bookmarkStart w:id="23" w:name="__RefHeading___Toc5186_122496797"/>
      <w:bookmarkEnd w:id="23"/>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recipe and trend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15.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16.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17.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18. Window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35"/>
        <w:gridCol w:w="1350"/>
        <w:gridCol w:w="5874"/>
      </w:tblGrid>
      <w:tr>
        <w:trPr>
          <w:tblHeader w:val="true"/>
          <w:cantSplit w:val="true"/>
        </w:trPr>
        <w:tc>
          <w:tcPr>
            <w:tcW w:w="2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19. Screen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11"/>
        <w:gridCol w:w="1349"/>
        <w:gridCol w:w="6400"/>
      </w:tblGrid>
      <w:tr>
        <w:trPr>
          <w:tblHeader w:val="true"/>
          <w:cantSplit w:val="true"/>
        </w:trPr>
        <w:tc>
          <w:tcPr>
            <w:tcW w:w="16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40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40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20.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Normal"/>
        <w:rPr/>
      </w:pPr>
      <w:r>
        <w:rPr/>
        <w:t xml:space="preserve">In the trend functions, </w:t>
      </w:r>
      <w:r>
        <w:rPr>
          <w:rFonts w:ascii="Consolas" w:hAnsi="Consolas"/>
          <w:sz w:val="19"/>
        </w:rPr>
        <w:t>trend</w:t>
      </w:r>
      <w:r>
        <w:rPr/>
        <w:t xml:space="preserve"> is the name of a Trend object, set in its Animation tab, and </w:t>
      </w:r>
      <w:r>
        <w:rPr>
          <w:rFonts w:ascii="Consolas" w:hAnsi="Consolas"/>
          <w:sz w:val="19"/>
        </w:rPr>
        <w:t>tag</w:t>
      </w:r>
      <w:r>
        <w:rPr/>
        <w:t xml:space="preserve"> the name of one of its pens, both as text: a literal in quotes or a message tag holding the name. Chapter 12 shows them at work.</w:t>
      </w:r>
    </w:p>
    <w:p>
      <w:pPr>
        <w:pStyle w:val="Caption"/>
        <w:keepNext w:val="true"/>
        <w:rPr/>
      </w:pPr>
      <w:r>
        <w:rPr/>
        <w:t>Table 21. Trend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80"/>
        <w:gridCol w:w="1350"/>
        <w:gridCol w:w="5430"/>
      </w:tblGrid>
      <w:tr>
        <w:trPr>
          <w:tblHeader w:val="true"/>
          <w:cantSplit w:val="true"/>
        </w:trPr>
        <w:tc>
          <w:tcPr>
            <w:tcW w:w="258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4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58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TrendSetPen(trend, tag)</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 tag</w:t>
            </w:r>
          </w:p>
        </w:tc>
        <w:tc>
          <w:tcPr>
            <w:tcW w:w="54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pen: the y axis shows its range, name and units, and its line is drawn 1 pixel thicker</w:t>
            </w:r>
          </w:p>
        </w:tc>
      </w:tr>
      <w:tr>
        <w:trPr>
          <w:cantSplit w:val="true"/>
        </w:trPr>
        <w:tc>
          <w:tcPr>
            <w:tcW w:w="258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TrendPause(trend)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4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Freezes the plot. Recording goes on</w:t>
            </w:r>
          </w:p>
        </w:tc>
      </w:tr>
      <w:tr>
        <w:trPr>
          <w:cantSplit w:val="true"/>
        </w:trPr>
        <w:tc>
          <w:tcPr>
            <w:tcW w:w="258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TrendPlay(trend)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4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Returns the plot to live, ending at now</w:t>
            </w:r>
          </w:p>
        </w:tc>
      </w:tr>
      <w:tr>
        <w:trPr>
          <w:cantSplit w:val="true"/>
        </w:trPr>
        <w:tc>
          <w:tcPr>
            <w:tcW w:w="258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TrendScrollBack(trend)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4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start and end times back by half the time span, pausing a live trend first</w:t>
            </w:r>
          </w:p>
        </w:tc>
      </w:tr>
      <w:tr>
        <w:trPr>
          <w:cantSplit w:val="true"/>
        </w:trPr>
        <w:tc>
          <w:tcPr>
            <w:tcW w:w="258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TrendScrollForward(trend)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4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them forward by half the time span, stopping at now. The trend stays paused until TrendPlay</w:t>
            </w:r>
          </w:p>
        </w:tc>
      </w:tr>
    </w:tbl>
    <w:p>
      <w:pPr>
        <w:pStyle w:val="Normal"/>
        <w:rPr/>
      </w:pPr>
      <w:r>
        <w:rPr/>
      </w:r>
    </w:p>
    <w:p>
      <w:pPr>
        <w:pStyle w:val="Normal"/>
        <w:rPr/>
      </w:pPr>
      <w:r>
        <w:rPr/>
        <w:t>Each trend function returns 1, or 0 with a Function Error window naming the call and the reason, such as a trend or pen that does not exist.</w:t>
      </w:r>
    </w:p>
    <w:p>
      <w:pPr>
        <w:pStyle w:val="Heading2"/>
        <w:rPr/>
      </w:pPr>
      <w:bookmarkStart w:id="24" w:name="__RefHeading___Toc5188_122496797"/>
      <w:bookmarkEnd w:id="24"/>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20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21.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r>
        <w:br w:type="page"/>
      </w:r>
    </w:p>
    <w:p>
      <w:pPr>
        <w:pStyle w:val="Heading2"/>
        <w:rPr/>
      </w:pPr>
      <w:bookmarkStart w:id="25" w:name="__RefHeading___Toc5190_122496797"/>
      <w:bookmarkEnd w:id="25"/>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r>
        <w:br w:type="page"/>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2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22. The Device Faceplate opened beside pump P-100</w:t>
      </w:r>
      <w:r>
        <w:br w:type="page"/>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2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23.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r>
        <w:br w:type="page"/>
      </w:r>
    </w:p>
    <w:p>
      <w:pPr>
        <w:pStyle w:val="Heading2"/>
        <w:rPr/>
      </w:pPr>
      <w:bookmarkStart w:id="26" w:name="__RefHeading___Toc5192_122496797"/>
      <w:bookmarkEnd w:id="26"/>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LiquidWeighHMI's header has a </w:t>
      </w:r>
      <w:r>
        <w:rPr>
          <w:b/>
        </w:rPr>
        <w:t>PRINT SCREEN</w:t>
      </w:r>
      <w:r>
        <w:rPr/>
        <w:t xml:space="preserve"> button,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24.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rPr/>
      </w:pPr>
      <w:bookmarkStart w:id="27" w:name="__RefHeading___Toc5194_122496797"/>
      <w:bookmarkEnd w:id="27"/>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22.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11"/>
        <w:gridCol w:w="6359"/>
        <w:gridCol w:w="1490"/>
      </w:tblGrid>
      <w:tr>
        <w:trPr>
          <w:tblHeader w:val="true"/>
          <w:cantSplit w:val="true"/>
        </w:trPr>
        <w:tc>
          <w:tcPr>
            <w:tcW w:w="15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1"/>
        <w:rPr/>
      </w:pPr>
      <w:bookmarkStart w:id="28" w:name="__RefHeading___Toc5196_122496797"/>
      <w:bookmarkEnd w:id="28"/>
      <w:r>
        <w:rPr/>
        <w:t>10  Alarms and security</w:t>
      </w:r>
    </w:p>
    <w:p>
      <w:pPr>
        <w:pStyle w:val="Heading2"/>
        <w:rPr/>
      </w:pPr>
      <w:bookmarkStart w:id="29" w:name="__RefHeading___Toc5198_122496797"/>
      <w:bookmarkEnd w:id="29"/>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45).</w:t>
      </w:r>
      <w:r>
        <w:br w:type="page"/>
      </w:r>
    </w:p>
    <w:p>
      <w:pPr>
        <w:pStyle w:val="Heading2"/>
        <w:rPr/>
      </w:pPr>
      <w:bookmarkStart w:id="30" w:name="__RefHeading___Toc5200_122496797"/>
      <w:bookmarkEnd w:id="30"/>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25. The Users dialog with LiquidWeighHMI's three users</w:t>
      </w:r>
    </w:p>
    <w:p>
      <w:pPr>
        <w:pStyle w:val="Caption"/>
        <w:keepNext w:val="true"/>
        <w:rPr/>
      </w:pPr>
      <w:r>
        <w:rPr/>
        <w:t>Table 23.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26);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26. The login window opened by ShowLogin()</w:t>
      </w:r>
    </w:p>
    <w:p>
      <w:pPr>
        <w:pStyle w:val="Heading1"/>
        <w:rPr/>
      </w:pPr>
      <w:bookmarkStart w:id="31" w:name="__RefHeading___Toc5202_122496797"/>
      <w:bookmarkEnd w:id="31"/>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p>
    <w:p>
      <w:pPr>
        <w:pStyle w:val="Heading2"/>
        <w:rPr/>
      </w:pPr>
      <w:bookmarkStart w:id="32" w:name="__RefHeading___Toc5204_122496797"/>
      <w:bookmarkEnd w:id="32"/>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27.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24.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28. The starting recipes of Plasticizer Blends, below its tags</w:t>
      </w:r>
    </w:p>
    <w:p>
      <w:pPr>
        <w:pStyle w:val="Caption"/>
        <w:keepNext w:val="true"/>
        <w:rPr/>
      </w:pPr>
      <w:r>
        <w:rPr/>
        <w:t>Table 25.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3" w:name="__RefHeading___Toc5206_122496797"/>
      <w:bookmarkEnd w:id="33"/>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20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29.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26.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30. RecipeDelete with confirm: the operator answers before anything is deleted</w:t>
      </w:r>
      <w:r>
        <w:br w:type="page"/>
      </w:r>
    </w:p>
    <w:p>
      <w:pPr>
        <w:pStyle w:val="Heading2"/>
        <w:rPr/>
      </w:pPr>
      <w:bookmarkStart w:id="34" w:name="__RefHeading___Toc5208_122496797"/>
      <w:bookmarkEnd w:id="34"/>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31. The Recipe List settings of the Recipes screen's list</w:t>
      </w:r>
    </w:p>
    <w:p>
      <w:pPr>
        <w:pStyle w:val="Caption"/>
        <w:keepNext w:val="true"/>
        <w:rPr/>
      </w:pPr>
      <w:r>
        <w:rPr/>
        <w:t>Table 27.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5" w:name="__RefHeading___Toc5210_122496797"/>
      <w:bookmarkEnd w:id="35"/>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32.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6" w:name="__RefHeading___Toc5212_122496797"/>
      <w:bookmarkEnd w:id="36"/>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33.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7" w:name="__RefHeading___Toc5214_122496797"/>
      <w:bookmarkEnd w:id="37"/>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28.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8" w:name="__RefHeading___Toc5216_122496797"/>
      <w:bookmarkEnd w:id="38"/>
      <w:r>
        <w:rPr/>
        <w:t>12  Trends</w:t>
      </w:r>
    </w:p>
    <w:p>
      <w:pPr>
        <w:pStyle w:val="Normal"/>
        <w:rPr/>
      </w:pPr>
      <w:r>
        <w:rPr/>
        <w:t xml:space="preserve">A </w:t>
      </w:r>
      <w:r>
        <w:rPr>
          <w:b/>
        </w:rPr>
        <w:t>Trend</w:t>
      </w:r>
      <w:r>
        <w:rPr/>
        <w:t xml:space="preserve"> plots tag values over time. Drop one from the HMI palette onto a window and give it pens; while the application runs it shows the last few minutes, redrawn as the values change. Scripts move it: they pick the pen whose scale is shown, pause it, scroll back and forward through the history and return to live. The trend has no buttons of its own, so the screen's own buttons decide how operators use it.</w:t>
      </w:r>
    </w:p>
    <w:p>
      <w:pPr>
        <w:pStyle w:val="Heading2"/>
        <w:rPr/>
      </w:pPr>
      <w:bookmarkStart w:id="39" w:name="__RefHeading___Toc5218_122496797"/>
      <w:bookmarkEnd w:id="39"/>
      <w:r>
        <w:rPr/>
        <w:t>12.1  The Trend object</w:t>
      </w:r>
    </w:p>
    <w:p>
      <w:pPr>
        <w:pStyle w:val="Normal"/>
        <w:rPr/>
      </w:pPr>
      <w:r>
        <w:rPr/>
        <w:t>Select the trend and open the Animation tab. Its settings come first:</w:t>
      </w:r>
    </w:p>
    <w:p>
      <w:pPr>
        <w:pStyle w:val="Normal"/>
        <w:keepNext w:val="true"/>
        <w:jc w:val="center"/>
        <w:rPr/>
      </w:pPr>
      <w:r>
        <w:rPr/>
        <w:drawing>
          <wp:inline distT="0" distB="0" distL="0" distR="0">
            <wp:extent cx="1645920" cy="49853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645920" cy="4985385"/>
                    </a:xfrm>
                    <a:prstGeom prst="rect">
                      <a:avLst/>
                    </a:prstGeom>
                    <a:noFill/>
                  </pic:spPr>
                </pic:pic>
              </a:graphicData>
            </a:graphic>
          </wp:inline>
        </w:drawing>
      </w:r>
    </w:p>
    <w:p>
      <w:pPr>
        <w:pStyle w:val="Caption"/>
        <w:jc w:val="center"/>
        <w:rPr/>
      </w:pPr>
      <w:r>
        <w:rPr/>
        <w:t>Figure 34. The settings of LiquidWeighHMI's trend, with its first pens</w:t>
      </w:r>
    </w:p>
    <w:p>
      <w:pPr>
        <w:pStyle w:val="Caption"/>
        <w:keepNext w:val="true"/>
        <w:rPr/>
      </w:pPr>
      <w:r>
        <w:rPr/>
        <w:t>Table 29. Trend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8"/>
        <w:gridCol w:w="1592"/>
        <w:gridCol w:w="6140"/>
      </w:tblGrid>
      <w:tr>
        <w:trPr>
          <w:tblHeader w:val="true"/>
          <w:cantSplit w:val="true"/>
        </w:trPr>
        <w:tc>
          <w:tcPr>
            <w:tcW w:w="1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1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trend gets Trend1, Trend2, ... and can be renamed; names are unique in the project, so a pasted or duplicated trend gets the next free one</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heading above the plot; empty shows none</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 span</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time shown, in seconds: 10 s to 24 hours. 600 by default</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Sample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pens are sampled, in milliseconds; at least 100</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Refresh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plot is redrawn while live, in milliseconds</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Grid color</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grid lines and the plot's frame</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Pens</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Up to 8, each a tag, a color and a Min and Max (section 12.2)</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and the border</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width</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width of every pen's line; the selected pen is 1 pixel thicker</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title and the axis labels</w:t>
            </w:r>
          </w:p>
        </w:tc>
      </w:tr>
    </w:tbl>
    <w:p>
      <w:pPr>
        <w:pStyle w:val="Normal"/>
        <w:rPr/>
      </w:pPr>
      <w:r>
        <w:rPr/>
      </w:r>
    </w:p>
    <w:p>
      <w:pPr>
        <w:pStyle w:val="Normal"/>
        <w:rPr/>
      </w:pPr>
      <w:r>
        <w:rPr/>
        <w:t xml:space="preserve">At Run the y axis on the left shows the </w:t>
      </w:r>
      <w:r>
        <w:rPr>
          <w:b/>
        </w:rPr>
        <w:t>selected pen</w:t>
      </w:r>
      <w:r>
        <w:rPr/>
        <w:t>: its range, and its name and units in its color. The first pen is selected when the application starts. The time axis along the bottom falls on whole seconds, minutes or hours. A gap in a line means there was no good value: bad quality, or the application was not running.</w:t>
      </w:r>
    </w:p>
    <w:p>
      <w:pPr>
        <w:pStyle w:val="Heading2"/>
        <w:rPr/>
      </w:pPr>
      <w:bookmarkStart w:id="40" w:name="__RefHeading___Toc5220_122496797"/>
      <w:bookmarkEnd w:id="40"/>
      <w:r>
        <w:rPr/>
        <w:t>12.2  Pens and their ranges</w:t>
      </w:r>
    </w:p>
    <w:p>
      <w:pPr>
        <w:pStyle w:val="Normal"/>
        <w:rPr/>
      </w:pPr>
      <w:r>
        <w:rPr/>
        <w:t>A pen is an analog or discrete tag. Each pen is drawn against its own range, so lines with different units share the plot:</w:t>
      </w:r>
    </w:p>
    <w:p>
      <w:pPr>
        <w:pStyle w:val="ListBullet"/>
        <w:numPr>
          <w:ilvl w:val="0"/>
          <w:numId w:val="1"/>
        </w:numPr>
        <w:rPr/>
      </w:pPr>
      <w:r>
        <w:rPr>
          <w:b/>
        </w:rPr>
        <w:t>Min and Max</w:t>
      </w:r>
      <w:r>
        <w:rPr/>
        <w:t xml:space="preserve"> are the values at the bottom and top of the plot. Left empty, an analog pen uses the tag's Min EU and Max EU.</w:t>
      </w:r>
    </w:p>
    <w:p>
      <w:pPr>
        <w:pStyle w:val="ListBullet"/>
        <w:numPr>
          <w:ilvl w:val="0"/>
          <w:numId w:val="1"/>
        </w:numPr>
        <w:rPr/>
      </w:pPr>
      <w:r>
        <w:rPr>
          <w:b/>
        </w:rPr>
        <w:t>A discrete pen</w:t>
      </w:r>
      <w:r>
        <w:rPr/>
        <w:t xml:space="preserve"> is drawn as steps between 0 and 1. With no range of its own it uses -0.5 to 1.5, which puts its line in the middle half of the plot. Give each discrete pen its own range to stack them: -4 to 2 puts 0 and 1 in the top third, and 0 to 6 in the bottom third.</w:t>
      </w:r>
    </w:p>
    <w:p>
      <w:pPr>
        <w:pStyle w:val="Normal"/>
        <w:rPr/>
      </w:pPr>
      <w:r>
        <w:rPr/>
        <w:t>To put a discrete pen's steps between the fractions a and b of the plot's height (0 at the bottom, 1 at the top), use Min = -a / (b - a) and Max = (1 - a) / (b - a). LiquidWeighHMI's trend stacks its three valves in bands near the top, above the weight and pressure lines:</w:t>
      </w:r>
    </w:p>
    <w:p>
      <w:pPr>
        <w:pStyle w:val="Caption"/>
        <w:keepNext w:val="true"/>
        <w:rPr/>
      </w:pPr>
      <w:r>
        <w:rPr/>
        <w:t>Table 30. The pens of LiquidWeighHMI's trend</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7"/>
        <w:gridCol w:w="1731"/>
        <w:gridCol w:w="809"/>
        <w:gridCol w:w="903"/>
        <w:gridCol w:w="3510"/>
      </w:tblGrid>
      <w:tr>
        <w:trPr>
          <w:tblHeader w:val="true"/>
          <w:cantSplit w:val="true"/>
        </w:trPr>
        <w:tc>
          <w:tcPr>
            <w:tcW w:w="24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w:t>
            </w:r>
          </w:p>
        </w:tc>
        <w:tc>
          <w:tcPr>
            <w:tcW w:w="173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80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w:t>
            </w:r>
          </w:p>
        </w:tc>
        <w:tc>
          <w:tcPr>
            <w:tcW w:w="9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w:t>
            </w:r>
          </w:p>
        </w:tc>
        <w:tc>
          <w:tcPr>
            <w:tcW w:w="351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Drawn</w:t>
            </w:r>
          </w:p>
        </w:tc>
      </w:tr>
      <w:tr>
        <w:trPr>
          <w:cantSplit w:val="true"/>
        </w:trPr>
        <w:tc>
          <w:tcPr>
            <w:tcW w:w="240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WT-001 hopper weight</w:t>
            </w:r>
          </w:p>
        </w:tc>
        <w:tc>
          <w:tcPr>
            <w:tcW w:w="173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WT001</w:t>
            </w:r>
          </w:p>
        </w:tc>
        <w:tc>
          <w:tcPr>
            <w:tcW w:w="80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9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1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from the tag</w:t>
            </w:r>
          </w:p>
        </w:tc>
      </w:tr>
      <w:tr>
        <w:trPr>
          <w:cantSplit w:val="true"/>
        </w:trPr>
        <w:tc>
          <w:tcPr>
            <w:tcW w:w="240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Ingredient target</w:t>
            </w:r>
          </w:p>
        </w:tc>
        <w:tc>
          <w:tcPr>
            <w:tcW w:w="173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Seq_IngTarget</w:t>
            </w:r>
          </w:p>
        </w:tc>
        <w:tc>
          <w:tcPr>
            <w:tcW w:w="80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9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1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on the weight's scale</w:t>
            </w:r>
          </w:p>
        </w:tc>
      </w:tr>
      <w:tr>
        <w:trPr>
          <w:cantSplit w:val="true"/>
        </w:trPr>
        <w:tc>
          <w:tcPr>
            <w:tcW w:w="240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PT-001 hopper pressure</w:t>
            </w:r>
          </w:p>
        </w:tc>
        <w:tc>
          <w:tcPr>
            <w:tcW w:w="173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w:t>
            </w:r>
          </w:p>
        </w:tc>
        <w:tc>
          <w:tcPr>
            <w:tcW w:w="80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9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1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psi, from the tag</w:t>
            </w:r>
          </w:p>
        </w:tc>
      </w:tr>
      <w:tr>
        <w:trPr>
          <w:cantSplit w:val="true"/>
        </w:trPr>
        <w:tc>
          <w:tcPr>
            <w:tcW w:w="240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LIT-100 tank 1 level</w:t>
            </w:r>
          </w:p>
        </w:tc>
        <w:tc>
          <w:tcPr>
            <w:tcW w:w="173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LIT100</w:t>
            </w:r>
          </w:p>
        </w:tc>
        <w:tc>
          <w:tcPr>
            <w:tcW w:w="80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9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1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from the tag</w:t>
            </w:r>
          </w:p>
        </w:tc>
      </w:tr>
      <w:tr>
        <w:trPr>
          <w:cantSplit w:val="true"/>
        </w:trPr>
        <w:tc>
          <w:tcPr>
            <w:tcW w:w="240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SV-101 full feed</w:t>
            </w:r>
          </w:p>
        </w:tc>
        <w:tc>
          <w:tcPr>
            <w:tcW w:w="173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SV101_Opened</w:t>
            </w:r>
          </w:p>
        </w:tc>
        <w:tc>
          <w:tcPr>
            <w:tcW w:w="80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-8.6</w:t>
            </w:r>
          </w:p>
        </w:tc>
        <w:tc>
          <w:tcPr>
            <w:tcW w:w="9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w:t>
            </w:r>
          </w:p>
        </w:tc>
        <w:tc>
          <w:tcPr>
            <w:tcW w:w="351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86 % and 96 % of the height</w:t>
            </w:r>
          </w:p>
        </w:tc>
      </w:tr>
      <w:tr>
        <w:trPr>
          <w:cantSplit w:val="true"/>
        </w:trPr>
        <w:tc>
          <w:tcPr>
            <w:tcW w:w="240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SV-100 dribble</w:t>
            </w:r>
          </w:p>
        </w:tc>
        <w:tc>
          <w:tcPr>
            <w:tcW w:w="173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SV100_Opened</w:t>
            </w:r>
          </w:p>
        </w:tc>
        <w:tc>
          <w:tcPr>
            <w:tcW w:w="80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-7.4</w:t>
            </w:r>
          </w:p>
        </w:tc>
        <w:tc>
          <w:tcPr>
            <w:tcW w:w="9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2.6</w:t>
            </w:r>
          </w:p>
        </w:tc>
        <w:tc>
          <w:tcPr>
            <w:tcW w:w="351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74 % and 84 %</w:t>
            </w:r>
          </w:p>
        </w:tc>
      </w:tr>
      <w:tr>
        <w:trPr>
          <w:cantSplit w:val="true"/>
        </w:trPr>
        <w:tc>
          <w:tcPr>
            <w:tcW w:w="240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SV-401 discharge</w:t>
            </w:r>
          </w:p>
        </w:tc>
        <w:tc>
          <w:tcPr>
            <w:tcW w:w="173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SV401_Opened</w:t>
            </w:r>
          </w:p>
        </w:tc>
        <w:tc>
          <w:tcPr>
            <w:tcW w:w="80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-6.2</w:t>
            </w:r>
          </w:p>
        </w:tc>
        <w:tc>
          <w:tcPr>
            <w:tcW w:w="9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3.8</w:t>
            </w:r>
          </w:p>
        </w:tc>
        <w:tc>
          <w:tcPr>
            <w:tcW w:w="351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62 % and 72 %</w:t>
            </w:r>
          </w:p>
        </w:tc>
      </w:tr>
    </w:tbl>
    <w:p>
      <w:pPr>
        <w:pStyle w:val="Normal"/>
        <w:rPr/>
      </w:pPr>
      <w:r>
        <w:rPr/>
      </w:r>
    </w:p>
    <w:p>
      <w:pPr>
        <w:pStyle w:val="Normal"/>
        <w:rPr/>
      </w:pPr>
      <w:r>
        <w:rPr/>
        <w:t>A Min or Max in parentheses is left empty in the pen and taken from the tag.</w:t>
      </w:r>
    </w:p>
    <w:p>
      <w:pPr>
        <w:pStyle w:val="Heading2"/>
        <w:rPr/>
      </w:pPr>
      <w:bookmarkStart w:id="41" w:name="__RefHeading___Toc5222_122496797"/>
      <w:bookmarkEnd w:id="41"/>
      <w:r>
        <w:rPr/>
        <w:t>12.3  The Trends screen</w:t>
      </w:r>
    </w:p>
    <w:p>
      <w:pPr>
        <w:pStyle w:val="Normal"/>
        <w:rPr/>
      </w:pPr>
      <w:r>
        <w:rPr/>
        <w:t xml:space="preserve">LiquidWeighHMI's </w:t>
      </w:r>
      <w:r>
        <w:rPr>
          <w:b/>
        </w:rPr>
        <w:t>Trends</w:t>
      </w:r>
      <w:r>
        <w:rPr/>
        <w:t xml:space="preserve"> screen, on the TRENDS button of the navigation bar, follows the weigh hopper through a batch. In LiquidWeighHMISim press START on the Batch screen, then open TRENDS to see the hopper fill ingredient by ingredient, each in a full feed and then a dribble, and discharge.</w:t>
      </w:r>
    </w:p>
    <w:p>
      <w:pPr>
        <w:pStyle w:val="Normal"/>
        <w:keepNext w:val="true"/>
        <w:jc w:val="center"/>
        <w:rPr/>
      </w:pPr>
      <w:r>
        <w:rPr/>
        <w:drawing>
          <wp:inline distT="0" distB="0" distL="0" distR="0">
            <wp:extent cx="5943600" cy="33420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35. The Trends screen at Run in LiquidWeighHMISim, during a batch</w:t>
      </w:r>
    </w:p>
    <w:p>
      <w:pPr>
        <w:pStyle w:val="Normal"/>
        <w:rPr/>
      </w:pPr>
      <w:r>
        <w:rPr/>
        <w:t>The buttons on the right are Action Scripts calling the trend functions, with the trend's name, HopperTrend, as a literal:</w:t>
      </w:r>
    </w:p>
    <w:p>
      <w:pPr>
        <w:pStyle w:val="Caption"/>
        <w:keepNext w:val="true"/>
        <w:rPr/>
      </w:pPr>
      <w:r>
        <w:rPr/>
        <w:t>Table 31. The Trends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93"/>
        <w:gridCol w:w="4867"/>
      </w:tblGrid>
      <w:tr>
        <w:trPr>
          <w:tblHeader w:val="true"/>
          <w:cantSplit w:val="true"/>
        </w:trPr>
        <w:tc>
          <w:tcPr>
            <w:tcW w:w="44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86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Down script</w:t>
            </w:r>
          </w:p>
        </w:tc>
      </w:tr>
      <w:tr>
        <w:trPr>
          <w:cantSplit w:val="true"/>
        </w:trPr>
        <w:tc>
          <w:tcPr>
            <w:tcW w:w="44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pen (WT-001 HOPPER WEIGHT ...)</w:t>
            </w:r>
          </w:p>
        </w:tc>
        <w:tc>
          <w:tcPr>
            <w:tcW w:w="486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TrendSetPen("HopperTrend", "WT001");</w:t>
            </w:r>
          </w:p>
        </w:tc>
      </w:tr>
      <w:tr>
        <w:trPr>
          <w:cantSplit w:val="true"/>
        </w:trPr>
        <w:tc>
          <w:tcPr>
            <w:tcW w:w="44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w:t>
            </w:r>
          </w:p>
        </w:tc>
        <w:tc>
          <w:tcPr>
            <w:tcW w:w="486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TrendScrollBack("HopperTrend");</w:t>
            </w:r>
          </w:p>
        </w:tc>
      </w:tr>
      <w:tr>
        <w:trPr>
          <w:cantSplit w:val="true"/>
        </w:trPr>
        <w:tc>
          <w:tcPr>
            <w:tcW w:w="44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FORWARD</w:t>
            </w:r>
          </w:p>
        </w:tc>
        <w:tc>
          <w:tcPr>
            <w:tcW w:w="486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TrendScrollForward("HopperTrend");</w:t>
            </w:r>
          </w:p>
        </w:tc>
      </w:tr>
      <w:tr>
        <w:trPr>
          <w:cantSplit w:val="true"/>
        </w:trPr>
        <w:tc>
          <w:tcPr>
            <w:tcW w:w="44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PAUSE</w:t>
            </w:r>
          </w:p>
        </w:tc>
        <w:tc>
          <w:tcPr>
            <w:tcW w:w="486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TrendPause("HopperTrend");</w:t>
            </w:r>
          </w:p>
        </w:tc>
      </w:tr>
      <w:tr>
        <w:trPr>
          <w:cantSplit w:val="true"/>
        </w:trPr>
        <w:tc>
          <w:tcPr>
            <w:tcW w:w="44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LIVE</w:t>
            </w:r>
          </w:p>
        </w:tc>
        <w:tc>
          <w:tcPr>
            <w:tcW w:w="486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TrendPlay("HopperTrend");</w:t>
            </w:r>
          </w:p>
        </w:tc>
      </w:tr>
    </w:tbl>
    <w:p>
      <w:pPr>
        <w:pStyle w:val="Normal"/>
        <w:rPr/>
      </w:pPr>
      <w:r>
        <w:rPr/>
      </w:r>
    </w:p>
    <w:p>
      <w:pPr>
        <w:pStyle w:val="Normal"/>
        <w:rPr/>
      </w:pPr>
      <w:r>
        <w:rPr/>
        <w:t>The color bar beside each pen button is a plain rectangle in the pen's color. The names can also come from message tags, for one set of buttons shared by several trends:</w:t>
      </w:r>
    </w:p>
    <w:p>
      <w:pPr>
        <w:pStyle w:val="Normal"/>
        <w:spacing w:before="0" w:after="0"/>
        <w:ind w:left="432"/>
        <w:rPr/>
      </w:pPr>
      <w:r>
        <w:rPr>
          <w:rFonts w:ascii="Consolas" w:hAnsi="Consolas"/>
          <w:sz w:val="19"/>
        </w:rPr>
        <w:t>TrendSetPen(TrendName, PenTag);</w:t>
      </w:r>
    </w:p>
    <w:p>
      <w:pPr>
        <w:pStyle w:val="Normal"/>
        <w:rPr/>
      </w:pPr>
      <w:r>
        <w:rPr/>
      </w:r>
    </w:p>
    <w:p>
      <w:pPr>
        <w:pStyle w:val="Normal"/>
        <w:rPr/>
      </w:pPr>
      <w:r>
        <w:rPr/>
        <w:t>The selected pen and a paused or scrolled position belong to the trend's name for the whole Run: they apply in every window that shows the trend and survive the window closing and opening again. A new Run starts live, with the first pen selected.</w:t>
      </w:r>
    </w:p>
    <w:p>
      <w:pPr>
        <w:pStyle w:val="Heading2"/>
        <w:rPr/>
      </w:pPr>
      <w:bookmarkStart w:id="42" w:name="__RefHeading___Toc5224_122496797"/>
      <w:bookmarkEnd w:id="42"/>
      <w:r>
        <w:rPr/>
        <w:t>12.4  Scrolling through the history</w:t>
      </w:r>
    </w:p>
    <w:p>
      <w:pPr>
        <w:pStyle w:val="Normal"/>
        <w:rPr/>
      </w:pPr>
      <w:r>
        <w:rPr/>
        <w:t xml:space="preserve">BACK moves the plot back by half its span, so each press shows half of what was on screen before and half that is older. A paused trend shows </w:t>
      </w:r>
      <w:r>
        <w:rPr>
          <w:b/>
        </w:rPr>
        <w:t>Paused</w:t>
      </w:r>
      <w:r>
        <w:rPr/>
        <w:t xml:space="preserve"> with the date and the times it covers in its top right corner. FORWARD moves toward now and stops there; LIVE returns at once.</w:t>
      </w:r>
    </w:p>
    <w:p>
      <w:pPr>
        <w:pStyle w:val="Normal"/>
        <w:keepNext w:val="true"/>
        <w:jc w:val="center"/>
        <w:rPr/>
      </w:pPr>
      <w:r>
        <w:rPr/>
        <w:drawing>
          <wp:inline distT="0" distB="0" distL="0" distR="0">
            <wp:extent cx="5943600" cy="33420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36. The trend scrolled back with BACK: paused, with the times it shows, and the hopper pressure pen selected. The empty part on the left is before the application started</w:t>
      </w:r>
      <w:r>
        <w:br w:type="page"/>
      </w:r>
    </w:p>
    <w:p>
      <w:pPr>
        <w:pStyle w:val="Heading2"/>
        <w:rPr/>
      </w:pPr>
      <w:bookmarkStart w:id="43" w:name="__RefHeading___Toc5226_122496797"/>
      <w:bookmarkEnd w:id="43"/>
      <w:r>
        <w:rPr/>
        <w:t>12.5  Recording and where the history is kept</w:t>
      </w:r>
    </w:p>
    <w:p>
      <w:pPr>
        <w:pStyle w:val="Normal"/>
        <w:rPr/>
      </w:pPr>
      <w:r>
        <w:rPr/>
        <w:t>Every pen of every trend is recorded from the moment the application starts, whether or not a window shows the trend, so a trend opened later already has its data.</w:t>
      </w:r>
    </w:p>
    <w:p>
      <w:pPr>
        <w:pStyle w:val="ListBullet"/>
        <w:numPr>
          <w:ilvl w:val="0"/>
          <w:numId w:val="1"/>
        </w:numPr>
        <w:rPr/>
      </w:pPr>
      <w:r>
        <w:rPr>
          <w:b/>
        </w:rPr>
        <w:t>Sampling:</w:t>
      </w:r>
      <w:r>
        <w:rPr/>
        <w:t xml:space="preserve"> each tag at the shortest sample period among the trends that have it.</w:t>
      </w:r>
    </w:p>
    <w:p>
      <w:pPr>
        <w:pStyle w:val="ListBullet"/>
        <w:numPr>
          <w:ilvl w:val="0"/>
          <w:numId w:val="1"/>
        </w:numPr>
        <w:rPr/>
      </w:pPr>
      <w:r>
        <w:rPr>
          <w:b/>
        </w:rPr>
        <w:t>What is kept:</w:t>
      </w:r>
      <w:r>
        <w:rPr/>
        <w:t xml:space="preserve"> a value when it changes, and once a minute while it does not. The last unchanged sample before a change is kept too, so a line stays flat up to the moment it moved.</w:t>
      </w:r>
    </w:p>
    <w:p>
      <w:pPr>
        <w:pStyle w:val="ListBullet"/>
        <w:numPr>
          <w:ilvl w:val="0"/>
          <w:numId w:val="1"/>
        </w:numPr>
        <w:rPr/>
      </w:pPr>
      <w:r>
        <w:rPr>
          <w:b/>
        </w:rPr>
        <w:t>Memory:</w:t>
      </w:r>
      <w:r>
        <w:rPr/>
        <w:t xml:space="preserve"> the last 24 hours. Scrolling back further reads the files on disk; long ranges are thinned to about 4000 points per pen, keeping the first, lowest, highest and last values of each stretch, so peaks still show.</w:t>
      </w:r>
    </w:p>
    <w:p>
      <w:pPr>
        <w:pStyle w:val="ListBullet"/>
        <w:numPr>
          <w:ilvl w:val="0"/>
          <w:numId w:val="1"/>
        </w:numPr>
        <w:rPr/>
      </w:pPr>
      <w:r>
        <w:rPr>
          <w:b/>
        </w:rPr>
        <w:t>Disk:</w:t>
      </w:r>
      <w:r>
        <w:rPr/>
        <w:t xml:space="preserve"> written every 5 seconds to one CSV file per day, </w:t>
      </w:r>
      <w:r>
        <w:rPr>
          <w:rFonts w:ascii="Consolas" w:hAnsi="Consolas"/>
          <w:sz w:val="19"/>
        </w:rPr>
        <w:t>trends-YYYY-MM-DD.csv</w:t>
      </w:r>
      <w:r>
        <w:rPr/>
        <w:t>, with the columns Time (milliseconds since 1970, UTC), Tag and Value (empty for a gap). Files are kept 7 days and at most 500 MB per application, the oldest going first.</w:t>
      </w:r>
    </w:p>
    <w:p>
      <w:pPr>
        <w:pStyle w:val="ListBullet"/>
        <w:numPr>
          <w:ilvl w:val="0"/>
          <w:numId w:val="1"/>
        </w:numPr>
        <w:rPr/>
      </w:pPr>
      <w:r>
        <w:rPr>
          <w:b/>
        </w:rPr>
        <w:t>After a restart</w:t>
      </w:r>
      <w:r>
        <w:rPr/>
        <w:t xml:space="preserve"> a trend shows what was recorded before it, with a gap while the application was not running.</w:t>
      </w:r>
    </w:p>
    <w:p>
      <w:pPr>
        <w:pStyle w:val="Caption"/>
        <w:keepNext w:val="true"/>
        <w:rPr/>
      </w:pPr>
      <w:r>
        <w:rPr/>
        <w:t>Table 32. Where the trend history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32"/>
        <w:gridCol w:w="4928"/>
      </w:tblGrid>
      <w:tr>
        <w:trPr>
          <w:tblHeader w:val="true"/>
          <w:cantSplit w:val="true"/>
        </w:trPr>
        <w:tc>
          <w:tcPr>
            <w:tcW w:w="4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49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4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trends\&lt;project&gt; in the Studio's settings folder</w:t>
            </w:r>
          </w:p>
        </w:tc>
      </w:tr>
      <w:tr>
        <w:trPr>
          <w:cantSplit w:val="true"/>
        </w:trPr>
        <w:tc>
          <w:tcPr>
            <w:tcW w:w="4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4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%APPDATA%\&lt;Product&gt;\trends\&lt;Product&gt;</w:t>
            </w:r>
          </w:p>
        </w:tc>
      </w:tr>
      <w:tr>
        <w:trPr>
          <w:cantSplit w:val="true"/>
        </w:trPr>
        <w:tc>
          <w:tcPr>
            <w:tcW w:w="4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4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trends\&lt;application&gt; in their settings folder</w:t>
            </w:r>
          </w:p>
        </w:tc>
      </w:tr>
    </w:tbl>
    <w:p>
      <w:pPr>
        <w:pStyle w:val="Normal"/>
        <w:rPr/>
      </w:pPr>
      <w:r>
        <w:rPr/>
      </w:r>
    </w:p>
    <w:p>
      <w:pPr>
        <w:pStyle w:val="Normal"/>
        <w:rPr/>
      </w:pPr>
      <w:r>
        <w:rPr/>
        <w:t>In Append HMI Web every browser runs the application and samples its trends, but one browser at a time writes the history on the server; when it closes or goes quiet for 15 seconds, another takes over. Browsers slow down the timers of a tab that is not shown, so a browser left in a background tab samples less often than its trends ask.</w:t>
      </w:r>
      <w:r>
        <w:br w:type="page"/>
      </w:r>
    </w:p>
    <w:p>
      <w:pPr>
        <w:pStyle w:val="Heading1"/>
        <w:rPr/>
      </w:pPr>
      <w:bookmarkStart w:id="44" w:name="__RefHeading___Toc5228_122496797"/>
      <w:bookmarkEnd w:id="44"/>
      <w:r>
        <w:rPr/>
        <w:t>13  Testing</w:t>
      </w:r>
    </w:p>
    <w:p>
      <w:pPr>
        <w:pStyle w:val="Heading2"/>
        <w:rPr/>
      </w:pPr>
      <w:bookmarkStart w:id="45" w:name="__RefHeading___Toc5230_122496797"/>
      <w:bookmarkEnd w:id="45"/>
      <w:r>
        <w:rPr/>
        <w:t>13.1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37. Validation of LiquidWeighHMI: no problems found</w:t>
      </w:r>
    </w:p>
    <w:p>
      <w:pPr>
        <w:pStyle w:val="Heading2"/>
        <w:rPr/>
      </w:pPr>
      <w:bookmarkStart w:id="46" w:name="__RefHeading___Toc5232_122496797"/>
      <w:bookmarkEnd w:id="46"/>
      <w:r>
        <w:rPr/>
        <w:t>13.2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5941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38. LiquidWeighHMI running in the Studio</w:t>
      </w:r>
    </w:p>
    <w:p>
      <w:pPr>
        <w:pStyle w:val="Normal"/>
        <w:rPr/>
      </w:pPr>
      <w:r>
        <w:rPr/>
        <w:t xml:space="preserve">The screens below were captured while LiquidWeighHMI ran against its controller, between batches. The header and the navigation bar above and below them are the Header and Footer windows (section 6.2), open over every screen: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20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39. Process screen: tank and hopper levels, valve states, sequence and active alarms</w:t>
      </w:r>
    </w:p>
    <w:p>
      <w:pPr>
        <w:pStyle w:val="Normal"/>
        <w:keepNext w:val="true"/>
        <w:jc w:val="center"/>
        <w:rPr/>
      </w:pPr>
      <w:r>
        <w:rPr/>
        <w:drawing>
          <wp:inline distT="0" distB="0" distL="0" distR="0">
            <wp:extent cx="5943600" cy="33420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40. The Device Faceplate showing SV-001: mode, commands, interlocks and fault reset</w:t>
      </w:r>
    </w:p>
    <w:p>
      <w:pPr>
        <w:pStyle w:val="Normal"/>
        <w:keepNext w:val="true"/>
        <w:jc w:val="center"/>
        <w:rPr/>
      </w:pPr>
      <w:r>
        <w:rPr/>
        <w:drawing>
          <wp:inline distT="0" distB="0" distL="0" distR="0">
            <wp:extent cx="5943600" cy="3342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41. Batch screen: recipe, sequence control, start permissives and batch progress</w:t>
      </w:r>
    </w:p>
    <w:p>
      <w:pPr>
        <w:pStyle w:val="Normal"/>
        <w:keepNext w:val="true"/>
        <w:jc w:val="center"/>
        <w:rPr/>
      </w:pPr>
      <w:r>
        <w:rPr/>
        <w:drawing>
          <wp:inline distT="0" distB="0" distL="0" distR="0">
            <wp:extent cx="5943600" cy="334200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42. Setpoints screen: materials, weighing, pressure and timing</w:t>
      </w:r>
    </w:p>
    <w:p>
      <w:pPr>
        <w:pStyle w:val="Normal"/>
        <w:keepNext w:val="true"/>
        <w:jc w:val="center"/>
        <w:rPr/>
      </w:pPr>
      <w:r>
        <w:rPr/>
        <w:drawing>
          <wp:inline distT="0" distB="0" distL="0" distR="0">
            <wp:extent cx="5943600" cy="334200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43. Devices screen: every valve and pump with mode, state and faceplate</w:t>
      </w:r>
    </w:p>
    <w:p>
      <w:pPr>
        <w:pStyle w:val="Normal"/>
        <w:keepNext w:val="true"/>
        <w:jc w:val="center"/>
        <w:rPr/>
      </w:pPr>
      <w:r>
        <w:rPr/>
        <w:drawing>
          <wp:inline distT="0" distB="0" distL="0" distR="0">
            <wp:extent cx="5943600" cy="334200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44. Supply screen: plasticizer tank, refill station and totes</w:t>
      </w:r>
    </w:p>
    <w:p>
      <w:pPr>
        <w:pStyle w:val="Normal"/>
        <w:keepNext w:val="true"/>
        <w:jc w:val="center"/>
        <w:rPr/>
      </w:pPr>
      <w:r>
        <w:rPr/>
        <w:drawing>
          <wp:inline distT="0" distB="0" distL="0" distR="0">
            <wp:extent cx="5943600" cy="334200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45.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47" w:name="__RefHeading___Toc5234_122496797"/>
      <w:bookmarkEnd w:id="47"/>
      <w:r>
        <w:rPr/>
        <w:t>14  Deploying</w:t>
      </w:r>
    </w:p>
    <w:p>
      <w:pPr>
        <w:pStyle w:val="Normal"/>
        <w:rPr/>
      </w:pPr>
      <w:r>
        <w:rPr/>
        <w:t>An application can reach the plant floor in three ways.</w:t>
      </w:r>
    </w:p>
    <w:p>
      <w:pPr>
        <w:pStyle w:val="Caption"/>
        <w:keepNext w:val="true"/>
        <w:rPr/>
      </w:pPr>
      <w:r>
        <w:rPr/>
        <w:t>Table 33.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48" w:name="__RefHeading___Toc5236_122496797"/>
      <w:bookmarkEnd w:id="48"/>
      <w:r>
        <w:rPr/>
        <w:t>14.1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46. The Publish dialog</w:t>
      </w:r>
      <w:r>
        <w:br w:type="page"/>
      </w:r>
    </w:p>
    <w:p>
      <w:pPr>
        <w:pStyle w:val="Heading2"/>
        <w:rPr/>
      </w:pPr>
      <w:bookmarkStart w:id="49" w:name="__RefHeading___Toc5238_122496797"/>
      <w:bookmarkEnd w:id="49"/>
      <w:r>
        <w:rPr/>
        <w:t>14.2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47. The Append HMI Desktop launcher with LiquidWeighHMI selected</w:t>
      </w:r>
    </w:p>
    <w:p>
      <w:pPr>
        <w:pStyle w:val="Heading2"/>
        <w:rPr/>
      </w:pPr>
      <w:bookmarkStart w:id="50" w:name="__RefHeading___Toc5240_122496797"/>
      <w:bookmarkEnd w:id="50"/>
      <w:r>
        <w:rPr/>
        <w:t>14.3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48.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49. LiquidWeighHMI in a web browser, with the view menu open</w:t>
      </w:r>
    </w:p>
    <w:p>
      <w:pPr>
        <w:pStyle w:val="Heading1"/>
        <w:rPr/>
      </w:pPr>
      <w:bookmarkStart w:id="51" w:name="__RefHeading___Toc5242_122496797"/>
      <w:bookmarkEnd w:id="51"/>
      <w:r>
        <w:rPr/>
        <w:t>15  Tips and troubleshooting</w:t>
      </w:r>
    </w:p>
    <w:p>
      <w:pPr>
        <w:pStyle w:val="Caption"/>
        <w:keepNext w:val="true"/>
        <w:rPr/>
      </w:pPr>
      <w:r>
        <w:rPr/>
        <w:t>Table 34.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7"/>
        <w:gridCol w:w="7373"/>
      </w:tblGrid>
      <w:tr>
        <w:trPr>
          <w:tblHeader w:val="true"/>
          <w:cantSplit w:val="true"/>
        </w:trPr>
        <w:tc>
          <w:tcPr>
            <w:tcW w:w="198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3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shows no line, or a gap</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pen's tag has no good value (the PLC may not be connected), or the application was not running then. A pen whose Min and Max leave its values off the plot draws nothing visible</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button does nothing</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Function Error window names the call and the reason: usually a trend or pen name that does not match. Validate checks quoted names</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52" w:name="__RefHeading___Toc5244_122496797"/>
      <w:bookmarkEnd w:id="52"/>
      <w:r>
        <w:rPr/>
        <w:t>Appendix A  Command-line automation</w:t>
      </w:r>
    </w:p>
    <w:p>
      <w:pPr>
        <w:pStyle w:val="Normal"/>
        <w:rPr/>
      </w:pPr>
      <w:r>
        <w:rPr/>
        <w:t>Append HMI Studio can build, check, render and publish applications without its window, for scripting and for AI agents (section 1.1):</w:t>
      </w:r>
    </w:p>
    <w:p>
      <w:pPr>
        <w:pStyle w:val="Caption"/>
        <w:keepNext w:val="true"/>
        <w:rPr/>
      </w:pPr>
      <w:r>
        <w:rPr/>
        <w:t>Table 35.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 xml:space="preserve">Exit code 0 means no problems, 2 means the project was written but has problems (each printed as a </w:t>
      </w:r>
      <w:r>
        <w:rPr>
          <w:rFonts w:ascii="Consolas" w:hAnsi="Consolas"/>
          <w:sz w:val="19"/>
        </w:rPr>
        <w:t>PROBLEM</w:t>
      </w:r>
      <w:r>
        <w:rPr/>
        <w:t xml:space="preserve"> line), and 1 means it failed. The JSON format is documented in doc/HMI_AUTOMATION.md in the Append HMI Studio repository, and the Claude Code skill in .claude/skills/append-hmi-studio teaches an agent the whole workflow.</w:t>
      </w:r>
    </w:p>
    <w:sectPr>
      <w:footerReference w:type="even" r:id="rId52"/>
      <w:footerReference w:type="default" r:id="rId53"/>
      <w:footerReference w:type="first" r:id="rId54"/>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66</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footer" Target="footer1.xml"/><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Relationship Id="rId5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66</Pages>
  <Words>11161</Words>
  <Characters>54345</Characters>
  <CharactersWithSpaces>64539</CharactersWithSpaces>
  <Paragraphs>1078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2026-10-14T14:50:33Z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