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1.0  ·  September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1961_669030397" w:tooltip="1 Introduction">
            <w:r>
              <w:rPr>
                <w:rStyle w:val="IndexLink"/>
                <w:webHidden/>
              </w:rPr>
              <w:t>1 Introduction</w:t>
              <w:tab/>
              <w:t>4</w:t>
            </w:r>
          </w:hyperlink>
        </w:p>
        <w:p>
          <w:pPr>
            <w:pStyle w:val="TOC2"/>
            <w:tabs>
              <w:tab w:val="clear" w:pos="9077"/>
              <w:tab w:val="right" w:pos="9359" w:leader="dot"/>
            </w:tabs>
            <w:rPr/>
          </w:pPr>
          <w:hyperlink w:anchor="__RefHeading___Toc1963_669030397"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1965_669030397" w:tooltip="2 The Studio window">
            <w:r>
              <w:rPr>
                <w:rStyle w:val="IndexLink"/>
                <w:webHidden/>
              </w:rPr>
              <w:t>2 The Studio window</w:t>
              <w:tab/>
              <w:t>5</w:t>
            </w:r>
          </w:hyperlink>
        </w:p>
        <w:p>
          <w:pPr>
            <w:pStyle w:val="TOC2"/>
            <w:tabs>
              <w:tab w:val="clear" w:pos="9077"/>
              <w:tab w:val="right" w:pos="9359" w:leader="dot"/>
            </w:tabs>
            <w:rPr/>
          </w:pPr>
          <w:hyperlink w:anchor="__RefHeading___Toc1967_669030397" w:tooltip="2.1 The HMI menu">
            <w:r>
              <w:rPr>
                <w:rStyle w:val="IndexLink"/>
                <w:webHidden/>
              </w:rPr>
              <w:t>2.1 The HMI menu</w:t>
              <w:tab/>
              <w:t>6</w:t>
            </w:r>
          </w:hyperlink>
        </w:p>
        <w:p>
          <w:pPr>
            <w:pStyle w:val="TOC1"/>
            <w:tabs>
              <w:tab w:val="clear" w:pos="9360"/>
              <w:tab w:val="right" w:pos="9359" w:leader="dot"/>
            </w:tabs>
            <w:rPr/>
          </w:pPr>
          <w:hyperlink w:anchor="__RefHeading___Toc1969_669030397" w:tooltip="3 Application settings">
            <w:r>
              <w:rPr>
                <w:rStyle w:val="IndexLink"/>
                <w:webHidden/>
              </w:rPr>
              <w:t>3 Application settings</w:t>
              <w:tab/>
              <w:t>6</w:t>
            </w:r>
          </w:hyperlink>
        </w:p>
        <w:p>
          <w:pPr>
            <w:pStyle w:val="TOC1"/>
            <w:tabs>
              <w:tab w:val="clear" w:pos="9360"/>
              <w:tab w:val="right" w:pos="9359" w:leader="dot"/>
            </w:tabs>
            <w:rPr/>
          </w:pPr>
          <w:hyperlink w:anchor="__RefHeading___Toc1971_669030397" w:tooltip="4 Devices">
            <w:r>
              <w:rPr>
                <w:rStyle w:val="IndexLink"/>
                <w:webHidden/>
              </w:rPr>
              <w:t>4 Devices</w:t>
              <w:tab/>
              <w:t>8</w:t>
            </w:r>
          </w:hyperlink>
        </w:p>
        <w:p>
          <w:pPr>
            <w:pStyle w:val="TOC1"/>
            <w:tabs>
              <w:tab w:val="clear" w:pos="9360"/>
              <w:tab w:val="right" w:pos="9359" w:leader="dot"/>
            </w:tabs>
            <w:rPr/>
          </w:pPr>
          <w:hyperlink w:anchor="__RefHeading___Toc1973_669030397" w:tooltip="5 Tags">
            <w:r>
              <w:rPr>
                <w:rStyle w:val="IndexLink"/>
                <w:webHidden/>
              </w:rPr>
              <w:t>5 Tags</w:t>
              <w:tab/>
              <w:t>10</w:t>
            </w:r>
          </w:hyperlink>
        </w:p>
        <w:p>
          <w:pPr>
            <w:pStyle w:val="TOC2"/>
            <w:tabs>
              <w:tab w:val="clear" w:pos="9077"/>
              <w:tab w:val="right" w:pos="9359" w:leader="dot"/>
            </w:tabs>
            <w:rPr/>
          </w:pPr>
          <w:hyperlink w:anchor="__RefHeading___Toc1975_669030397" w:tooltip="5.1 Tag fields">
            <w:r>
              <w:rPr>
                <w:rStyle w:val="IndexLink"/>
                <w:webHidden/>
              </w:rPr>
              <w:t>5.1 Tag fields</w:t>
              <w:tab/>
              <w:t>11</w:t>
            </w:r>
          </w:hyperlink>
        </w:p>
        <w:p>
          <w:pPr>
            <w:pStyle w:val="TOC2"/>
            <w:tabs>
              <w:tab w:val="clear" w:pos="9077"/>
              <w:tab w:val="right" w:pos="9359" w:leader="dot"/>
            </w:tabs>
            <w:rPr/>
          </w:pPr>
          <w:hyperlink w:anchor="__RefHeading___Toc1977_669030397" w:tooltip="5.2 Alarms on a tag">
            <w:r>
              <w:rPr>
                <w:rStyle w:val="IndexLink"/>
                <w:webHidden/>
              </w:rPr>
              <w:t>5.2 Alarms on a tag</w:t>
              <w:tab/>
              <w:t>11</w:t>
            </w:r>
          </w:hyperlink>
        </w:p>
        <w:p>
          <w:pPr>
            <w:pStyle w:val="TOC1"/>
            <w:tabs>
              <w:tab w:val="clear" w:pos="9360"/>
              <w:tab w:val="right" w:pos="9359" w:leader="dot"/>
            </w:tabs>
            <w:rPr/>
          </w:pPr>
          <w:hyperlink w:anchor="__RefHeading___Toc1979_669030397" w:tooltip="6 Screens and windows">
            <w:r>
              <w:rPr>
                <w:rStyle w:val="IndexLink"/>
                <w:webHidden/>
              </w:rPr>
              <w:t>6 Screens and windows</w:t>
              <w:tab/>
              <w:t>12</w:t>
            </w:r>
          </w:hyperlink>
        </w:p>
        <w:p>
          <w:pPr>
            <w:pStyle w:val="TOC2"/>
            <w:tabs>
              <w:tab w:val="clear" w:pos="9077"/>
              <w:tab w:val="right" w:pos="9359" w:leader="dot"/>
            </w:tabs>
            <w:rPr/>
          </w:pPr>
          <w:hyperlink w:anchor="__RefHeading___Toc1981_669030397" w:tooltip="6.1 Window properties">
            <w:r>
              <w:rPr>
                <w:rStyle w:val="IndexLink"/>
                <w:webHidden/>
              </w:rPr>
              <w:t>6.1 Window properties</w:t>
              <w:tab/>
              <w:t>13</w:t>
            </w:r>
          </w:hyperlink>
        </w:p>
        <w:p>
          <w:pPr>
            <w:pStyle w:val="TOC2"/>
            <w:tabs>
              <w:tab w:val="clear" w:pos="9077"/>
              <w:tab w:val="right" w:pos="9359" w:leader="dot"/>
            </w:tabs>
            <w:rPr/>
          </w:pPr>
          <w:hyperlink w:anchor="__RefHeading___Toc1983_669030397" w:tooltip="6.2 Navigation">
            <w:r>
              <w:rPr>
                <w:rStyle w:val="IndexLink"/>
                <w:webHidden/>
              </w:rPr>
              <w:t>6.2 Navigation</w:t>
              <w:tab/>
              <w:t>14</w:t>
            </w:r>
          </w:hyperlink>
        </w:p>
        <w:p>
          <w:pPr>
            <w:pStyle w:val="TOC1"/>
            <w:tabs>
              <w:tab w:val="clear" w:pos="9360"/>
              <w:tab w:val="right" w:pos="9359" w:leader="dot"/>
            </w:tabs>
            <w:rPr/>
          </w:pPr>
          <w:hyperlink w:anchor="__RefHeading___Toc1985_669030397" w:tooltip="7 Drawing objects">
            <w:r>
              <w:rPr>
                <w:rStyle w:val="IndexLink"/>
                <w:webHidden/>
              </w:rPr>
              <w:t>7 Drawing objects</w:t>
              <w:tab/>
              <w:t>14</w:t>
            </w:r>
          </w:hyperlink>
        </w:p>
        <w:p>
          <w:pPr>
            <w:pStyle w:val="TOC1"/>
            <w:tabs>
              <w:tab w:val="clear" w:pos="9360"/>
              <w:tab w:val="right" w:pos="9359" w:leader="dot"/>
            </w:tabs>
            <w:rPr/>
          </w:pPr>
          <w:hyperlink w:anchor="__RefHeading___Toc1987_669030397" w:tooltip="8 Animation links">
            <w:r>
              <w:rPr>
                <w:rStyle w:val="IndexLink"/>
                <w:webHidden/>
              </w:rPr>
              <w:t>8 Animation links</w:t>
              <w:tab/>
              <w:t>15</w:t>
            </w:r>
          </w:hyperlink>
        </w:p>
        <w:p>
          <w:pPr>
            <w:pStyle w:val="TOC2"/>
            <w:tabs>
              <w:tab w:val="clear" w:pos="9077"/>
              <w:tab w:val="right" w:pos="9359" w:leader="dot"/>
            </w:tabs>
            <w:rPr/>
          </w:pPr>
          <w:hyperlink w:anchor="__RefHeading___Toc1989_669030397" w:tooltip="8.1 A valve: status color, fault blink and faceplate">
            <w:r>
              <w:rPr>
                <w:rStyle w:val="IndexLink"/>
                <w:webHidden/>
              </w:rPr>
              <w:t>8.1 A valve: status color, fault blink and faceplate</w:t>
              <w:tab/>
              <w:t>17</w:t>
            </w:r>
          </w:hyperlink>
        </w:p>
        <w:p>
          <w:pPr>
            <w:pStyle w:val="TOC2"/>
            <w:tabs>
              <w:tab w:val="clear" w:pos="9077"/>
              <w:tab w:val="right" w:pos="9359" w:leader="dot"/>
            </w:tabs>
            <w:rPr/>
          </w:pPr>
          <w:hyperlink w:anchor="__RefHeading___Toc1991_669030397" w:tooltip="8.2 The weigh hopper: percent fill">
            <w:r>
              <w:rPr>
                <w:rStyle w:val="IndexLink"/>
                <w:webHidden/>
              </w:rPr>
              <w:t>8.2 The weigh hopper: percent fill</w:t>
              <w:tab/>
              <w:t>17</w:t>
            </w:r>
          </w:hyperlink>
        </w:p>
        <w:p>
          <w:pPr>
            <w:pStyle w:val="TOC2"/>
            <w:tabs>
              <w:tab w:val="clear" w:pos="9077"/>
              <w:tab w:val="right" w:pos="9359" w:leader="dot"/>
            </w:tabs>
            <w:rPr/>
          </w:pPr>
          <w:hyperlink w:anchor="__RefHeading___Toc1993_669030397" w:tooltip="8.3 Hopper pressure: value display and alarm colors">
            <w:r>
              <w:rPr>
                <w:rStyle w:val="IndexLink"/>
                <w:webHidden/>
              </w:rPr>
              <w:t>8.3 Hopper pressure: value display and alarm colors</w:t>
              <w:tab/>
              <w:t>18</w:t>
            </w:r>
          </w:hyperlink>
        </w:p>
        <w:p>
          <w:pPr>
            <w:pStyle w:val="TOC2"/>
            <w:tabs>
              <w:tab w:val="clear" w:pos="9077"/>
              <w:tab w:val="right" w:pos="9359" w:leader="dot"/>
            </w:tabs>
            <w:rPr/>
          </w:pPr>
          <w:hyperlink w:anchor="__RefHeading___Toc1995_669030397" w:tooltip="8.4 Setpoints: user input">
            <w:r>
              <w:rPr>
                <w:rStyle w:val="IndexLink"/>
                <w:webHidden/>
              </w:rPr>
              <w:t>8.4 Setpoints: user input</w:t>
              <w:tab/>
              <w:t>19</w:t>
            </w:r>
          </w:hyperlink>
        </w:p>
        <w:p>
          <w:pPr>
            <w:pStyle w:val="TOC2"/>
            <w:tabs>
              <w:tab w:val="clear" w:pos="9077"/>
              <w:tab w:val="right" w:pos="9359" w:leader="dot"/>
            </w:tabs>
            <w:rPr/>
          </w:pPr>
          <w:hyperlink w:anchor="__RefHeading___Toc1997_669030397" w:tooltip="8.5 Commands: pushbutton and enable">
            <w:r>
              <w:rPr>
                <w:rStyle w:val="IndexLink"/>
                <w:webHidden/>
              </w:rPr>
              <w:t>8.5 Commands: pushbutton and enable</w:t>
              <w:tab/>
              <w:t>20</w:t>
            </w:r>
          </w:hyperlink>
        </w:p>
        <w:p>
          <w:pPr>
            <w:pStyle w:val="TOC1"/>
            <w:tabs>
              <w:tab w:val="clear" w:pos="9360"/>
              <w:tab w:val="right" w:pos="9359" w:leader="dot"/>
            </w:tabs>
            <w:rPr/>
          </w:pPr>
          <w:hyperlink w:anchor="__RefHeading___Toc1999_669030397" w:tooltip="9 Expressions and scripts">
            <w:r>
              <w:rPr>
                <w:rStyle w:val="IndexLink"/>
                <w:webHidden/>
              </w:rPr>
              <w:t>9 Expressions and scripts</w:t>
              <w:tab/>
              <w:t>21</w:t>
            </w:r>
          </w:hyperlink>
        </w:p>
        <w:p>
          <w:pPr>
            <w:pStyle w:val="TOC2"/>
            <w:tabs>
              <w:tab w:val="clear" w:pos="9077"/>
              <w:tab w:val="right" w:pos="9359" w:leader="dot"/>
            </w:tabs>
            <w:rPr/>
          </w:pPr>
          <w:hyperlink w:anchor="__RefHeading___Toc2001_669030397" w:tooltip="9.1 Window scripts">
            <w:r>
              <w:rPr>
                <w:rStyle w:val="IndexLink"/>
                <w:webHidden/>
              </w:rPr>
              <w:t>9.1 Window scripts</w:t>
              <w:tab/>
              <w:t>22</w:t>
            </w:r>
          </w:hyperlink>
        </w:p>
        <w:p>
          <w:pPr>
            <w:pStyle w:val="TOC2"/>
            <w:tabs>
              <w:tab w:val="clear" w:pos="9077"/>
              <w:tab w:val="right" w:pos="9359" w:leader="dot"/>
            </w:tabs>
            <w:rPr/>
          </w:pPr>
          <w:hyperlink w:anchor="__RefHeading___Toc2003_669030397" w:tooltip="9.2 Action scripts">
            <w:r>
              <w:rPr>
                <w:rStyle w:val="IndexLink"/>
                <w:webHidden/>
              </w:rPr>
              <w:t>9.2 Action scripts</w:t>
              <w:tab/>
              <w:t>23</w:t>
            </w:r>
          </w:hyperlink>
        </w:p>
        <w:p>
          <w:pPr>
            <w:pStyle w:val="TOC1"/>
            <w:tabs>
              <w:tab w:val="clear" w:pos="9360"/>
              <w:tab w:val="right" w:pos="9359" w:leader="dot"/>
            </w:tabs>
            <w:rPr/>
          </w:pPr>
          <w:hyperlink w:anchor="__RefHeading___Toc2005_669030397" w:tooltip="10 Alarms and security">
            <w:r>
              <w:rPr>
                <w:rStyle w:val="IndexLink"/>
                <w:webHidden/>
              </w:rPr>
              <w:t>10 Alarms and security</w:t>
              <w:tab/>
              <w:t>24</w:t>
            </w:r>
          </w:hyperlink>
        </w:p>
        <w:p>
          <w:pPr>
            <w:pStyle w:val="TOC2"/>
            <w:tabs>
              <w:tab w:val="clear" w:pos="9077"/>
              <w:tab w:val="right" w:pos="9359" w:leader="dot"/>
            </w:tabs>
            <w:rPr/>
          </w:pPr>
          <w:hyperlink w:anchor="__RefHeading___Toc2007_669030397" w:tooltip="10.1 Alarms">
            <w:r>
              <w:rPr>
                <w:rStyle w:val="IndexLink"/>
                <w:webHidden/>
              </w:rPr>
              <w:t>10.1 Alarms</w:t>
              <w:tab/>
              <w:t>24</w:t>
            </w:r>
          </w:hyperlink>
        </w:p>
        <w:p>
          <w:pPr>
            <w:pStyle w:val="TOC2"/>
            <w:tabs>
              <w:tab w:val="clear" w:pos="9077"/>
              <w:tab w:val="right" w:pos="9359" w:leader="dot"/>
            </w:tabs>
            <w:rPr/>
          </w:pPr>
          <w:hyperlink w:anchor="__RefHeading___Toc2009_669030397" w:tooltip="10.2 Users and access levels">
            <w:r>
              <w:rPr>
                <w:rStyle w:val="IndexLink"/>
                <w:webHidden/>
              </w:rPr>
              <w:t>10.2 Users and access levels</w:t>
              <w:tab/>
              <w:t>25</w:t>
            </w:r>
          </w:hyperlink>
        </w:p>
        <w:p>
          <w:pPr>
            <w:pStyle w:val="TOC1"/>
            <w:tabs>
              <w:tab w:val="clear" w:pos="9360"/>
              <w:tab w:val="right" w:pos="9359" w:leader="dot"/>
            </w:tabs>
            <w:rPr/>
          </w:pPr>
          <w:hyperlink w:anchor="__RefHeading___Toc2011_669030397" w:tooltip="11 Testing">
            <w:r>
              <w:rPr>
                <w:rStyle w:val="IndexLink"/>
                <w:webHidden/>
              </w:rPr>
              <w:t>11 Testing</w:t>
              <w:tab/>
              <w:t>26</w:t>
            </w:r>
          </w:hyperlink>
        </w:p>
        <w:p>
          <w:pPr>
            <w:pStyle w:val="TOC2"/>
            <w:tabs>
              <w:tab w:val="clear" w:pos="9077"/>
              <w:tab w:val="right" w:pos="9359" w:leader="dot"/>
            </w:tabs>
            <w:rPr/>
          </w:pPr>
          <w:hyperlink w:anchor="__RefHeading___Toc2013_669030397" w:tooltip="11.1 Validate">
            <w:r>
              <w:rPr>
                <w:rStyle w:val="IndexLink"/>
                <w:webHidden/>
              </w:rPr>
              <w:t>11.1 Validate</w:t>
              <w:tab/>
              <w:t>26</w:t>
            </w:r>
          </w:hyperlink>
        </w:p>
        <w:p>
          <w:pPr>
            <w:pStyle w:val="TOC2"/>
            <w:tabs>
              <w:tab w:val="clear" w:pos="9077"/>
              <w:tab w:val="right" w:pos="9359" w:leader="dot"/>
            </w:tabs>
            <w:rPr/>
          </w:pPr>
          <w:hyperlink w:anchor="__RefHeading___Toc2015_669030397" w:tooltip="11.2 Run">
            <w:r>
              <w:rPr>
                <w:rStyle w:val="IndexLink"/>
                <w:webHidden/>
              </w:rPr>
              <w:t>11.2 Run</w:t>
              <w:tab/>
              <w:t>26</w:t>
            </w:r>
          </w:hyperlink>
        </w:p>
        <w:p>
          <w:pPr>
            <w:pStyle w:val="TOC1"/>
            <w:tabs>
              <w:tab w:val="clear" w:pos="9360"/>
              <w:tab w:val="right" w:pos="9359" w:leader="dot"/>
            </w:tabs>
            <w:rPr/>
          </w:pPr>
          <w:hyperlink w:anchor="__RefHeading___Toc2017_669030397" w:tooltip="12 Deploying">
            <w:r>
              <w:rPr>
                <w:rStyle w:val="IndexLink"/>
                <w:webHidden/>
              </w:rPr>
              <w:t>12 Deploying</w:t>
              <w:tab/>
              <w:t>31</w:t>
            </w:r>
          </w:hyperlink>
        </w:p>
        <w:p>
          <w:pPr>
            <w:pStyle w:val="TOC2"/>
            <w:tabs>
              <w:tab w:val="clear" w:pos="9077"/>
              <w:tab w:val="right" w:pos="9359" w:leader="dot"/>
            </w:tabs>
            <w:rPr/>
          </w:pPr>
          <w:hyperlink w:anchor="__RefHeading___Toc2019_669030397" w:tooltip="12.1 Publish">
            <w:r>
              <w:rPr>
                <w:rStyle w:val="IndexLink"/>
                <w:webHidden/>
              </w:rPr>
              <w:t>12.1 Publish</w:t>
              <w:tab/>
              <w:t>31</w:t>
            </w:r>
          </w:hyperlink>
        </w:p>
        <w:p>
          <w:pPr>
            <w:pStyle w:val="TOC2"/>
            <w:tabs>
              <w:tab w:val="clear" w:pos="9077"/>
              <w:tab w:val="right" w:pos="9359" w:leader="dot"/>
            </w:tabs>
            <w:rPr/>
          </w:pPr>
          <w:hyperlink w:anchor="__RefHeading___Toc2021_669030397" w:tooltip="12.2 Append HMI Desktop">
            <w:r>
              <w:rPr>
                <w:rStyle w:val="IndexLink"/>
                <w:webHidden/>
              </w:rPr>
              <w:t>12.2 Append HMI Desktop</w:t>
              <w:tab/>
              <w:t>32</w:t>
            </w:r>
          </w:hyperlink>
        </w:p>
        <w:p>
          <w:pPr>
            <w:pStyle w:val="TOC2"/>
            <w:tabs>
              <w:tab w:val="clear" w:pos="9077"/>
              <w:tab w:val="right" w:pos="9359" w:leader="dot"/>
            </w:tabs>
            <w:rPr/>
          </w:pPr>
          <w:hyperlink w:anchor="__RefHeading___Toc2023_669030397" w:tooltip="12.3 Append HMI Web">
            <w:r>
              <w:rPr>
                <w:rStyle w:val="IndexLink"/>
                <w:webHidden/>
              </w:rPr>
              <w:t>12.3 Append HMI Web</w:t>
              <w:tab/>
              <w:t>33</w:t>
            </w:r>
          </w:hyperlink>
        </w:p>
        <w:p>
          <w:pPr>
            <w:pStyle w:val="TOC1"/>
            <w:tabs>
              <w:tab w:val="clear" w:pos="9360"/>
              <w:tab w:val="right" w:pos="9359" w:leader="dot"/>
            </w:tabs>
            <w:rPr/>
          </w:pPr>
          <w:hyperlink w:anchor="__RefHeading___Toc2025_669030397" w:tooltip="13 Tips and troubleshooting">
            <w:r>
              <w:rPr>
                <w:rStyle w:val="IndexLink"/>
                <w:webHidden/>
              </w:rPr>
              <w:t>13 Tips and troubleshooting</w:t>
              <w:tab/>
              <w:t>35</w:t>
            </w:r>
          </w:hyperlink>
        </w:p>
        <w:p>
          <w:pPr>
            <w:pStyle w:val="TOC1"/>
            <w:tabs>
              <w:tab w:val="clear" w:pos="9360"/>
              <w:tab w:val="right" w:pos="9359" w:leader="dot"/>
            </w:tabs>
            <w:rPr/>
          </w:pPr>
          <w:hyperlink w:anchor="__RefHeading___Toc2027_669030397" w:tooltip="Appendix A Command-line automation">
            <w:r>
              <w:rPr>
                <w:rStyle w:val="IndexLink"/>
                <w:webHidden/>
              </w:rPr>
              <w:t>Appendix A Command-line automation</w:t>
              <w:tab/>
              <w:t>36</w:t>
            </w:r>
          </w:hyperlink>
          <w:r>
            <w:rPr>
              <w:rStyle w:val="IndexLink"/>
            </w:rPr>
            <w:fldChar w:fldCharType="end"/>
          </w:r>
        </w:p>
      </w:sdtContent>
    </w:sdt>
    <w:p>
      <w:pPr>
        <w:pStyle w:val="Normal"/>
        <w:rPr/>
      </w:pPr>
      <w:r>
        <w:rPr/>
      </w:r>
      <w:r>
        <w:br w:type="page"/>
      </w:r>
    </w:p>
    <w:p>
      <w:pPr>
        <w:pStyle w:val="Heading1"/>
        <w:spacing w:before="0" w:after="0"/>
        <w:rPr/>
      </w:pPr>
      <w:bookmarkStart w:id="0" w:name="__RefHeading___Toc1961_66903039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20"/>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31"/>
        <w:gridCol w:w="7529"/>
      </w:tblGrid>
      <w:tr>
        <w:trPr>
          <w:tblHeader w:val="true"/>
          <w:cantSplit w:val="true"/>
        </w:trPr>
        <w:tc>
          <w:tcPr>
            <w:tcW w:w="1831"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Part</w:t>
            </w:r>
          </w:p>
        </w:tc>
        <w:tc>
          <w:tcPr>
            <w:tcW w:w="752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Target screen</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1920 × 1080, full screen</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PLC</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ControlLogix controller (EtherNet/IP), 419 I/O tags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Screens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Process, Batch, Supply, Devices, Setpoints, Alarm History and IO Sim</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Popup windows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faceplate for each of 11 valves and 3 pumps, and 4 confirmation dialogs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Alarms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34 alarmed tags, an Active Alarms list on every screen and an Alarm History screen</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Security</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Three users (Operator, Maintenance, Engineer) with access levels</w:t>
            </w:r>
          </w:p>
        </w:tc>
      </w:tr>
      <w:tr>
        <w:trPr>
          <w:cantSplit w:val="true"/>
        </w:trPr>
        <w:tc>
          <w:tcPr>
            <w:tcW w:w="183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Scripts</w:t>
            </w:r>
          </w:p>
        </w:tc>
        <w:tc>
          <w:tcPr>
            <w:tcW w:w="752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Window scripts that turn the sequence step number into text</w:t>
            </w:r>
          </w:p>
        </w:tc>
      </w:tr>
    </w:tbl>
    <w:p>
      <w:pPr>
        <w:pStyle w:val="Normal"/>
        <w:rPr/>
      </w:pPr>
      <w:r>
        <w:rPr/>
      </w:r>
    </w:p>
    <w:p>
      <w:pPr>
        <w:pStyle w:val="Heading2"/>
        <w:rPr/>
      </w:pPr>
      <w:bookmarkStart w:id="1" w:name="__RefHeading___Toc1963_669030397"/>
      <w:bookmarkEnd w:id="1"/>
      <w:r>
        <w:rPr/>
        <w:t>1.1  How an HMI application is organized</w:t>
      </w:r>
    </w:p>
    <w:p>
      <w:pPr>
        <w:pStyle w:val="Normal"/>
        <w:rPr/>
      </w:pPr>
      <w:r>
        <w:rPr/>
        <w:t>An Append HMI Studio project (</w:t>
      </w:r>
      <w:r>
        <w:rPr>
          <w:rFonts w:ascii="Consolas" w:hAnsi="Consolas"/>
          <w:sz w:val="20"/>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1965_669030397"/>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05"/>
        <w:gridCol w:w="7855"/>
      </w:tblGrid>
      <w:tr>
        <w:trPr>
          <w:tblHeader w:val="true"/>
          <w:cantSplit w:val="true"/>
        </w:trPr>
        <w:tc>
          <w:tcPr>
            <w:tcW w:w="150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Area</w:t>
            </w:r>
          </w:p>
        </w:tc>
        <w:tc>
          <w:tcPr>
            <w:tcW w:w="785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Menu bar</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File, Edit, View, Arrange and Extras from the drawing editor, plus the HMI menu for everything specific to HMI applications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Toolbar</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Zoom, undo, delete, arrange, and quick access to fill, line and shadow</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Shapes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Canvas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page being edited. The dashed Screen frame shows the target screen (1920 × 1080 here)</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Format panel</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Style, Text and Arrange for the selected object, and the Animation tab for its links</w:t>
            </w:r>
          </w:p>
        </w:tc>
      </w:tr>
      <w:tr>
        <w:trPr>
          <w:cantSplit w:val="true"/>
        </w:trPr>
        <w:tc>
          <w:tcPr>
            <w:tcW w:w="150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Page tabs</w:t>
            </w:r>
          </w:p>
        </w:tc>
        <w:tc>
          <w:tcPr>
            <w:tcW w:w="785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1967_669030397"/>
      <w:bookmarkEnd w:id="3"/>
      <w:r>
        <w:rPr/>
        <w:t>2.1  The HMI menu</w:t>
      </w:r>
    </w:p>
    <w:p>
      <w:pPr>
        <w:pStyle w:val="Normal"/>
        <w:keepNext w:val="true"/>
        <w:jc w:val="center"/>
        <w:rPr/>
      </w:pPr>
      <w:r>
        <w:rPr/>
        <w:drawing>
          <wp:inline distT="0" distB="0" distL="0" distR="0">
            <wp:extent cx="2687320" cy="2703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2703830"/>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01"/>
        <w:gridCol w:w="6459"/>
      </w:tblGrid>
      <w:tr>
        <w:trPr>
          <w:tblHeader w:val="true"/>
          <w:cantSplit w:val="true"/>
        </w:trPr>
        <w:tc>
          <w:tcPr>
            <w:tcW w:w="2901"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Command</w:t>
            </w:r>
          </w:p>
        </w:tc>
        <w:tc>
          <w:tcPr>
            <w:tcW w:w="645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 Dictionary...</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Create and edit tags (chapter 5)</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Devices...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Configure the PLCs (chapter 4)</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Users...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Users, passwords and access levels (chapter 10)</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Application Settings...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Target screen, start-up windows, runtime and security settings (chapter 3)</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Window Properties...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Type, position, size and scripts of the current window (chapter 6)</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Validate Expressions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Check every link, script and address for errors (chapter 11)</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Publish...</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 a Windows installer of the application (chapter 12)</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Run / Stop (F5)</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Run the application in the Studio against live or simulated data (chapter 11)</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Runtime Log...</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Messages from the last runs: connections, writes, script errors</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Clear Retentive Values...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Forget the saved values of retentive tags on this computer</w:t>
            </w:r>
          </w:p>
        </w:tc>
      </w:tr>
      <w:tr>
        <w:trPr>
          <w:cantSplit w:val="true"/>
        </w:trPr>
        <w:tc>
          <w:tcPr>
            <w:tcW w:w="2901"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Clear Runtime User Changes...</w:t>
            </w:r>
          </w:p>
        </w:tc>
        <w:tc>
          <w:tcPr>
            <w:tcW w:w="6459"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Forget user changes made while running on this computer</w:t>
            </w:r>
          </w:p>
        </w:tc>
      </w:tr>
    </w:tbl>
    <w:p>
      <w:pPr>
        <w:pStyle w:val="Normal"/>
        <w:rPr/>
      </w:pPr>
      <w:r>
        <w:rPr/>
      </w:r>
    </w:p>
    <w:p>
      <w:pPr>
        <w:pStyle w:val="Heading1"/>
        <w:rPr/>
      </w:pPr>
      <w:bookmarkStart w:id="4" w:name="__RefHeading___Toc1969_669030397"/>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Heading1"/>
        <w:rPr/>
      </w:pPr>
      <w:bookmarkStart w:id="5" w:name="__RefHeading___Toc1971_669030397"/>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8"/>
        <w:gridCol w:w="4048"/>
        <w:gridCol w:w="3034"/>
      </w:tblGrid>
      <w:tr>
        <w:trPr>
          <w:tblHeader w:val="true"/>
          <w:cantSplit w:val="true"/>
        </w:trPr>
        <w:tc>
          <w:tcPr>
            <w:tcW w:w="227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Protocol</w:t>
            </w:r>
          </w:p>
        </w:tc>
        <w:tc>
          <w:tcPr>
            <w:tcW w:w="404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Controllers</w:t>
            </w:r>
          </w:p>
        </w:tc>
        <w:tc>
          <w:tcPr>
            <w:tcW w:w="30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EtherNet/IP (Logix)</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ControlLogix, CompactLogix, Micro800</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PT_001.Value</w:t>
              <w:br/>
              <w:t>Program:Main.Pump.Run</w:t>
              <w:br/>
              <w:t>Recipe[3]</w:t>
              <w:br/>
              <w:t>Status.5</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PCCC (SLC)</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SLC 5/05, MicroLogix</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N7:0</w:t>
              <w:br/>
              <w:t>B3:1/4</w:t>
              <w:br/>
              <w:t>F8:2</w:t>
              <w:br/>
              <w:t>T4:0.ACC</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Modbus TCP</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Any Modbus TCP device</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HR:0</w:t>
              <w:br/>
              <w:t>HR:10:FLOAT</w:t>
              <w:br/>
              <w:t>CO:5</w:t>
              <w:br/>
              <w:t>IR:3</w:t>
            </w:r>
          </w:p>
        </w:tc>
      </w:tr>
      <w:tr>
        <w:trPr>
          <w:cantSplit w:val="true"/>
        </w:trPr>
        <w:tc>
          <w:tcPr>
            <w:tcW w:w="227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Simulator</w:t>
            </w:r>
          </w:p>
        </w:tc>
        <w:tc>
          <w:tcPr>
            <w:tcW w:w="404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None (built in)</w:t>
            </w:r>
          </w:p>
        </w:tc>
        <w:tc>
          <w:tcPr>
            <w:tcW w:w="303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1973_669030397"/>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934"/>
        <w:gridCol w:w="2540"/>
        <w:gridCol w:w="2886"/>
      </w:tblGrid>
      <w:tr>
        <w:trPr>
          <w:tblHeader w:val="true"/>
          <w:cantSplit w:val="true"/>
        </w:trPr>
        <w:tc>
          <w:tcPr>
            <w:tcW w:w="39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Type</w:t>
            </w:r>
          </w:p>
        </w:tc>
        <w:tc>
          <w:tcPr>
            <w:tcW w:w="254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Holds</w:t>
            </w:r>
          </w:p>
        </w:tc>
        <w:tc>
          <w:tcPr>
            <w:tcW w:w="288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IODiscrete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On/off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SV001_Opened (valve open limit)</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IOInteger</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Whole number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SV001_Status (0 closed, 1 open, 2 travel, 3 fault)</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IOReal</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Real number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PT001 (hopper pressure, psig)</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IOMessage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Text from a PLC</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Recipe or product names</w:t>
            </w:r>
          </w:p>
        </w:tc>
      </w:tr>
      <w:tr>
        <w:trPr>
          <w:cantSplit w:val="true"/>
        </w:trPr>
        <w:tc>
          <w:tcPr>
            <w:tcW w:w="39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254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value kept by the HMI</w:t>
            </w:r>
          </w:p>
        </w:tc>
        <w:tc>
          <w:tcPr>
            <w:tcW w:w="28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StepText (sequence step description)</w:t>
            </w:r>
          </w:p>
        </w:tc>
      </w:tr>
    </w:tbl>
    <w:p>
      <w:pPr>
        <w:pStyle w:val="Normal"/>
        <w:rPr/>
      </w:pPr>
      <w:r>
        <w:rPr/>
      </w:r>
    </w:p>
    <w:p>
      <w:pPr>
        <w:pStyle w:val="Heading2"/>
        <w:rPr/>
      </w:pPr>
      <w:bookmarkStart w:id="7" w:name="__RefHeading___Toc1975_669030397"/>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34"/>
        <w:gridCol w:w="5126"/>
      </w:tblGrid>
      <w:tr>
        <w:trPr>
          <w:tblHeader w:val="true"/>
          <w:cantSplit w:val="true"/>
        </w:trPr>
        <w:tc>
          <w:tcPr>
            <w:tcW w:w="423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Field</w:t>
            </w:r>
          </w:p>
        </w:tc>
        <w:tc>
          <w:tcPr>
            <w:tcW w:w="512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Name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Comment</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description. For an alarmed tag it is the alarm text operators see</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Units and range, used by fills, bars and value displays</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Initial value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Starting value of a memory tag</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Device, Address</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 an I/O tag: the PLC and the address in its syntax. The address is checked as you type (green when valid)</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Scale raw values</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Maps a raw integer range (for example 0 to 4095) to the engineering range</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Retentive</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For a memory tag: keeps its last value between runs</w:t>
            </w:r>
          </w:p>
        </w:tc>
      </w:tr>
      <w:tr>
        <w:trPr>
          <w:cantSplit w:val="true"/>
        </w:trPr>
        <w:tc>
          <w:tcPr>
            <w:tcW w:w="423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Simulation</w:t>
            </w:r>
          </w:p>
        </w:tc>
        <w:tc>
          <w:tcPr>
            <w:tcW w:w="512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8" w:name="__RefHeading___Toc1977_669030397"/>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1"/>
        <w:rPr/>
      </w:pPr>
      <w:bookmarkStart w:id="9" w:name="__RefHeading___Toc1979_669030397"/>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7"/>
        <w:gridCol w:w="4960"/>
        <w:gridCol w:w="2773"/>
      </w:tblGrid>
      <w:tr>
        <w:trPr>
          <w:tblHeader w:val="true"/>
          <w:cantSplit w:val="true"/>
        </w:trPr>
        <w:tc>
          <w:tcPr>
            <w:tcW w:w="162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Type</w:t>
            </w:r>
          </w:p>
        </w:tc>
        <w:tc>
          <w:tcPr>
            <w:tcW w:w="496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Behavior</w:t>
            </w:r>
          </w:p>
        </w:tc>
        <w:tc>
          <w:tcPr>
            <w:tcW w:w="2773"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Replace</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Closes any window it overlaps when it opens</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seven main screens</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Overlay</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Opens on top and leaves other windows open</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Information panels</w:t>
            </w:r>
          </w:p>
        </w:tc>
      </w:tr>
      <w:tr>
        <w:trPr>
          <w:cantSplit w:val="true"/>
        </w:trPr>
        <w:tc>
          <w:tcPr>
            <w:tcW w:w="162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Popup (modal)</w:t>
            </w:r>
          </w:p>
        </w:tc>
        <w:tc>
          <w:tcPr>
            <w:tcW w:w="496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Stays on top; nothing beneath it can be touched until it closes</w:t>
            </w:r>
          </w:p>
        </w:tc>
        <w:tc>
          <w:tcPr>
            <w:tcW w:w="2773"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Faceplates and confirmations</w:t>
            </w:r>
          </w:p>
        </w:tc>
      </w:tr>
    </w:tbl>
    <w:p>
      <w:pPr>
        <w:pStyle w:val="Normal"/>
        <w:rPr/>
      </w:pPr>
      <w:r>
        <w:rPr/>
      </w:r>
    </w:p>
    <w:p>
      <w:pPr>
        <w:pStyle w:val="Heading2"/>
        <w:rPr/>
      </w:pPr>
      <w:bookmarkStart w:id="10" w:name="__RefHeading___Toc1981_669030397"/>
      <w:bookmarkEnd w:id="10"/>
      <w:r>
        <w:rPr/>
        <w:t>6.1  Window properties</w:t>
      </w:r>
    </w:p>
    <w:p>
      <w:pPr>
        <w:pStyle w:val="Normal"/>
        <w:rPr/>
      </w:pPr>
      <w:r>
        <w:rPr/>
        <w:t xml:space="preserve">Select a page and open </w:t>
      </w:r>
      <w:r>
        <w:rPr>
          <w:b/>
        </w:rPr>
        <w:t>HMI &gt; Window Properties</w:t>
      </w:r>
      <w:r>
        <w:rPr/>
        <w:t>. For the SV-001 faceplate the window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SV-001 Faceplate popup</w:t>
      </w:r>
    </w:p>
    <w:p>
      <w:pPr>
        <w:pStyle w:val="Normal"/>
        <w:rPr/>
      </w:pPr>
      <w:r>
        <w:rPr/>
        <w:t>A window shows the part of its page under its rectangle, so a popup's objects are drawn at the popup's position on its page. Figure 10 shows the SV-001 faceplate page in the editor.</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SV-001 faceplate page in the editor</w:t>
      </w:r>
    </w:p>
    <w:p>
      <w:pPr>
        <w:pStyle w:val="Heading2"/>
        <w:rPr/>
      </w:pPr>
      <w:bookmarkStart w:id="11" w:name="__RefHeading___Toc1983_669030397"/>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Faceplates open the same way from the valve and pump symbols, and close with a </w:t>
      </w:r>
      <w:r>
        <w:rPr>
          <w:b/>
        </w:rPr>
        <w:t>Hide Window</w:t>
      </w:r>
      <w:r>
        <w:rPr/>
        <w:t xml:space="preserve"> link on their DONE button.</w:t>
      </w:r>
    </w:p>
    <w:p>
      <w:pPr>
        <w:pStyle w:val="Heading1"/>
        <w:rPr/>
      </w:pPr>
      <w:bookmarkStart w:id="12" w:name="__RefHeading___Toc1985_669030397"/>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1987_669030397"/>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7"/>
        <w:gridCol w:w="3464"/>
        <w:gridCol w:w="3588"/>
      </w:tblGrid>
      <w:tr>
        <w:trPr>
          <w:tblHeader w:val="true"/>
          <w:cantSplit w:val="true"/>
        </w:trPr>
        <w:tc>
          <w:tcPr>
            <w:tcW w:w="230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Family</w:t>
            </w:r>
          </w:p>
        </w:tc>
        <w:tc>
          <w:tcPr>
            <w:tcW w:w="346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Links</w:t>
            </w:r>
          </w:p>
        </w:tc>
        <w:tc>
          <w:tcPr>
            <w:tcW w:w="358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Touch links</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User Input, Pushbutton, Action Script, Show Window, Hide Window, Slider Horizontal and Vertical</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Operator actions: enter a value, set or toggle a tag, run a script, open or close a window, drag a slider</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Line, Fill and Text Color</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Discrete, Analog, Discrete Alarm, Analog Alarm</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Color from an on/off value, from value bands, or from a tag's alarm state</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 / Movement</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Location, Width, Height, Percent Fill, Orientation</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Move, size, fill or rotate an object in proportion to a value</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Miscellaneous</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Visibility, Blink, Enable</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Show or hide, flash, and allow or block touch</w:t>
            </w:r>
          </w:p>
        </w:tc>
      </w:tr>
      <w:tr>
        <w:trPr>
          <w:cantSplit w:val="true"/>
        </w:trPr>
        <w:tc>
          <w:tcPr>
            <w:tcW w:w="2307"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 Display</w:t>
            </w:r>
          </w:p>
        </w:tc>
        <w:tc>
          <w:tcPr>
            <w:tcW w:w="3464"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Value Display</w:t>
            </w:r>
          </w:p>
        </w:tc>
        <w:tc>
          <w:tcPr>
            <w:tcW w:w="358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1989_669030397"/>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20"/>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20"/>
        </w:rPr>
        <w:t>SV102_Fault AND NOT SV102_FaultAck</w:t>
      </w:r>
      <w:r>
        <w:rPr/>
        <w:t>: flashes the fill while a fault is unacknowledged.</w:t>
      </w:r>
    </w:p>
    <w:p>
      <w:pPr>
        <w:pStyle w:val="ListBullet"/>
        <w:numPr>
          <w:ilvl w:val="0"/>
          <w:numId w:val="1"/>
        </w:numPr>
        <w:rPr/>
      </w:pPr>
      <w:r>
        <w:rPr>
          <w:b/>
        </w:rPr>
        <w:t>Show Window</w:t>
      </w:r>
      <w:r>
        <w:rPr/>
        <w:t xml:space="preserve"> SV-102 Faceplate: touching the valve opens its faceplate.</w:t>
      </w:r>
    </w:p>
    <w:p>
      <w:pPr>
        <w:pStyle w:val="Heading2"/>
        <w:rPr/>
      </w:pPr>
      <w:bookmarkStart w:id="15" w:name="__RefHeading___Toc1991_669030397"/>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20"/>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1993_669030397"/>
      <w:bookmarkEnd w:id="16"/>
      <w:r>
        <w:rPr/>
        <w:t>8.3  Hopper pressure: value display and alarm colors</w:t>
      </w:r>
    </w:p>
    <w:p>
      <w:pPr>
        <w:pStyle w:val="Normal"/>
        <w:rPr/>
      </w:pPr>
      <w:r>
        <w:rPr/>
        <w:t xml:space="preserve">The pressure box shows </w:t>
      </w:r>
      <w:r>
        <w:rPr>
          <w:rFonts w:ascii="Consolas" w:hAnsi="Consolas"/>
          <w:sz w:val="20"/>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p>
    <w:p>
      <w:pPr>
        <w:pStyle w:val="Heading2"/>
        <w:rPr/>
      </w:pPr>
      <w:bookmarkStart w:id="17" w:name="__RefHeading___Toc1995_669030397"/>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20"/>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Heading2"/>
        <w:rPr/>
      </w:pPr>
      <w:bookmarkStart w:id="18" w:name="__RefHeading___Toc1997_669030397"/>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20"/>
        </w:rPr>
        <w:t>PB_Start</w:t>
      </w:r>
      <w:r>
        <w:rPr/>
        <w:t xml:space="preserve"> when touched, allowed only while </w:t>
      </w:r>
      <w:r>
        <w:rPr>
          <w:rFonts w:ascii="Consolas" w:hAnsi="Consolas"/>
          <w:sz w:val="20"/>
        </w:rPr>
        <w:t>Seq_Idle AND Seq_StartPerm</w:t>
      </w:r>
      <w:r>
        <w:rPr/>
        <w:t xml:space="preserve"> (Enable when). Its fill and text colors show when it is available. An </w:t>
      </w:r>
      <w:r>
        <w:rPr>
          <w:b/>
        </w:rPr>
        <w:t>Enable</w:t>
      </w:r>
      <w:r>
        <w:rPr/>
        <w:t xml:space="preserve"> link on </w:t>
      </w:r>
      <w:r>
        <w:rPr>
          <w:rFonts w:ascii="Consolas" w:hAnsi="Consolas"/>
          <w:sz w:val="20"/>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68"/>
        <w:gridCol w:w="7792"/>
      </w:tblGrid>
      <w:tr>
        <w:trPr>
          <w:tblHeader w:val="true"/>
          <w:cantSplit w:val="true"/>
        </w:trPr>
        <w:tc>
          <w:tcPr>
            <w:tcW w:w="156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Action</w:t>
            </w:r>
          </w:p>
        </w:tc>
        <w:tc>
          <w:tcPr>
            <w:tcW w:w="7792"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Toggle</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Inverts the tag on each touch</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Set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1 (START, HOLD, RESUME in LiquidWeighHMI)</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Reset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0</w:t>
            </w:r>
          </w:p>
        </w:tc>
      </w:tr>
      <w:tr>
        <w:trPr>
          <w:cantSplit w:val="true"/>
        </w:trPr>
        <w:tc>
          <w:tcPr>
            <w:tcW w:w="1568"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Direct</w:t>
            </w:r>
          </w:p>
        </w:tc>
        <w:tc>
          <w:tcPr>
            <w:tcW w:w="7792"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 while pressed, 0 when released (jog buttons)</w:t>
            </w:r>
          </w:p>
        </w:tc>
      </w:tr>
    </w:tbl>
    <w:p>
      <w:pPr>
        <w:pStyle w:val="Normal"/>
        <w:rPr/>
      </w:pPr>
      <w:r>
        <w:rPr/>
      </w:r>
    </w:p>
    <w:p>
      <w:pPr>
        <w:pStyle w:val="Heading1"/>
        <w:rPr/>
      </w:pPr>
      <w:bookmarkStart w:id="19" w:name="__RefHeading___Toc1999_669030397"/>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25"/>
        <w:gridCol w:w="7035"/>
      </w:tblGrid>
      <w:tr>
        <w:trPr>
          <w:tblHeader w:val="true"/>
          <w:cantSplit w:val="true"/>
        </w:trPr>
        <w:tc>
          <w:tcPr>
            <w:tcW w:w="232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Element</w:t>
            </w:r>
          </w:p>
        </w:tc>
        <w:tc>
          <w:tcPr>
            <w:tcW w:w="703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Tags and dotfields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PT001, SV001_Status, PT001.InAlarm, PT001.Acked, PT001.MaxEU</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Operators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 - * / MOD, == &lt;&gt; &lt; &lt;= &gt; &gt;=, AND OR NOT, parentheses</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Literals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12.5, "IDLE"</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Functions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Abs, Sqrt, Int, Round, Min(a, b), Max(a, b), StringLen, Text(value, "0.00")</w:t>
            </w:r>
          </w:p>
        </w:tc>
      </w:tr>
      <w:tr>
        <w:trPr>
          <w:cantSplit w:val="true"/>
        </w:trPr>
        <w:tc>
          <w:tcPr>
            <w:tcW w:w="232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Statements (scripts)</w:t>
            </w:r>
          </w:p>
        </w:tc>
        <w:tc>
          <w:tcPr>
            <w:tcW w:w="703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5"/>
        <w:gridCol w:w="7285"/>
      </w:tblGrid>
      <w:tr>
        <w:trPr>
          <w:tblHeader w:val="true"/>
          <w:cantSplit w:val="true"/>
        </w:trPr>
        <w:tc>
          <w:tcPr>
            <w:tcW w:w="207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Tag</w:t>
            </w:r>
          </w:p>
        </w:tc>
        <w:tc>
          <w:tcPr>
            <w:tcW w:w="728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_AlarmsActive</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Number of active alarms (the Alarms: n box in LiquidWeighHMI's header)</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_AlarmsUnacked</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Number of unacknowledged alarms</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_AckAll</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 1 to acknowledge every alarm</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_Username</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Logged-in user, or None</w:t>
            </w:r>
          </w:p>
        </w:tc>
      </w:tr>
      <w:tr>
        <w:trPr>
          <w:cantSplit w:val="true"/>
        </w:trPr>
        <w:tc>
          <w:tcPr>
            <w:tcW w:w="2075"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_AccessLevel</w:t>
            </w:r>
          </w:p>
        </w:tc>
        <w:tc>
          <w:tcPr>
            <w:tcW w:w="728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Logged-in user's access level, or 0</w:t>
            </w:r>
          </w:p>
        </w:tc>
      </w:tr>
    </w:tbl>
    <w:p>
      <w:pPr>
        <w:pStyle w:val="Normal"/>
        <w:rPr/>
      </w:pPr>
      <w:r>
        <w:rPr/>
      </w:r>
    </w:p>
    <w:p>
      <w:pPr>
        <w:pStyle w:val="Heading2"/>
        <w:rPr/>
      </w:pPr>
      <w:bookmarkStart w:id="20" w:name="__RefHeading___Toc2001_669030397"/>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p>
    <w:p>
      <w:pPr>
        <w:pStyle w:val="Heading2"/>
        <w:rPr/>
      </w:pPr>
      <w:bookmarkStart w:id="21" w:name="__RefHeading___Toc2003_669030397"/>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p>
    <w:p>
      <w:pPr>
        <w:pStyle w:val="Heading1"/>
        <w:rPr/>
      </w:pPr>
      <w:bookmarkStart w:id="22" w:name="__RefHeading___Toc2005_669030397"/>
      <w:bookmarkEnd w:id="22"/>
      <w:r>
        <w:rPr/>
        <w:t>10  Alarms and security</w:t>
      </w:r>
    </w:p>
    <w:p>
      <w:pPr>
        <w:pStyle w:val="Heading2"/>
        <w:rPr/>
      </w:pPr>
      <w:bookmarkStart w:id="23" w:name="__RefHeading___Toc2007_669030397"/>
      <w:bookmarkEnd w:id="23"/>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20"/>
        </w:rPr>
        <w:t>_AckAll = 1;</w:t>
      </w:r>
      <w:r>
        <w:rPr/>
        <w:t xml:space="preserve"> or </w:t>
      </w:r>
      <w:r>
        <w:rPr>
          <w:rFonts w:ascii="Consolas" w:hAnsi="Consolas"/>
          <w:sz w:val="20"/>
        </w:rPr>
        <w:t>Tag.Acked = 1;</w:t>
      </w:r>
      <w:r>
        <w:rPr/>
        <w:t>.</w:t>
      </w:r>
    </w:p>
    <w:p>
      <w:pPr>
        <w:pStyle w:val="ListBullet"/>
        <w:numPr>
          <w:ilvl w:val="0"/>
          <w:numId w:val="1"/>
        </w:numPr>
        <w:rPr/>
      </w:pPr>
      <w:r>
        <w:rPr/>
        <w:t>Every alarm event is written to a daily history file kept for 90 days; the Alarm History object shows it (Figure 30).</w:t>
      </w:r>
    </w:p>
    <w:p>
      <w:pPr>
        <w:pStyle w:val="Heading2"/>
        <w:rPr/>
      </w:pPr>
      <w:bookmarkStart w:id="24" w:name="__RefHeading___Toc2009_669030397"/>
      <w:bookmarkEnd w:id="24"/>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20. The Users dialog with LiquidWeighHMI's three users</w:t>
      </w:r>
    </w:p>
    <w:p>
      <w:pPr>
        <w:pStyle w:val="Caption"/>
        <w:keepNext w:val="true"/>
        <w:rPr/>
      </w:pPr>
      <w:r>
        <w:rPr/>
        <w:t>Table 12.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92"/>
        <w:gridCol w:w="1850"/>
        <w:gridCol w:w="5518"/>
      </w:tblGrid>
      <w:tr>
        <w:trPr>
          <w:tblHeader w:val="true"/>
          <w:cantSplit w:val="true"/>
        </w:trPr>
        <w:tc>
          <w:tcPr>
            <w:tcW w:w="1992"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User</w:t>
            </w:r>
          </w:p>
        </w:tc>
        <w:tc>
          <w:tcPr>
            <w:tcW w:w="1850"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Access level</w:t>
            </w:r>
          </w:p>
        </w:tc>
        <w:tc>
          <w:tcPr>
            <w:tcW w:w="5518"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Operator</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1000</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Run batches</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Maintenance</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2000</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Also operate devices in manual</w:t>
            </w:r>
          </w:p>
        </w:tc>
      </w:tr>
      <w:tr>
        <w:trPr>
          <w:cantSplit w:val="true"/>
        </w:trPr>
        <w:tc>
          <w:tcPr>
            <w:tcW w:w="1992"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Engineer</w:t>
            </w:r>
          </w:p>
        </w:tc>
        <w:tc>
          <w:tcPr>
            <w:tcW w:w="1850"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9999</w:t>
            </w:r>
          </w:p>
        </w:tc>
        <w:tc>
          <w:tcPr>
            <w:tcW w:w="5518"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20"/>
        </w:rPr>
        <w:t>_AccessLevel</w:t>
      </w:r>
      <w:r>
        <w:rPr/>
        <w:t xml:space="preserve"> to protect controls: an </w:t>
      </w:r>
      <w:r>
        <w:rPr>
          <w:b/>
        </w:rPr>
        <w:t>Enable</w:t>
      </w:r>
      <w:r>
        <w:rPr/>
        <w:t xml:space="preserve"> link such as </w:t>
      </w:r>
      <w:r>
        <w:rPr>
          <w:rFonts w:ascii="Consolas" w:hAnsi="Consolas"/>
          <w:sz w:val="20"/>
        </w:rPr>
        <w:t>_AccessLevel &gt;= 2000</w:t>
      </w:r>
      <w:r>
        <w:rPr/>
        <w:t xml:space="preserve"> blocks touch on an object, and a </w:t>
      </w:r>
      <w:r>
        <w:rPr>
          <w:b/>
        </w:rPr>
        <w:t>Visibility</w:t>
      </w:r>
      <w:r>
        <w:rPr/>
        <w:t xml:space="preserve"> link can hide it. The script function </w:t>
      </w:r>
      <w:r>
        <w:rPr>
          <w:rFonts w:ascii="Consolas" w:hAnsi="Consolas"/>
          <w:sz w:val="20"/>
        </w:rPr>
        <w:t>ShowLogin()</w:t>
      </w:r>
      <w:r>
        <w:rPr/>
        <w:t xml:space="preserve"> opens the built-in login window (Figure 21); </w:t>
      </w:r>
      <w:r>
        <w:rPr>
          <w:rFonts w:ascii="Consolas" w:hAnsi="Consolas"/>
          <w:sz w:val="20"/>
        </w:rPr>
        <w:t>Login(name, password)</w:t>
      </w:r>
      <w:r>
        <w:rPr/>
        <w:t xml:space="preserve">, </w:t>
      </w:r>
      <w:r>
        <w:rPr>
          <w:rFonts w:ascii="Consolas" w:hAnsi="Consolas"/>
          <w:sz w:val="20"/>
        </w:rPr>
        <w:t>Logout()</w:t>
      </w:r>
      <w:r>
        <w:rPr/>
        <w:t xml:space="preserve">, </w:t>
      </w:r>
      <w:r>
        <w:rPr>
          <w:rFonts w:ascii="Consolas" w:hAnsi="Consolas"/>
          <w:sz w:val="20"/>
        </w:rPr>
        <w:t>ChangePassword(old, new)</w:t>
      </w:r>
      <w:r>
        <w:rPr/>
        <w:t xml:space="preserve"> and </w:t>
      </w:r>
      <w:r>
        <w:rPr>
          <w:rFonts w:ascii="Consolas" w:hAnsi="Consolas"/>
          <w:sz w:val="20"/>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21. The login window opened by ShowLogin()</w:t>
      </w:r>
    </w:p>
    <w:p>
      <w:pPr>
        <w:pStyle w:val="Heading1"/>
        <w:rPr/>
      </w:pPr>
      <w:bookmarkStart w:id="25" w:name="__RefHeading___Toc2011_669030397"/>
      <w:bookmarkEnd w:id="25"/>
      <w:r>
        <w:rPr/>
        <w:t>11  Testing</w:t>
      </w:r>
    </w:p>
    <w:p>
      <w:pPr>
        <w:pStyle w:val="Heading2"/>
        <w:rPr/>
      </w:pPr>
      <w:bookmarkStart w:id="26" w:name="__RefHeading___Toc2013_669030397"/>
      <w:bookmarkEnd w:id="26"/>
      <w:r>
        <w:rPr/>
        <w:t>11.1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22. Validation of LiquidWeighHMI: no problems found</w:t>
      </w:r>
    </w:p>
    <w:p>
      <w:pPr>
        <w:pStyle w:val="Heading2"/>
        <w:rPr/>
      </w:pPr>
      <w:bookmarkStart w:id="27" w:name="__RefHeading___Toc2015_669030397"/>
      <w:bookmarkEnd w:id="27"/>
      <w:r>
        <w:rPr/>
        <w:t>11.2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23. LiquidWeighHMI running in the Studio</w:t>
      </w:r>
    </w:p>
    <w:p>
      <w:pPr>
        <w:pStyle w:val="Normal"/>
        <w:rPr/>
      </w:pPr>
      <w:r>
        <w:rPr/>
        <w:t>The screens below were captured while LiquidWeighHMI ran against its controller, with a batch held on a plasticizer supply alarm.</w:t>
      </w:r>
    </w:p>
    <w:p>
      <w:pPr>
        <w:pStyle w:val="Normal"/>
        <w:keepNext w:val="true"/>
        <w:jc w:val="center"/>
        <w:rPr/>
      </w:pPr>
      <w:r>
        <w:rPr/>
        <w:drawing>
          <wp:inline distT="0" distB="0" distL="0" distR="0">
            <wp:extent cx="5943600" cy="33432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24. Process screen: tank and hopper levels, valve states, sequence and active alarms</w:t>
      </w:r>
    </w:p>
    <w:p>
      <w:pPr>
        <w:pStyle w:val="Normal"/>
        <w:keepNext w:val="true"/>
        <w:jc w:val="center"/>
        <w:rPr/>
      </w:pPr>
      <w:r>
        <w:rPr/>
        <w:drawing>
          <wp:inline distT="0" distB="0" distL="0" distR="0">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25. SV-001 faceplate: mode, commands, interlocks and fault reset</w:t>
      </w:r>
    </w:p>
    <w:p>
      <w:pPr>
        <w:pStyle w:val="Normal"/>
        <w:keepNext w:val="true"/>
        <w:jc w:val="center"/>
        <w:rPr/>
      </w:pPr>
      <w:r>
        <w:rPr/>
        <w:drawing>
          <wp:inline distT="0" distB="0" distL="0" distR="0">
            <wp:extent cx="5943600" cy="33432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26. Batch screen: recipe, sequence control, start permissives and batch progress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Setpoints screen: materials, weighing, pressure and timing</w:t>
      </w:r>
    </w:p>
    <w:p>
      <w:pPr>
        <w:pStyle w:val="Normal"/>
        <w:keepNext w:val="true"/>
        <w:jc w:val="center"/>
        <w:rPr/>
      </w:pPr>
      <w:r>
        <w:rPr/>
        <w:drawing>
          <wp:inline distT="0" distB="0" distL="0" distR="0">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28. Devices screen: every valve and pump with mode, state and faceplate</w:t>
      </w:r>
    </w:p>
    <w:p>
      <w:pPr>
        <w:pStyle w:val="Normal"/>
        <w:keepNext w:val="true"/>
        <w:jc w:val="center"/>
        <w:rPr/>
      </w:pPr>
      <w:r>
        <w:rPr/>
        <w:drawing>
          <wp:inline distT="0" distB="0" distL="0" distR="0">
            <wp:extent cx="5943600" cy="33432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29. Supply screen: plasticizer tank, refill station and totes</w:t>
      </w:r>
    </w:p>
    <w:p>
      <w:pPr>
        <w:pStyle w:val="Normal"/>
        <w:keepNext w:val="true"/>
        <w:jc w:val="center"/>
        <w:rPr/>
      </w:pPr>
      <w:r>
        <w:rPr/>
        <w:drawing>
          <wp:inline distT="0" distB="0" distL="0" distR="0">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28" w:name="__RefHeading___Toc2017_669030397"/>
      <w:bookmarkEnd w:id="28"/>
      <w:r>
        <w:rPr/>
        <w:t>12  Deploying</w:t>
      </w:r>
    </w:p>
    <w:p>
      <w:pPr>
        <w:pStyle w:val="Normal"/>
        <w:rPr/>
      </w:pPr>
      <w:r>
        <w:rPr/>
        <w:t>An application can reach the plant floor in three ways.</w:t>
      </w:r>
    </w:p>
    <w:p>
      <w:pPr>
        <w:pStyle w:val="Caption"/>
        <w:keepNext w:val="true"/>
        <w:rPr/>
      </w:pPr>
      <w:r>
        <w:rPr/>
        <w:t>Table 13.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4195"/>
        <w:gridCol w:w="2986"/>
      </w:tblGrid>
      <w:tr>
        <w:trPr>
          <w:tblHeader w:val="true"/>
          <w:cantSplit w:val="true"/>
        </w:trPr>
        <w:tc>
          <w:tcPr>
            <w:tcW w:w="2179"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Option</w:t>
            </w:r>
          </w:p>
        </w:tc>
        <w:tc>
          <w:tcPr>
            <w:tcW w:w="4195"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What the target gets</w:t>
            </w:r>
          </w:p>
        </w:tc>
        <w:tc>
          <w:tcPr>
            <w:tcW w:w="298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 &gt; Publish</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Windows installer of this one application, with its own name and icon, starting straight into it</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dedicated, locked-down operator station</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Append HMI Desktop</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One runner installed once; runs any .ahmi file, from shortcuts or at log-in</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Stations whose projects change often; Linux</w:t>
            </w:r>
          </w:p>
        </w:tc>
      </w:tr>
      <w:tr>
        <w:trPr>
          <w:cantSplit w:val="true"/>
        </w:trPr>
        <w:tc>
          <w:tcPr>
            <w:tcW w:w="2179"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Append HMI Web</w:t>
            </w:r>
          </w:p>
        </w:tc>
        <w:tc>
          <w:tcPr>
            <w:tcW w:w="4195"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 web server; operators open the application in any browser</w:t>
            </w:r>
          </w:p>
        </w:tc>
        <w:tc>
          <w:tcPr>
            <w:tcW w:w="298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Viewing and operating from tablets, laptops and control-room PCs</w:t>
            </w:r>
          </w:p>
        </w:tc>
      </w:tr>
    </w:tbl>
    <w:p>
      <w:pPr>
        <w:pStyle w:val="Normal"/>
        <w:rPr/>
      </w:pPr>
      <w:r>
        <w:rPr/>
      </w:r>
    </w:p>
    <w:p>
      <w:pPr>
        <w:pStyle w:val="Heading2"/>
        <w:rPr/>
      </w:pPr>
      <w:bookmarkStart w:id="29" w:name="__RefHeading___Toc2019_669030397"/>
      <w:bookmarkEnd w:id="29"/>
      <w:r>
        <w:rPr/>
        <w:t>12.1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31. The Publish dialog</w:t>
      </w:r>
    </w:p>
    <w:p>
      <w:pPr>
        <w:pStyle w:val="Heading2"/>
        <w:rPr/>
      </w:pPr>
      <w:bookmarkStart w:id="30" w:name="__RefHeading___Toc2021_669030397"/>
      <w:bookmarkEnd w:id="30"/>
      <w:r>
        <w:rPr/>
        <w:t>12.2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20"/>
        </w:rPr>
        <w:t>append-hmi-desktop LiquidWeighHMI.ahmi</w:t>
      </w:r>
      <w:r>
        <w:rPr/>
        <w:t>.</w:t>
      </w:r>
    </w:p>
    <w:p>
      <w:pPr>
        <w:pStyle w:val="Normal"/>
        <w:keepNext w:val="true"/>
        <w:jc w:val="center"/>
        <w:rPr/>
      </w:pPr>
      <w:r>
        <w:rPr/>
        <w:drawing>
          <wp:inline distT="0" distB="0" distL="0" distR="0">
            <wp:extent cx="3840480" cy="3600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32. The Append HMI Desktop launcher with LiquidWeighHMI selected</w:t>
      </w:r>
    </w:p>
    <w:p>
      <w:pPr>
        <w:pStyle w:val="Heading2"/>
        <w:rPr/>
      </w:pPr>
      <w:bookmarkStart w:id="31" w:name="__RefHeading___Toc2023_669030397"/>
      <w:bookmarkEnd w:id="31"/>
      <w:r>
        <w:rPr/>
        <w:t>12.3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20"/>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33.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LiquidWeighHMI in a web browser, with the view menu open</w:t>
      </w:r>
    </w:p>
    <w:p>
      <w:pPr>
        <w:pStyle w:val="Heading1"/>
        <w:rPr/>
      </w:pPr>
      <w:bookmarkStart w:id="32" w:name="__RefHeading___Toc2025_669030397"/>
      <w:bookmarkEnd w:id="32"/>
      <w:r>
        <w:rPr/>
        <w:t>13  Tips and troubleshooting</w:t>
      </w:r>
    </w:p>
    <w:p>
      <w:pPr>
        <w:pStyle w:val="Caption"/>
        <w:keepNext w:val="true"/>
        <w:rPr/>
      </w:pPr>
      <w:r>
        <w:rPr/>
        <w:t>Table 14.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823"/>
        <w:gridCol w:w="5537"/>
      </w:tblGrid>
      <w:tr>
        <w:trPr>
          <w:tblHeader w:val="true"/>
          <w:cantSplit w:val="true"/>
        </w:trPr>
        <w:tc>
          <w:tcPr>
            <w:tcW w:w="3823"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Symptom</w:t>
            </w:r>
          </w:p>
        </w:tc>
        <w:tc>
          <w:tcPr>
            <w:tcW w:w="5537"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Values show ####</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PLC COMM FAIL in the header</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The device is unreachable. Check the IP address, slot and network</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 button does nothing</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An Enable or Pushbutton "Enable when" condition is false, or nobody with the access level is logged in</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Validate reports an expression error</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Expressions take no ";" (only script statements do); tag names must exist in the Tag Dictionary</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A popup opens in the wrong place</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Its objects must be drawn at the window's position on its page (Window Properties &gt; Left, Top)</w:t>
            </w:r>
          </w:p>
        </w:tc>
      </w:tr>
      <w:tr>
        <w:trPr>
          <w:cantSplit w:val="true"/>
        </w:trPr>
        <w:tc>
          <w:tcPr>
            <w:tcW w:w="3823"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5537"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Use HMI &gt; Clear Retentive Values to start from the initial values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33" w:name="__RefHeading___Toc2027_669030397"/>
      <w:bookmarkEnd w:id="3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15.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884"/>
        <w:gridCol w:w="4476"/>
      </w:tblGrid>
      <w:tr>
        <w:trPr>
          <w:tblHeader w:val="true"/>
          <w:cantSplit w:val="true"/>
        </w:trPr>
        <w:tc>
          <w:tcPr>
            <w:tcW w:w="4884"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Command</w:t>
            </w:r>
          </w:p>
        </w:tc>
        <w:tc>
          <w:tcPr>
            <w:tcW w:w="4476" w:type="dxa"/>
            <w:tcBorders/>
            <w:shd w:color="auto" w:fill="D9E2EC" w:val="clear"/>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--hmi-build spec.json -o app.ahmi</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Builds a project from a JSON description</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--hmi-check app.ahmi</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Validates it (exit code 2 when problems are found)</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--hmi-render app.ahmi -o folder</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Renders every page to PNG</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--hmi-dump app.ahmi -o spec.json</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Writes a project back out as JSON</w:t>
            </w:r>
          </w:p>
        </w:tc>
      </w:tr>
      <w:tr>
        <w:trPr>
          <w:cantSplit w:val="true"/>
        </w:trPr>
        <w:tc>
          <w:tcPr>
            <w:tcW w:w="4884" w:type="dxa"/>
            <w:tcBorders/>
          </w:tcPr>
          <w:p>
            <w:pPr>
              <w:pStyle w:val="Normal"/>
              <w:widowControl/>
              <w:spacing w:lineRule="auto" w:line="240" w:before="0" w:after="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4476" w:type="dxa"/>
            <w:tcBorders/>
          </w:tcPr>
          <w:p>
            <w:pPr>
              <w:pStyle w:val="Normal"/>
              <w:widowControl/>
              <w:spacing w:lineRule="auto" w:line="240" w:before="0" w:after="0"/>
              <w:jc w:val="left"/>
              <w:rPr>
                <w:rFonts w:cs=""/>
                <w:kern w:val="0"/>
                <w:szCs w:val="22"/>
                <w:lang w:val="en-US" w:eastAsia="en-US" w:bidi="ar-SA"/>
              </w:rPr>
            </w:pPr>
            <w:r>
              <w:rPr>
                <w:rFonts w:cs=""/>
                <w:b w:val="false"/>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37"/>
      <w:footerReference w:type="default" r:id="rId38"/>
      <w:footerReference w:type="first" r:id="rId3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36</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36</Pages>
  <Words>3907</Words>
  <Characters>19456</Characters>
  <CharactersWithSpaces>22952</CharactersWithSpaces>
  <Paragraphs>451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2026-10-02T07:58:05Z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