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6096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HONG KONG POLYTECHNIC UNIVERSITY</w:t>
      </w:r>
    </w:p>
    <w:p w:rsidR="00000000" w:rsidDel="00000000" w:rsidP="00000000" w:rsidRDefault="00000000" w:rsidRPr="00000000" w14:paraId="00000003">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LANGUAGE SCIENCE AND TECHNOLOGY</w:t>
      </w:r>
    </w:p>
    <w:p w:rsidR="00000000" w:rsidDel="00000000" w:rsidP="00000000" w:rsidRDefault="00000000" w:rsidRPr="00000000" w14:paraId="00000004">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CBS5504 AI-Driven Cross-Cultural Linguistic Exploration: Preserving, Translating, and Interpreting Chinese and Bilingual Heritage</w:t>
      </w:r>
      <w:r w:rsidDel="00000000" w:rsidR="00000000" w:rsidRPr="00000000">
        <w:rPr>
          <w:rtl w:val="0"/>
        </w:rPr>
      </w:r>
    </w:p>
    <w:p w:rsidR="00000000" w:rsidDel="00000000" w:rsidP="00000000" w:rsidRDefault="00000000" w:rsidRPr="00000000" w14:paraId="00000006">
      <w:pPr>
        <w:spacing w:after="120" w:before="280" w:line="240" w:lineRule="auto"/>
        <w:jc w:val="center"/>
        <w:rPr>
          <w:rFonts w:ascii="Times New Roman" w:cs="Times New Roman" w:eastAsia="Times New Roman" w:hAnsi="Times New Roman"/>
          <w:b w:val="1"/>
          <w:bCs w:val="1"/>
          <w:color w:val="0070c0"/>
          <w:sz w:val="28"/>
          <w:szCs w:val="28"/>
        </w:rPr>
      </w:pPr>
      <w:r w:rsidDel="00000000" w:rsidR="00000000" w:rsidRPr="00000000">
        <w:rPr>
          <w:rtl w:val="0"/>
        </w:rPr>
      </w:r>
    </w:p>
    <w:p w:rsidR="00000000" w:rsidDel="00000000" w:rsidP="00000000" w:rsidRDefault="00000000" w:rsidRPr="00000000" w14:paraId="00000007">
      <w:pPr>
        <w:spacing w:after="120" w:before="280" w:line="240" w:lineRule="auto"/>
        <w:jc w:val="center"/>
        <w:rPr>
          <w:rFonts w:ascii="Times New Roman" w:cs="Times New Roman" w:eastAsia="Times New Roman" w:hAnsi="Times New Roman"/>
          <w:b w:val="1"/>
          <w:bCs w:val="1"/>
          <w:color w:val="0070c0"/>
          <w:sz w:val="28"/>
          <w:szCs w:val="28"/>
        </w:rPr>
      </w:pPr>
      <w:r w:rsidDel="00000000" w:rsidR="00000000" w:rsidRPr="00000000">
        <w:rPr>
          <w:rFonts w:ascii="Times New Roman" w:cs="Times New Roman" w:eastAsia="Times New Roman" w:hAnsi="Times New Roman"/>
          <w:b w:val="1"/>
          <w:bCs w:val="1"/>
          <w:color w:val="0070c0"/>
          <w:sz w:val="28"/>
          <w:szCs w:val="28"/>
          <w:rtl w:val="0"/>
        </w:rPr>
        <w:t xml:space="preserve">Group Project Report</w:t>
      </w:r>
    </w:p>
    <w:p w:rsidR="00000000" w:rsidDel="00000000" w:rsidP="00000000" w:rsidRDefault="00000000" w:rsidRPr="00000000" w14:paraId="00000008">
      <w:pPr>
        <w:spacing w:after="120" w:before="280" w:line="240" w:lineRule="auto"/>
        <w:jc w:val="center"/>
        <w:rPr>
          <w:rFonts w:ascii="Times New Roman" w:cs="Times New Roman" w:eastAsia="Times New Roman" w:hAnsi="Times New Roman"/>
          <w:b w:val="1"/>
          <w:bCs w:val="1"/>
          <w:color w:val="0070c0"/>
          <w:sz w:val="28"/>
          <w:szCs w:val="28"/>
        </w:rPr>
      </w:pPr>
      <w:r w:rsidDel="00000000" w:rsidR="00000000" w:rsidRPr="00000000">
        <w:rPr>
          <w:rtl w:val="0"/>
        </w:rPr>
      </w:r>
    </w:p>
    <w:p w:rsidR="00000000" w:rsidDel="00000000" w:rsidP="00000000" w:rsidRDefault="00000000" w:rsidRPr="00000000" w14:paraId="00000009">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120" w:before="280" w:lin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Title of the Group Project</w:t>
      </w:r>
    </w:p>
    <w:p w:rsidR="00000000" w:rsidDel="00000000" w:rsidP="00000000" w:rsidRDefault="00000000" w:rsidRPr="00000000" w14:paraId="0000000B">
      <w:pPr>
        <w:spacing w:after="120" w:before="280" w:line="240" w:lineRule="auto"/>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0C">
      <w:pPr>
        <w:spacing w:after="120" w:before="280" w:lin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Mandarin Orange: A Semantic Evolution Spanning Three Thousand Years— A Digital Humanities Analysis of Cultural Symbolism from Pre-Qin to Modern Era</w:t>
      </w:r>
    </w:p>
    <w:p w:rsidR="00000000" w:rsidDel="00000000" w:rsidP="00000000" w:rsidRDefault="00000000" w:rsidRPr="00000000" w14:paraId="0000000D">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10">
      <w:pPr>
        <w:spacing w:after="12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Students</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 Yuxin (Student ID: 25056849G)</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 Zhengping (Student ID: 25041182G)</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Yuqing (Student ID: 25005802G)</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Yulai (Student ID: 25123727G)</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w:t>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2025-12-03</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sdt>
      <w:sdtPr>
        <w:id w:val="1685742658"/>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e2bp6puwve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aqlmbpsmgp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x3ywig66v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Research Topic &amp; Background</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0te13z6l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Definition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5akb1cwp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Research Objectives and Thesis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8xtjtqbyq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Literature Review</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uy9lidy5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of Existing Scholarship</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exq8puk3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Research Gaps and Innovation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8miaffykp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Data Collection and Data Processing</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513zi7w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Corpus Curation: A Multi-Genre Archive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7ed6oo1h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Chronological Segmentation: The Eight-Era Framework</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fpuviwis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NLP Data Processing Pipeline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x4wzq3u4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Semantic Fusion Strategy</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sgy46425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Tokenization and Noise Reduction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kp10jybq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Entity Normalization and Preservation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uoqza549f1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Feature Representation and Construction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4nzb1qs6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Statistical Feature Construction: TF-IDF Weights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xjgq52wq0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Semantic Vector Construction: Word Embeddings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p6jq838n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Topological Features (Co-occurrence Matrices)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gd01adjv6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AI Techniques and Semantic Network Implementation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in14eqyp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Keyword Extraction Algorithm (TF-IDF Implementation)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eweoi7jj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Semantic Shift Modeling (Word2Vec Architecture)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5jno3x5x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Network Visualization and Analysis (NetworkX)</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2ebam3r85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Interpretation and Findings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d2ur4g5i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Phase I: The Spiritual Identity &amp; The Moral Mirror (Pre-Qin to Han)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gu8a7iq9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Phase II: Institutionalization &amp; The Political Token (Tang to Song)</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xg0ywmzqu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Phase III: The Practical Turn &amp; Global Commodification (Ming-Qing to Modern)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hhn9wvmmx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 and Future Work</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2bisq4w3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Summary of Findings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pfvr61ht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Theoretical Contribution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iu2qqfzj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Future Work &amp; Reflection</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50hb8gm5t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2"/>
        <w:keepNext w:val="0"/>
        <w:keepLines w:val="0"/>
        <w:spacing w:line="360" w:lineRule="auto"/>
        <w:jc w:val="center"/>
        <w:rPr>
          <w:rFonts w:ascii="Times New Roman" w:cs="Times New Roman" w:eastAsia="Times New Roman" w:hAnsi="Times New Roman"/>
          <w:sz w:val="34"/>
          <w:szCs w:val="34"/>
        </w:rPr>
      </w:pPr>
      <w:bookmarkStart w:colFirst="0" w:colLast="0" w:name="_b4jhiqdmc3t4" w:id="0"/>
      <w:bookmarkEnd w:id="0"/>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line="360" w:lineRule="auto"/>
        <w:jc w:val="center"/>
        <w:rPr>
          <w:rFonts w:ascii="Times New Roman" w:cs="Times New Roman" w:eastAsia="Times New Roman" w:hAnsi="Times New Roman"/>
          <w:i w:val="1"/>
          <w:iCs w:val="1"/>
          <w:sz w:val="24"/>
          <w:szCs w:val="24"/>
        </w:rPr>
      </w:pPr>
      <w:bookmarkStart w:colFirst="0" w:colLast="0" w:name="_oe2bp6puwve3" w:id="1"/>
      <w:bookmarkEnd w:id="1"/>
      <w:r w:rsidDel="00000000" w:rsidR="00000000" w:rsidRPr="00000000">
        <w:rPr>
          <w:rFonts w:ascii="Times New Roman" w:cs="Times New Roman" w:eastAsia="Times New Roman" w:hAnsi="Times New Roman"/>
          <w:sz w:val="34"/>
          <w:szCs w:val="34"/>
          <w:rtl w:val="0"/>
        </w:rPr>
        <w:t xml:space="preserve">Abstract </w:t>
      </w:r>
      <w:r w:rsidDel="00000000" w:rsidR="00000000" w:rsidRPr="00000000">
        <w:rPr>
          <w:rtl w:val="0"/>
        </w:rPr>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the semantic evolution of the Mandarin orange in Chinese culture over 3,000 years. To overcome the fragmentation of traditional qualitative research, we employ </w:t>
      </w:r>
      <w:r w:rsidDel="00000000" w:rsidR="00000000" w:rsidRPr="00000000">
        <w:rPr>
          <w:rFonts w:ascii="Times New Roman" w:cs="Times New Roman" w:eastAsia="Times New Roman" w:hAnsi="Times New Roman"/>
          <w:b w:val="1"/>
          <w:bCs w:val="1"/>
          <w:sz w:val="24"/>
          <w:szCs w:val="24"/>
          <w:rtl w:val="0"/>
        </w:rPr>
        <w:t xml:space="preserve">Digital Humanities</w:t>
      </w:r>
      <w:r w:rsidDel="00000000" w:rsidR="00000000" w:rsidRPr="00000000">
        <w:rPr>
          <w:rFonts w:ascii="Times New Roman" w:cs="Times New Roman" w:eastAsia="Times New Roman" w:hAnsi="Times New Roman"/>
          <w:sz w:val="24"/>
          <w:szCs w:val="24"/>
          <w:rtl w:val="0"/>
        </w:rPr>
        <w:t xml:space="preserve"> methods—</w:t>
      </w:r>
      <w:r w:rsidDel="00000000" w:rsidR="00000000" w:rsidRPr="00000000">
        <w:rPr>
          <w:rFonts w:ascii="Times New Roman" w:cs="Times New Roman" w:eastAsia="Times New Roman" w:hAnsi="Times New Roman"/>
          <w:b w:val="1"/>
          <w:bCs w:val="1"/>
          <w:sz w:val="24"/>
          <w:szCs w:val="24"/>
          <w:rtl w:val="0"/>
        </w:rPr>
        <w:t xml:space="preserve">NLP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semantic network analysis</w:t>
      </w:r>
      <w:r w:rsidDel="00000000" w:rsidR="00000000" w:rsidRPr="00000000">
        <w:rPr>
          <w:rFonts w:ascii="Times New Roman" w:cs="Times New Roman" w:eastAsia="Times New Roman" w:hAnsi="Times New Roman"/>
          <w:sz w:val="24"/>
          <w:szCs w:val="24"/>
          <w:rtl w:val="0"/>
        </w:rPr>
        <w:t xml:space="preserve">—to quantitatively trace the fruit’s shifting identity across 470 historical texts. Our findings reveal a tripartite trajectory of “</w:t>
      </w:r>
      <w:r w:rsidDel="00000000" w:rsidR="00000000" w:rsidRPr="00000000">
        <w:rPr>
          <w:rFonts w:ascii="Times New Roman" w:cs="Times New Roman" w:eastAsia="Times New Roman" w:hAnsi="Times New Roman"/>
          <w:b w:val="1"/>
          <w:bCs w:val="1"/>
          <w:sz w:val="24"/>
          <w:szCs w:val="24"/>
          <w:rtl w:val="0"/>
        </w:rPr>
        <w:t xml:space="preserve">Cultural Disenchantment</w:t>
      </w:r>
      <w:r w:rsidDel="00000000" w:rsidR="00000000" w:rsidRPr="00000000">
        <w:rPr>
          <w:rFonts w:ascii="Times New Roman" w:cs="Times New Roman" w:eastAsia="Times New Roman" w:hAnsi="Times New Roman"/>
          <w:sz w:val="24"/>
          <w:szCs w:val="24"/>
          <w:rtl w:val="0"/>
        </w:rPr>
        <w:t xml:space="preserve">”: the Mandarin evolved from a “</w:t>
      </w:r>
      <w:r w:rsidDel="00000000" w:rsidR="00000000" w:rsidRPr="00000000">
        <w:rPr>
          <w:rFonts w:ascii="Times New Roman" w:cs="Times New Roman" w:eastAsia="Times New Roman" w:hAnsi="Times New Roman"/>
          <w:b w:val="1"/>
          <w:bCs w:val="1"/>
          <w:sz w:val="24"/>
          <w:szCs w:val="24"/>
          <w:rtl w:val="0"/>
        </w:rPr>
        <w:t xml:space="preserve">Moral Mirror</w:t>
      </w:r>
      <w:r w:rsidDel="00000000" w:rsidR="00000000" w:rsidRPr="00000000">
        <w:rPr>
          <w:rFonts w:ascii="Times New Roman" w:cs="Times New Roman" w:eastAsia="Times New Roman" w:hAnsi="Times New Roman"/>
          <w:sz w:val="24"/>
          <w:szCs w:val="24"/>
          <w:rtl w:val="0"/>
        </w:rPr>
        <w:t xml:space="preserve">” (virtue personification) in the Pre-Qin era, to a “</w:t>
      </w:r>
      <w:r w:rsidDel="00000000" w:rsidR="00000000" w:rsidRPr="00000000">
        <w:rPr>
          <w:rFonts w:ascii="Times New Roman" w:cs="Times New Roman" w:eastAsia="Times New Roman" w:hAnsi="Times New Roman"/>
          <w:b w:val="1"/>
          <w:bCs w:val="1"/>
          <w:sz w:val="24"/>
          <w:szCs w:val="24"/>
          <w:rtl w:val="0"/>
        </w:rPr>
        <w:t xml:space="preserve">Political Token</w:t>
      </w:r>
      <w:r w:rsidDel="00000000" w:rsidR="00000000" w:rsidRPr="00000000">
        <w:rPr>
          <w:rFonts w:ascii="Times New Roman" w:cs="Times New Roman" w:eastAsia="Times New Roman" w:hAnsi="Times New Roman"/>
          <w:sz w:val="24"/>
          <w:szCs w:val="24"/>
          <w:rtl w:val="0"/>
        </w:rPr>
        <w:t xml:space="preserve">” (institutionalized tribute) in the Tang–Song dynasties, and finally to a “</w:t>
      </w:r>
      <w:r w:rsidDel="00000000" w:rsidR="00000000" w:rsidRPr="00000000">
        <w:rPr>
          <w:rFonts w:ascii="Times New Roman" w:cs="Times New Roman" w:eastAsia="Times New Roman" w:hAnsi="Times New Roman"/>
          <w:b w:val="1"/>
          <w:bCs w:val="1"/>
          <w:sz w:val="24"/>
          <w:szCs w:val="24"/>
          <w:rtl w:val="0"/>
        </w:rPr>
        <w:t xml:space="preserve">Practical Resource</w:t>
      </w:r>
      <w:r w:rsidDel="00000000" w:rsidR="00000000" w:rsidRPr="00000000">
        <w:rPr>
          <w:rFonts w:ascii="Times New Roman" w:cs="Times New Roman" w:eastAsia="Times New Roman" w:hAnsi="Times New Roman"/>
          <w:sz w:val="24"/>
          <w:szCs w:val="24"/>
          <w:rtl w:val="0"/>
        </w:rPr>
        <w:t xml:space="preserve">” (medicine and commodity) in the Ming–Qing and modern periods. This study shows how computational distant reading can uncover macro-historical patterns beyond traditional close reading.</w:t>
      </w:r>
    </w:p>
    <w:p w:rsidR="00000000" w:rsidDel="00000000" w:rsidP="00000000" w:rsidRDefault="00000000" w:rsidRPr="00000000" w14:paraId="0000004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i w:val="1"/>
          <w:iCs w:val="1"/>
          <w:sz w:val="24"/>
          <w:szCs w:val="24"/>
          <w:rtl w:val="0"/>
        </w:rPr>
        <w:t xml:space="preserve"> Mandarin, Digital Humanities, Semantic Evolution, Word2Vec, Distant Reading</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spacing w:after="0" w:line="360" w:lineRule="auto"/>
        <w:rPr>
          <w:rFonts w:ascii="Times New Roman" w:cs="Times New Roman" w:eastAsia="Times New Roman" w:hAnsi="Times New Roman"/>
        </w:rPr>
      </w:pPr>
      <w:bookmarkStart w:colFirst="0" w:colLast="0" w:name="_paqlmbpsmgp5" w:id="2"/>
      <w:bookmarkEnd w:id="2"/>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4F">
      <w:pPr>
        <w:pStyle w:val="Heading3"/>
        <w:spacing w:after="0" w:line="360" w:lineRule="auto"/>
        <w:rPr>
          <w:rFonts w:ascii="Times New Roman" w:cs="Times New Roman" w:eastAsia="Times New Roman" w:hAnsi="Times New Roman"/>
          <w:sz w:val="24"/>
          <w:szCs w:val="24"/>
        </w:rPr>
      </w:pPr>
      <w:bookmarkStart w:colFirst="0" w:colLast="0" w:name="_mrx3ywig66vy" w:id="3"/>
      <w:bookmarkEnd w:id="3"/>
      <w:r w:rsidDel="00000000" w:rsidR="00000000" w:rsidRPr="00000000">
        <w:rPr>
          <w:rtl w:val="0"/>
        </w:rPr>
        <w:t xml:space="preserve">1.1 Research Topic &amp; Background</w:t>
      </w:r>
      <w:r w:rsidDel="00000000" w:rsidR="00000000" w:rsidRPr="00000000">
        <w:rPr>
          <w:rtl w:val="0"/>
        </w:rPr>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Mandarin orange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Citrus reticulata</w:t>
      </w:r>
      <w:r w:rsidDel="00000000" w:rsidR="00000000" w:rsidRPr="00000000">
        <w:rPr>
          <w:rFonts w:ascii="Times New Roman" w:cs="Times New Roman" w:eastAsia="Times New Roman" w:hAnsi="Times New Roman"/>
          <w:sz w:val="24"/>
          <w:szCs w:val="24"/>
          <w:rtl w:val="0"/>
        </w:rPr>
        <w:t xml:space="preserve">), hereafter the “Mandarin,” occupies a unique place in Chinese civilization. Native to the Yangtze River basin, it transcends its botanical identity to serve as a “cultural container.” Over three millennia, its symbolism shifted from the moral </w:t>
      </w:r>
      <w:r w:rsidDel="00000000" w:rsidR="00000000" w:rsidRPr="00000000">
        <w:rPr>
          <w:rFonts w:ascii="Times New Roman" w:cs="Times New Roman" w:eastAsia="Times New Roman" w:hAnsi="Times New Roman"/>
          <w:i w:val="1"/>
          <w:iCs w:val="1"/>
          <w:sz w:val="24"/>
          <w:szCs w:val="24"/>
          <w:rtl w:val="0"/>
        </w:rPr>
        <w:t xml:space="preserve">Junzi</w:t>
      </w:r>
      <w:r w:rsidDel="00000000" w:rsidR="00000000" w:rsidRPr="00000000">
        <w:rPr>
          <w:rFonts w:ascii="Times New Roman" w:cs="Times New Roman" w:eastAsia="Times New Roman" w:hAnsi="Times New Roman"/>
          <w:sz w:val="24"/>
          <w:szCs w:val="24"/>
          <w:rtl w:val="0"/>
        </w:rPr>
        <w:t xml:space="preserve"> in the Pre-Qin era to medicinal </w:t>
      </w:r>
      <w:r w:rsidDel="00000000" w:rsidR="00000000" w:rsidRPr="00000000">
        <w:rPr>
          <w:rFonts w:ascii="Times New Roman" w:cs="Times New Roman" w:eastAsia="Times New Roman" w:hAnsi="Times New Roman"/>
          <w:i w:val="1"/>
          <w:iCs w:val="1"/>
          <w:sz w:val="24"/>
          <w:szCs w:val="24"/>
          <w:rtl w:val="0"/>
        </w:rPr>
        <w:t xml:space="preserve">Chenpi</w:t>
      </w:r>
      <w:r w:rsidDel="00000000" w:rsidR="00000000" w:rsidRPr="00000000">
        <w:rPr>
          <w:rFonts w:ascii="Times New Roman" w:cs="Times New Roman" w:eastAsia="Times New Roman" w:hAnsi="Times New Roman"/>
          <w:sz w:val="24"/>
          <w:szCs w:val="24"/>
          <w:rtl w:val="0"/>
        </w:rPr>
        <w:t xml:space="preserve"> in the Ming–Qing dynasty, making the Mandarin a “</w:t>
      </w:r>
      <w:r w:rsidDel="00000000" w:rsidR="00000000" w:rsidRPr="00000000">
        <w:rPr>
          <w:rFonts w:ascii="Times New Roman" w:cs="Times New Roman" w:eastAsia="Times New Roman" w:hAnsi="Times New Roman"/>
          <w:b w:val="1"/>
          <w:bCs w:val="1"/>
          <w:sz w:val="24"/>
          <w:szCs w:val="24"/>
          <w:rtl w:val="0"/>
        </w:rPr>
        <w:t xml:space="preserve">cultural palimpsest</w:t>
      </w:r>
      <w:r w:rsidDel="00000000" w:rsidR="00000000" w:rsidRPr="00000000">
        <w:rPr>
          <w:rFonts w:ascii="Times New Roman" w:cs="Times New Roman" w:eastAsia="Times New Roman" w:hAnsi="Times New Roman"/>
          <w:sz w:val="24"/>
          <w:szCs w:val="24"/>
          <w:rtl w:val="0"/>
        </w:rPr>
        <w:t xml:space="preserve">” that reflects evolving ideologies across historical epochs.</w:t>
      </w:r>
    </w:p>
    <w:p w:rsidR="00000000" w:rsidDel="00000000" w:rsidP="00000000" w:rsidRDefault="00000000" w:rsidRPr="00000000" w14:paraId="00000051">
      <w:pPr>
        <w:pStyle w:val="Heading3"/>
        <w:spacing w:after="240" w:before="240" w:line="360" w:lineRule="auto"/>
        <w:rPr/>
      </w:pPr>
      <w:bookmarkStart w:colFirst="0" w:colLast="0" w:name="_k60te13z6lan" w:id="4"/>
      <w:bookmarkEnd w:id="4"/>
      <w:r w:rsidDel="00000000" w:rsidR="00000000" w:rsidRPr="00000000">
        <w:rPr>
          <w:rtl w:val="0"/>
        </w:rPr>
        <w:t xml:space="preserve">1.2 Problem Definition</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cultural significance, existing scholarship remains fragmented. Literary studies focus on aesthetic symbolism, while agricultural and medical histories examine technique and utility in isolation. Furthermore, traditional research relies heavily on qualitative "close reading," lacking macro-level, </w:t>
      </w:r>
      <w:r w:rsidDel="00000000" w:rsidR="00000000" w:rsidRPr="00000000">
        <w:rPr>
          <w:rFonts w:ascii="Times New Roman" w:cs="Times New Roman" w:eastAsia="Times New Roman" w:hAnsi="Times New Roman"/>
          <w:b w:val="1"/>
          <w:bCs w:val="1"/>
          <w:sz w:val="24"/>
          <w:szCs w:val="24"/>
          <w:rtl w:val="0"/>
        </w:rPr>
        <w:t xml:space="preserve">quantitative evidence</w:t>
      </w:r>
      <w:r w:rsidDel="00000000" w:rsidR="00000000" w:rsidRPr="00000000">
        <w:rPr>
          <w:rFonts w:ascii="Times New Roman" w:cs="Times New Roman" w:eastAsia="Times New Roman" w:hAnsi="Times New Roman"/>
          <w:sz w:val="24"/>
          <w:szCs w:val="24"/>
          <w:rtl w:val="0"/>
        </w:rPr>
        <w:t xml:space="preserve"> to trace the Mandarin's continuous semantic drift across the </w:t>
      </w:r>
      <w:r w:rsidDel="00000000" w:rsidR="00000000" w:rsidRPr="00000000">
        <w:rPr>
          <w:rFonts w:ascii="Times New Roman" w:cs="Times New Roman" w:eastAsia="Times New Roman" w:hAnsi="Times New Roman"/>
          <w:i w:val="1"/>
          <w:iCs w:val="1"/>
          <w:sz w:val="24"/>
          <w:szCs w:val="24"/>
          <w:rtl w:val="0"/>
        </w:rPr>
        <w:t xml:space="preserve">longue durée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pStyle w:val="Heading3"/>
        <w:spacing w:line="360" w:lineRule="auto"/>
        <w:rPr/>
      </w:pPr>
      <w:bookmarkStart w:colFirst="0" w:colLast="0" w:name="_ox5akb1cwpve" w:id="5"/>
      <w:bookmarkEnd w:id="5"/>
      <w:r w:rsidDel="00000000" w:rsidR="00000000" w:rsidRPr="00000000">
        <w:rPr>
          <w:rtl w:val="0"/>
        </w:rPr>
        <w:t xml:space="preserve">1.3 Research Objectives and Thesis</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gaps, this study employs a </w:t>
      </w:r>
      <w:r w:rsidDel="00000000" w:rsidR="00000000" w:rsidRPr="00000000">
        <w:rPr>
          <w:rFonts w:ascii="Times New Roman" w:cs="Times New Roman" w:eastAsia="Times New Roman" w:hAnsi="Times New Roman"/>
          <w:b w:val="1"/>
          <w:bCs w:val="1"/>
          <w:sz w:val="24"/>
          <w:szCs w:val="24"/>
          <w:rtl w:val="0"/>
        </w:rPr>
        <w:t xml:space="preserve">Digital Humanities (DH)</w:t>
      </w:r>
      <w:r w:rsidDel="00000000" w:rsidR="00000000" w:rsidRPr="00000000">
        <w:rPr>
          <w:rFonts w:ascii="Times New Roman" w:cs="Times New Roman" w:eastAsia="Times New Roman" w:hAnsi="Times New Roman"/>
          <w:sz w:val="24"/>
          <w:szCs w:val="24"/>
          <w:rtl w:val="0"/>
        </w:rPr>
        <w:t xml:space="preserve"> approach. By analyzing a curated corpus of </w:t>
      </w:r>
      <w:r w:rsidDel="00000000" w:rsidR="00000000" w:rsidRPr="00000000">
        <w:rPr>
          <w:rFonts w:ascii="Times New Roman" w:cs="Times New Roman" w:eastAsia="Times New Roman" w:hAnsi="Times New Roman"/>
          <w:b w:val="1"/>
          <w:bCs w:val="1"/>
          <w:sz w:val="24"/>
          <w:szCs w:val="24"/>
          <w:rtl w:val="0"/>
        </w:rPr>
        <w:t xml:space="preserve">470 historical records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techniques—specifically TF-IDF and Word2Vec—we aim to quantify the Mandarin's changing semantic environment.</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identifies a tripartite evolutionary trajectory of </w:t>
      </w:r>
      <w:r w:rsidDel="00000000" w:rsidR="00000000" w:rsidRPr="00000000">
        <w:rPr>
          <w:rFonts w:ascii="Times New Roman" w:cs="Times New Roman" w:eastAsia="Times New Roman" w:hAnsi="Times New Roman"/>
          <w:b w:val="1"/>
          <w:bCs w:val="1"/>
          <w:sz w:val="24"/>
          <w:szCs w:val="24"/>
          <w:rtl w:val="0"/>
        </w:rPr>
        <w:t xml:space="preserve">"Cultural Disenchantment"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Personification:</w:t>
      </w:r>
      <w:r w:rsidDel="00000000" w:rsidR="00000000" w:rsidRPr="00000000">
        <w:rPr>
          <w:rFonts w:ascii="Times New Roman" w:cs="Times New Roman" w:eastAsia="Times New Roman" w:hAnsi="Times New Roman"/>
          <w:sz w:val="24"/>
          <w:szCs w:val="24"/>
          <w:rtl w:val="0"/>
        </w:rPr>
        <w:t xml:space="preserve"> A spiritual symbol of virtue (Pre-Qin).</w:t>
      </w:r>
    </w:p>
    <w:p w:rsidR="00000000" w:rsidDel="00000000" w:rsidP="00000000" w:rsidRDefault="00000000" w:rsidRPr="00000000" w14:paraId="00000057">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Institutionalization:</w:t>
      </w:r>
      <w:r w:rsidDel="00000000" w:rsidR="00000000" w:rsidRPr="00000000">
        <w:rPr>
          <w:rFonts w:ascii="Times New Roman" w:cs="Times New Roman" w:eastAsia="Times New Roman" w:hAnsi="Times New Roman"/>
          <w:sz w:val="24"/>
          <w:szCs w:val="24"/>
          <w:rtl w:val="0"/>
        </w:rPr>
        <w:t xml:space="preserve"> A political token of tribute (Tang-Song).</w:t>
      </w:r>
    </w:p>
    <w:p w:rsidR="00000000" w:rsidDel="00000000" w:rsidP="00000000" w:rsidRDefault="00000000" w:rsidRPr="00000000" w14:paraId="00000058">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Commodification:</w:t>
      </w:r>
      <w:r w:rsidDel="00000000" w:rsidR="00000000" w:rsidRPr="00000000">
        <w:rPr>
          <w:rFonts w:ascii="Times New Roman" w:cs="Times New Roman" w:eastAsia="Times New Roman" w:hAnsi="Times New Roman"/>
          <w:sz w:val="24"/>
          <w:szCs w:val="24"/>
          <w:rtl w:val="0"/>
        </w:rPr>
        <w:t xml:space="preserve"> A practical resource for medicine and trade (Ming-Qing to Modern).</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spacing w:after="0" w:line="360" w:lineRule="auto"/>
        <w:rPr>
          <w:rFonts w:ascii="Times New Roman" w:cs="Times New Roman" w:eastAsia="Times New Roman" w:hAnsi="Times New Roman"/>
        </w:rPr>
      </w:pPr>
      <w:bookmarkStart w:colFirst="0" w:colLast="0" w:name="_a68xtjtqbyqg" w:id="6"/>
      <w:bookmarkEnd w:id="6"/>
      <w:r w:rsidDel="00000000" w:rsidR="00000000" w:rsidRPr="00000000">
        <w:rPr>
          <w:rFonts w:ascii="Times New Roman" w:cs="Times New Roman" w:eastAsia="Times New Roman" w:hAnsi="Times New Roman"/>
          <w:rtl w:val="0"/>
        </w:rPr>
        <w:t xml:space="preserve">2. Literature Review</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Mandarin orange (</w:t>
      </w:r>
      <w:r w:rsidDel="00000000" w:rsidR="00000000" w:rsidRPr="00000000">
        <w:rPr>
          <w:rFonts w:ascii="Times New Roman" w:cs="Times New Roman" w:eastAsia="Times New Roman" w:hAnsi="Times New Roman"/>
          <w:i w:val="1"/>
          <w:iCs w:val="1"/>
          <w:sz w:val="24"/>
          <w:szCs w:val="24"/>
          <w:rtl w:val="0"/>
        </w:rPr>
        <w:t xml:space="preserve">Citrus reticulata</w:t>
      </w:r>
      <w:r w:rsidDel="00000000" w:rsidR="00000000" w:rsidRPr="00000000">
        <w:rPr>
          <w:rFonts w:ascii="Times New Roman" w:cs="Times New Roman" w:eastAsia="Times New Roman" w:hAnsi="Times New Roman"/>
          <w:sz w:val="24"/>
          <w:szCs w:val="24"/>
          <w:rtl w:val="0"/>
        </w:rPr>
        <w:t xml:space="preserve">) occupies a singular position in Chinese cultural history, functioning simultaneously as a moral totem for the elite and a pragmatic resource for the populace. Current scholarship on Mandarin is extensive but fragmented across disciplinary lines.</w:t>
      </w:r>
    </w:p>
    <w:p w:rsidR="00000000" w:rsidDel="00000000" w:rsidP="00000000" w:rsidRDefault="00000000" w:rsidRPr="00000000" w14:paraId="0000005D">
      <w:pPr>
        <w:pStyle w:val="Heading3"/>
        <w:spacing w:line="360" w:lineRule="auto"/>
        <w:rPr/>
      </w:pPr>
      <w:bookmarkStart w:colFirst="0" w:colLast="0" w:name="_2yuy9lidy5vw" w:id="7"/>
      <w:bookmarkEnd w:id="7"/>
      <w:r w:rsidDel="00000000" w:rsidR="00000000" w:rsidRPr="00000000">
        <w:rPr>
          <w:rtl w:val="0"/>
        </w:rPr>
        <w:t xml:space="preserve">2.1 Review of Existing Scholarship</w:t>
      </w:r>
    </w:p>
    <w:p w:rsidR="00000000" w:rsidDel="00000000" w:rsidP="00000000" w:rsidRDefault="00000000" w:rsidRPr="00000000" w14:paraId="0000005E">
      <w:pPr>
        <w:spacing w:after="240" w:before="240" w:line="360" w:lineRule="auto"/>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Research on the Mandarin typically falls into four isolated categories:</w:t>
      </w:r>
    </w:p>
    <w:p w:rsidR="00000000" w:rsidDel="00000000" w:rsidP="00000000" w:rsidRDefault="00000000" w:rsidRPr="00000000" w14:paraId="0000005F">
      <w:pPr>
        <w:numPr>
          <w:ilvl w:val="0"/>
          <w:numId w:val="2"/>
        </w:numPr>
        <w:spacing w:after="0" w:afterAutospacing="0" w:before="240" w:line="36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Literary Imagery Studies:</w:t>
      </w:r>
      <w:r w:rsidDel="00000000" w:rsidR="00000000" w:rsidRPr="00000000">
        <w:rPr>
          <w:rFonts w:ascii="Times New Roman" w:cs="Times New Roman" w:eastAsia="Times New Roman" w:hAnsi="Times New Roman"/>
          <w:color w:val="1a1c1e"/>
          <w:sz w:val="24"/>
          <w:szCs w:val="24"/>
          <w:highlight w:val="white"/>
          <w:rtl w:val="0"/>
        </w:rPr>
        <w:t xml:space="preserve"> The dominant strain of research focuses on the "Bide" (comparing virtue) tradition rooted in the Pre-Qin era. Scholars have exhaustively analyzed Qu Yuan’s </w:t>
      </w:r>
      <w:r w:rsidDel="00000000" w:rsidR="00000000" w:rsidRPr="00000000">
        <w:rPr>
          <w:rFonts w:ascii="Times New Roman" w:cs="Times New Roman" w:eastAsia="Times New Roman" w:hAnsi="Times New Roman"/>
          <w:i w:val="1"/>
          <w:iCs w:val="1"/>
          <w:color w:val="1a1c1e"/>
          <w:sz w:val="24"/>
          <w:szCs w:val="24"/>
          <w:highlight w:val="white"/>
          <w:rtl w:val="0"/>
        </w:rPr>
        <w:t xml:space="preserve">Ode to the Orange</w:t>
      </w:r>
      <w:r w:rsidDel="00000000" w:rsidR="00000000" w:rsidRPr="00000000">
        <w:rPr>
          <w:rFonts w:ascii="Times New Roman" w:cs="Times New Roman" w:eastAsia="Times New Roman" w:hAnsi="Times New Roman"/>
          <w:color w:val="1a1c1e"/>
          <w:sz w:val="24"/>
          <w:szCs w:val="24"/>
          <w:highlight w:val="white"/>
          <w:rtl w:val="0"/>
        </w:rPr>
        <w:t xml:space="preserve">, interpreting the fruit as a symbol of the </w:t>
      </w:r>
      <w:r w:rsidDel="00000000" w:rsidR="00000000" w:rsidRPr="00000000">
        <w:rPr>
          <w:rFonts w:ascii="Times New Roman" w:cs="Times New Roman" w:eastAsia="Times New Roman" w:hAnsi="Times New Roman"/>
          <w:i w:val="1"/>
          <w:iCs w:val="1"/>
          <w:color w:val="1a1c1e"/>
          <w:sz w:val="24"/>
          <w:szCs w:val="24"/>
          <w:highlight w:val="white"/>
          <w:rtl w:val="0"/>
        </w:rPr>
        <w:t xml:space="preserve">Junzi</w:t>
      </w:r>
      <w:r w:rsidDel="00000000" w:rsidR="00000000" w:rsidRPr="00000000">
        <w:rPr>
          <w:rFonts w:ascii="Times New Roman" w:cs="Times New Roman" w:eastAsia="Times New Roman" w:hAnsi="Times New Roman"/>
          <w:color w:val="1a1c1e"/>
          <w:sz w:val="24"/>
          <w:szCs w:val="24"/>
          <w:highlight w:val="white"/>
          <w:rtl w:val="0"/>
        </w:rPr>
        <w:t xml:space="preserve"> (noble gentleman) characterized by unyielding integrity and loyalty (Hawkes, 2011). However, these studies often overlook how this moral symbolism evolved or diluted in later dynasties.</w:t>
      </w:r>
    </w:p>
    <w:p w:rsidR="00000000" w:rsidDel="00000000" w:rsidP="00000000" w:rsidRDefault="00000000" w:rsidRPr="00000000" w14:paraId="00000060">
      <w:pPr>
        <w:numPr>
          <w:ilvl w:val="0"/>
          <w:numId w:val="2"/>
        </w:numPr>
        <w:spacing w:after="0" w:afterAutospacing="0" w:before="0" w:beforeAutospacing="0" w:line="36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Art Historical Research:</w:t>
      </w:r>
      <w:r w:rsidDel="00000000" w:rsidR="00000000" w:rsidRPr="00000000">
        <w:rPr>
          <w:rFonts w:ascii="Times New Roman" w:cs="Times New Roman" w:eastAsia="Times New Roman" w:hAnsi="Times New Roman"/>
          <w:color w:val="1a1c1e"/>
          <w:sz w:val="24"/>
          <w:szCs w:val="24"/>
          <w:highlight w:val="white"/>
          <w:rtl w:val="0"/>
        </w:rPr>
        <w:t xml:space="preserve"> Attention in visual culture is frequently directed toward artifacts like Wang Xizhi’s </w:t>
      </w:r>
      <w:r w:rsidDel="00000000" w:rsidR="00000000" w:rsidRPr="00000000">
        <w:rPr>
          <w:rFonts w:ascii="Times New Roman" w:cs="Times New Roman" w:eastAsia="Times New Roman" w:hAnsi="Times New Roman"/>
          <w:i w:val="1"/>
          <w:iCs w:val="1"/>
          <w:color w:val="1a1c1e"/>
          <w:sz w:val="24"/>
          <w:szCs w:val="24"/>
          <w:highlight w:val="white"/>
          <w:rtl w:val="0"/>
        </w:rPr>
        <w:t xml:space="preserve">Feng Ju Tie</w:t>
      </w:r>
      <w:r w:rsidDel="00000000" w:rsidR="00000000" w:rsidRPr="00000000">
        <w:rPr>
          <w:rFonts w:ascii="Times New Roman" w:cs="Times New Roman" w:eastAsia="Times New Roman" w:hAnsi="Times New Roman"/>
          <w:color w:val="1a1c1e"/>
          <w:sz w:val="24"/>
          <w:szCs w:val="24"/>
          <w:highlight w:val="white"/>
          <w:rtl w:val="0"/>
        </w:rPr>
        <w:t xml:space="preserve">. These studies effectively frame the Mandarin as a currency of aristocratic social exchange during the Wei-Jin period but tend to isolate the aesthetic object from its broader economic contexts.</w:t>
      </w:r>
    </w:p>
    <w:p w:rsidR="00000000" w:rsidDel="00000000" w:rsidP="00000000" w:rsidRDefault="00000000" w:rsidRPr="00000000" w14:paraId="00000061">
      <w:pPr>
        <w:numPr>
          <w:ilvl w:val="0"/>
          <w:numId w:val="2"/>
        </w:numPr>
        <w:spacing w:after="0" w:afterAutospacing="0" w:before="0" w:beforeAutospacing="0" w:line="36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Agricultural History:</w:t>
      </w:r>
      <w:r w:rsidDel="00000000" w:rsidR="00000000" w:rsidRPr="00000000">
        <w:rPr>
          <w:rFonts w:ascii="Times New Roman" w:cs="Times New Roman" w:eastAsia="Times New Roman" w:hAnsi="Times New Roman"/>
          <w:color w:val="1a1c1e"/>
          <w:sz w:val="24"/>
          <w:szCs w:val="24"/>
          <w:highlight w:val="white"/>
          <w:rtl w:val="0"/>
        </w:rPr>
        <w:t xml:space="preserve"> Historians of science have rigorously documented the agronomic breakthroughs in Han Yanzhi’s </w:t>
      </w:r>
      <w:r w:rsidDel="00000000" w:rsidR="00000000" w:rsidRPr="00000000">
        <w:rPr>
          <w:rFonts w:ascii="Times New Roman" w:cs="Times New Roman" w:eastAsia="Times New Roman" w:hAnsi="Times New Roman"/>
          <w:i w:val="1"/>
          <w:iCs w:val="1"/>
          <w:color w:val="1a1c1e"/>
          <w:sz w:val="24"/>
          <w:szCs w:val="24"/>
          <w:highlight w:val="white"/>
          <w:rtl w:val="0"/>
        </w:rPr>
        <w:t xml:space="preserve">Ju Lu</w:t>
      </w:r>
      <w:r w:rsidDel="00000000" w:rsidR="00000000" w:rsidRPr="00000000">
        <w:rPr>
          <w:rFonts w:ascii="Times New Roman" w:cs="Times New Roman" w:eastAsia="Times New Roman" w:hAnsi="Times New Roman"/>
          <w:color w:val="1a1c1e"/>
          <w:sz w:val="24"/>
          <w:szCs w:val="24"/>
          <w:highlight w:val="white"/>
          <w:rtl w:val="0"/>
        </w:rPr>
        <w:t xml:space="preserve"> (Song Dynasty), the world's first citrus monograph (Han, 1985). While valuable for understanding production and tribute systems, this technical focus rarely converges with cultural analysis.</w:t>
      </w:r>
    </w:p>
    <w:p w:rsidR="00000000" w:rsidDel="00000000" w:rsidP="00000000" w:rsidRDefault="00000000" w:rsidRPr="00000000" w14:paraId="00000062">
      <w:pPr>
        <w:numPr>
          <w:ilvl w:val="0"/>
          <w:numId w:val="2"/>
        </w:numPr>
        <w:spacing w:after="240" w:before="0" w:beforeAutospacing="0" w:line="36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Medical and Economic History:</w:t>
      </w:r>
      <w:r w:rsidDel="00000000" w:rsidR="00000000" w:rsidRPr="00000000">
        <w:rPr>
          <w:rFonts w:ascii="Times New Roman" w:cs="Times New Roman" w:eastAsia="Times New Roman" w:hAnsi="Times New Roman"/>
          <w:color w:val="1a1c1e"/>
          <w:sz w:val="24"/>
          <w:szCs w:val="24"/>
          <w:highlight w:val="white"/>
          <w:rtl w:val="0"/>
        </w:rPr>
        <w:t xml:space="preserve"> Scholarship on the Ming-Qing era pivots to the commodification of </w:t>
      </w:r>
      <w:r w:rsidDel="00000000" w:rsidR="00000000" w:rsidRPr="00000000">
        <w:rPr>
          <w:rFonts w:ascii="Times New Roman" w:cs="Times New Roman" w:eastAsia="Times New Roman" w:hAnsi="Times New Roman"/>
          <w:i w:val="1"/>
          <w:iCs w:val="1"/>
          <w:color w:val="1a1c1e"/>
          <w:sz w:val="24"/>
          <w:szCs w:val="24"/>
          <w:highlight w:val="white"/>
          <w:rtl w:val="0"/>
        </w:rPr>
        <w:t xml:space="preserve">Chenpi</w:t>
      </w:r>
      <w:r w:rsidDel="00000000" w:rsidR="00000000" w:rsidRPr="00000000">
        <w:rPr>
          <w:rFonts w:ascii="Times New Roman" w:cs="Times New Roman" w:eastAsia="Times New Roman" w:hAnsi="Times New Roman"/>
          <w:color w:val="1a1c1e"/>
          <w:sz w:val="24"/>
          <w:szCs w:val="24"/>
          <w:highlight w:val="white"/>
          <w:rtl w:val="0"/>
        </w:rPr>
        <w:t xml:space="preserve"> (aged peel) and the "Medicine and Food Homology" theory (Li, 2003). These studies excel in detailing economic value but often treat the "medical turn" as a purely practical evolution, neglecting its cultural significance as a form of disenchantment.</w:t>
      </w:r>
      <w:r w:rsidDel="00000000" w:rsidR="00000000" w:rsidRPr="00000000">
        <w:rPr>
          <w:rtl w:val="0"/>
        </w:rPr>
      </w:r>
    </w:p>
    <w:p w:rsidR="00000000" w:rsidDel="00000000" w:rsidP="00000000" w:rsidRDefault="00000000" w:rsidRPr="00000000" w14:paraId="00000063">
      <w:pPr>
        <w:pStyle w:val="Heading3"/>
        <w:spacing w:line="360" w:lineRule="auto"/>
        <w:rPr/>
      </w:pPr>
      <w:bookmarkStart w:colFirst="0" w:colLast="0" w:name="_l4exq8puk3v6" w:id="8"/>
      <w:bookmarkEnd w:id="8"/>
      <w:r w:rsidDel="00000000" w:rsidR="00000000" w:rsidRPr="00000000">
        <w:rPr>
          <w:rtl w:val="0"/>
        </w:rPr>
        <w:t xml:space="preserve">2.2 Research Gaps and Innovation</w:t>
      </w:r>
    </w:p>
    <w:p w:rsidR="00000000" w:rsidDel="00000000" w:rsidP="00000000" w:rsidRDefault="00000000" w:rsidRPr="00000000" w14:paraId="00000064">
      <w:pPr>
        <w:spacing w:after="240" w:before="240" w:line="36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Despite the rich accumulation of individual studies, critical gaps remain. First, existing research is </w:t>
      </w:r>
      <w:r w:rsidDel="00000000" w:rsidR="00000000" w:rsidRPr="00000000">
        <w:rPr>
          <w:rFonts w:ascii="Times New Roman" w:cs="Times New Roman" w:eastAsia="Times New Roman" w:hAnsi="Times New Roman"/>
          <w:b w:val="1"/>
          <w:bCs w:val="1"/>
          <w:color w:val="0f0f0f"/>
          <w:sz w:val="24"/>
          <w:szCs w:val="24"/>
          <w:rtl w:val="0"/>
        </w:rPr>
        <w:t xml:space="preserve">fragmented</w:t>
      </w:r>
      <w:r w:rsidDel="00000000" w:rsidR="00000000" w:rsidRPr="00000000">
        <w:rPr>
          <w:rFonts w:ascii="Times New Roman" w:cs="Times New Roman" w:eastAsia="Times New Roman" w:hAnsi="Times New Roman"/>
          <w:color w:val="0f0f0f"/>
          <w:sz w:val="24"/>
          <w:szCs w:val="24"/>
          <w:rtl w:val="0"/>
        </w:rPr>
        <w:t xml:space="preserve">; literary, agricultural, and medical histories rarely intersect. Second, most studies are </w:t>
      </w:r>
      <w:r w:rsidDel="00000000" w:rsidR="00000000" w:rsidRPr="00000000">
        <w:rPr>
          <w:rFonts w:ascii="Times New Roman" w:cs="Times New Roman" w:eastAsia="Times New Roman" w:hAnsi="Times New Roman"/>
          <w:b w:val="1"/>
          <w:bCs w:val="1"/>
          <w:color w:val="0f0f0f"/>
          <w:sz w:val="24"/>
          <w:szCs w:val="24"/>
          <w:rtl w:val="0"/>
        </w:rPr>
        <w:t xml:space="preserve">synchronic</w:t>
      </w:r>
      <w:r w:rsidDel="00000000" w:rsidR="00000000" w:rsidRPr="00000000">
        <w:rPr>
          <w:rFonts w:ascii="Times New Roman" w:cs="Times New Roman" w:eastAsia="Times New Roman" w:hAnsi="Times New Roman"/>
          <w:color w:val="0f0f0f"/>
          <w:sz w:val="24"/>
          <w:szCs w:val="24"/>
          <w:rtl w:val="0"/>
        </w:rPr>
        <w:t xml:space="preserve">, focusing on specific "golden ages" rather than tracing a continuous </w:t>
      </w:r>
      <w:r w:rsidDel="00000000" w:rsidR="00000000" w:rsidRPr="00000000">
        <w:rPr>
          <w:rFonts w:ascii="Times New Roman" w:cs="Times New Roman" w:eastAsia="Times New Roman" w:hAnsi="Times New Roman"/>
          <w:b w:val="1"/>
          <w:bCs w:val="1"/>
          <w:color w:val="0f0f0f"/>
          <w:sz w:val="24"/>
          <w:szCs w:val="24"/>
          <w:rtl w:val="0"/>
        </w:rPr>
        <w:t xml:space="preserve">diachronic</w:t>
      </w:r>
      <w:r w:rsidDel="00000000" w:rsidR="00000000" w:rsidRPr="00000000">
        <w:rPr>
          <w:rFonts w:ascii="Times New Roman" w:cs="Times New Roman" w:eastAsia="Times New Roman" w:hAnsi="Times New Roman"/>
          <w:color w:val="0f0f0f"/>
          <w:sz w:val="24"/>
          <w:szCs w:val="24"/>
          <w:rtl w:val="0"/>
        </w:rPr>
        <w:t xml:space="preserve"> evolution over the </w:t>
      </w:r>
      <w:r w:rsidDel="00000000" w:rsidR="00000000" w:rsidRPr="00000000">
        <w:rPr>
          <w:rFonts w:ascii="Times New Roman" w:cs="Times New Roman" w:eastAsia="Times New Roman" w:hAnsi="Times New Roman"/>
          <w:i w:val="1"/>
          <w:iCs w:val="1"/>
          <w:color w:val="0f0f0f"/>
          <w:sz w:val="24"/>
          <w:szCs w:val="24"/>
          <w:rtl w:val="0"/>
        </w:rPr>
        <w:t xml:space="preserve">longue durée</w:t>
      </w:r>
      <w:r w:rsidDel="00000000" w:rsidR="00000000" w:rsidRPr="00000000">
        <w:rPr>
          <w:rFonts w:ascii="Times New Roman" w:cs="Times New Roman" w:eastAsia="Times New Roman" w:hAnsi="Times New Roman"/>
          <w:color w:val="0f0f0f"/>
          <w:sz w:val="24"/>
          <w:szCs w:val="24"/>
          <w:rtl w:val="0"/>
        </w:rPr>
        <w:t xml:space="preserve">. Finally, there is a lack of </w:t>
      </w:r>
      <w:r w:rsidDel="00000000" w:rsidR="00000000" w:rsidRPr="00000000">
        <w:rPr>
          <w:rFonts w:ascii="Times New Roman" w:cs="Times New Roman" w:eastAsia="Times New Roman" w:hAnsi="Times New Roman"/>
          <w:b w:val="1"/>
          <w:bCs w:val="1"/>
          <w:color w:val="0f0f0f"/>
          <w:sz w:val="24"/>
          <w:szCs w:val="24"/>
          <w:rtl w:val="0"/>
        </w:rPr>
        <w:t xml:space="preserve">quantitative verification</w:t>
      </w:r>
      <w:r w:rsidDel="00000000" w:rsidR="00000000" w:rsidRPr="00000000">
        <w:rPr>
          <w:rFonts w:ascii="Times New Roman" w:cs="Times New Roman" w:eastAsia="Times New Roman" w:hAnsi="Times New Roman"/>
          <w:color w:val="0f0f0f"/>
          <w:sz w:val="24"/>
          <w:szCs w:val="24"/>
          <w:rtl w:val="0"/>
        </w:rPr>
        <w:t xml:space="preserve">. Traditional conclusions rely on subjective close reading, lacking empirical evidence to measure the structural shifts in the Mandarin’s meaning.</w:t>
      </w:r>
    </w:p>
    <w:p w:rsidR="00000000" w:rsidDel="00000000" w:rsidP="00000000" w:rsidRDefault="00000000" w:rsidRPr="00000000" w14:paraId="00000065">
      <w:pPr>
        <w:spacing w:after="240" w:before="240" w:line="36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This project addresses these gaps through a </w:t>
      </w:r>
      <w:r w:rsidDel="00000000" w:rsidR="00000000" w:rsidRPr="00000000">
        <w:rPr>
          <w:rFonts w:ascii="Times New Roman" w:cs="Times New Roman" w:eastAsia="Times New Roman" w:hAnsi="Times New Roman"/>
          <w:b w:val="1"/>
          <w:bCs w:val="1"/>
          <w:color w:val="0f0f0f"/>
          <w:sz w:val="24"/>
          <w:szCs w:val="24"/>
          <w:rtl w:val="0"/>
        </w:rPr>
        <w:t xml:space="preserve">Digital Humanities framework</w:t>
      </w:r>
      <w:r w:rsidDel="00000000" w:rsidR="00000000" w:rsidRPr="00000000">
        <w:rPr>
          <w:rFonts w:ascii="Times New Roman" w:cs="Times New Roman" w:eastAsia="Times New Roman" w:hAnsi="Times New Roman"/>
          <w:color w:val="0f0f0f"/>
          <w:sz w:val="24"/>
          <w:szCs w:val="24"/>
          <w:rtl w:val="0"/>
        </w:rPr>
        <w:t xml:space="preserve">. Using NLP techniques (TF-IDF, Word2Vec) on 470 historical texts, we move from subjective interpretation to “distant reading” (Moretti, 2013). We quantitatively map the Mandarin’s semantic trajectory, visualizing its shift from spiritual symbol to material resource, and reconstruct a holistic “cultural biography” of the fruit.</w:t>
      </w:r>
    </w:p>
    <w:p w:rsidR="00000000" w:rsidDel="00000000" w:rsidP="00000000" w:rsidRDefault="00000000" w:rsidRPr="00000000" w14:paraId="00000066">
      <w:pPr>
        <w:pStyle w:val="Heading2"/>
        <w:spacing w:after="0" w:line="360" w:lineRule="auto"/>
        <w:rPr>
          <w:rFonts w:ascii="Times New Roman" w:cs="Times New Roman" w:eastAsia="Times New Roman" w:hAnsi="Times New Roman"/>
          <w:sz w:val="24"/>
          <w:szCs w:val="24"/>
        </w:rPr>
      </w:pPr>
      <w:bookmarkStart w:colFirst="0" w:colLast="0" w:name="_658miaffykpu" w:id="9"/>
      <w:bookmarkEnd w:id="9"/>
      <w:r w:rsidDel="00000000" w:rsidR="00000000" w:rsidRPr="00000000">
        <w:rPr>
          <w:rFonts w:ascii="Times New Roman" w:cs="Times New Roman" w:eastAsia="Times New Roman" w:hAnsi="Times New Roman"/>
          <w:rtl w:val="0"/>
        </w:rPr>
        <w:t xml:space="preserve">3. Data Collection and Data Processing</w:t>
      </w: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trace the semantic evolution of Mandarin across three millennia, this study moves beyond traditional close reading and builds a structured, multi-dimensional corpus for computational analysis. The data work followed a strict three-stage pipeline: corpus curation, chronological segmentation, and NLP pre-processing.</w:t>
      </w:r>
    </w:p>
    <w:p w:rsidR="00000000" w:rsidDel="00000000" w:rsidP="00000000" w:rsidRDefault="00000000" w:rsidRPr="00000000" w14:paraId="00000068">
      <w:pPr>
        <w:pStyle w:val="Heading3"/>
        <w:spacing w:line="360" w:lineRule="auto"/>
        <w:rPr/>
      </w:pPr>
      <w:bookmarkStart w:colFirst="0" w:colLast="0" w:name="_w3513zi7w0f" w:id="10"/>
      <w:bookmarkEnd w:id="10"/>
      <w:r w:rsidDel="00000000" w:rsidR="00000000" w:rsidRPr="00000000">
        <w:rPr>
          <w:rtl w:val="0"/>
        </w:rPr>
        <w:t xml:space="preserve">3.1 Corpus Curation: A Multi-Genre Archive</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a specialized dataset of 470 historical records selected to capture Mandarin’s shifting identity across social contexts. Unlike studies limited to literary texts, our “full-spectrum” corpus integrates four categories of primary sources:</w:t>
      </w:r>
      <w:r w:rsidDel="00000000" w:rsidR="00000000" w:rsidRPr="00000000">
        <w:rPr>
          <w:rtl w:val="0"/>
        </w:rPr>
      </w:r>
    </w:p>
    <w:p w:rsidR="00000000" w:rsidDel="00000000" w:rsidP="00000000" w:rsidRDefault="00000000" w:rsidRPr="00000000" w14:paraId="0000006A">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Classical Literature (Literary):</w:t>
      </w:r>
      <w:r w:rsidDel="00000000" w:rsidR="00000000" w:rsidRPr="00000000">
        <w:rPr>
          <w:rFonts w:ascii="Times New Roman" w:cs="Times New Roman" w:eastAsia="Times New Roman" w:hAnsi="Times New Roman"/>
          <w:sz w:val="24"/>
          <w:szCs w:val="24"/>
          <w:rtl w:val="0"/>
        </w:rPr>
        <w:t xml:space="preserve"> Texts like </w:t>
      </w:r>
      <w:r w:rsidDel="00000000" w:rsidR="00000000" w:rsidRPr="00000000">
        <w:rPr>
          <w:rFonts w:ascii="Times New Roman" w:cs="Times New Roman" w:eastAsia="Times New Roman" w:hAnsi="Times New Roman"/>
          <w:i w:val="1"/>
          <w:iCs w:val="1"/>
          <w:sz w:val="24"/>
          <w:szCs w:val="24"/>
          <w:rtl w:val="0"/>
        </w:rPr>
        <w:t xml:space="preserve">ChuCi</w:t>
      </w:r>
      <w:r w:rsidDel="00000000" w:rsidR="00000000" w:rsidRPr="00000000">
        <w:rPr>
          <w:rFonts w:ascii="Times New Roman" w:cs="Times New Roman" w:eastAsia="Times New Roman" w:hAnsi="Times New Roman"/>
          <w:sz w:val="24"/>
          <w:szCs w:val="24"/>
          <w:rtl w:val="0"/>
        </w:rPr>
        <w:t xml:space="preserve"> and Tang poetry, capturing the fruit’s aesthetic and moral symbolism.</w:t>
      </w:r>
    </w:p>
    <w:p w:rsidR="00000000" w:rsidDel="00000000" w:rsidP="00000000" w:rsidRDefault="00000000" w:rsidRPr="00000000" w14:paraId="0000006B">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Histories &amp; Geography (Political):</w:t>
      </w:r>
      <w:r w:rsidDel="00000000" w:rsidR="00000000" w:rsidRPr="00000000">
        <w:rPr>
          <w:rFonts w:ascii="Times New Roman" w:cs="Times New Roman" w:eastAsia="Times New Roman" w:hAnsi="Times New Roman"/>
          <w:sz w:val="24"/>
          <w:szCs w:val="24"/>
          <w:rtl w:val="0"/>
        </w:rPr>
        <w:t xml:space="preserve"> Excerpts from </w:t>
      </w:r>
      <w:r w:rsidDel="00000000" w:rsidR="00000000" w:rsidRPr="00000000">
        <w:rPr>
          <w:rFonts w:ascii="Gungsuh" w:cs="Gungsuh" w:eastAsia="Gungsuh" w:hAnsi="Gungsuh"/>
          <w:i w:val="1"/>
          <w:iCs w:val="1"/>
          <w:sz w:val="24"/>
          <w:szCs w:val="24"/>
          <w:rtl w:val="0"/>
        </w:rPr>
        <w:t xml:space="preserve">XinTangShu《新唐书》</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Gungsuh" w:cs="Gungsuh" w:eastAsia="Gungsuh" w:hAnsi="Gungsuh"/>
          <w:i w:val="1"/>
          <w:iCs w:val="1"/>
          <w:sz w:val="24"/>
          <w:szCs w:val="24"/>
          <w:rtl w:val="0"/>
        </w:rPr>
        <w:t xml:space="preserve">ShiJi《史记》</w:t>
      </w:r>
      <w:r w:rsidDel="00000000" w:rsidR="00000000" w:rsidRPr="00000000">
        <w:rPr>
          <w:rFonts w:ascii="Times New Roman" w:cs="Times New Roman" w:eastAsia="Times New Roman" w:hAnsi="Times New Roman"/>
          <w:sz w:val="24"/>
          <w:szCs w:val="24"/>
          <w:rtl w:val="0"/>
        </w:rPr>
        <w:t xml:space="preserve">, documenting imperial tribute and citrus economic geography.</w:t>
      </w:r>
    </w:p>
    <w:p w:rsidR="00000000" w:rsidDel="00000000" w:rsidP="00000000" w:rsidRDefault="00000000" w:rsidRPr="00000000" w14:paraId="0000006C">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Agricultural Monographs (Technical):</w:t>
      </w:r>
      <w:r w:rsidDel="00000000" w:rsidR="00000000" w:rsidRPr="00000000">
        <w:rPr>
          <w:rFonts w:ascii="Times New Roman" w:cs="Times New Roman" w:eastAsia="Times New Roman" w:hAnsi="Times New Roman"/>
          <w:sz w:val="24"/>
          <w:szCs w:val="24"/>
          <w:rtl w:val="0"/>
        </w:rPr>
        <w:t xml:space="preserve"> Works such as Han Yanzhi’s </w:t>
      </w:r>
      <w:r w:rsidDel="00000000" w:rsidR="00000000" w:rsidRPr="00000000">
        <w:rPr>
          <w:rFonts w:ascii="Gungsuh" w:cs="Gungsuh" w:eastAsia="Gungsuh" w:hAnsi="Gungsuh"/>
          <w:i w:val="1"/>
          <w:iCs w:val="1"/>
          <w:sz w:val="24"/>
          <w:szCs w:val="24"/>
          <w:rtl w:val="0"/>
        </w:rPr>
        <w:t xml:space="preserve">JuLu《橘录》</w:t>
      </w:r>
      <w:r w:rsidDel="00000000" w:rsidR="00000000" w:rsidRPr="00000000">
        <w:rPr>
          <w:rFonts w:ascii="Times New Roman" w:cs="Times New Roman" w:eastAsia="Times New Roman" w:hAnsi="Times New Roman"/>
          <w:sz w:val="24"/>
          <w:szCs w:val="24"/>
          <w:rtl w:val="0"/>
        </w:rPr>
        <w:t xml:space="preserve">, detailing cultivation, varietal classification, and preservation.</w:t>
      </w:r>
    </w:p>
    <w:p w:rsidR="00000000" w:rsidDel="00000000" w:rsidP="00000000" w:rsidRDefault="00000000" w:rsidRPr="00000000" w14:paraId="0000006D">
      <w:pPr>
        <w:numPr>
          <w:ilvl w:val="0"/>
          <w:numId w:val="10"/>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Medical Compendia (Practical):</w:t>
      </w:r>
      <w:r w:rsidDel="00000000" w:rsidR="00000000" w:rsidRPr="00000000">
        <w:rPr>
          <w:rFonts w:ascii="Times New Roman" w:cs="Times New Roman" w:eastAsia="Times New Roman" w:hAnsi="Times New Roman"/>
          <w:sz w:val="24"/>
          <w:szCs w:val="24"/>
          <w:rtl w:val="0"/>
        </w:rPr>
        <w:t xml:space="preserve"> Texts like Li Shizhen’s </w:t>
      </w:r>
      <w:r w:rsidDel="00000000" w:rsidR="00000000" w:rsidRPr="00000000">
        <w:rPr>
          <w:rFonts w:ascii="Gungsuh" w:cs="Gungsuh" w:eastAsia="Gungsuh" w:hAnsi="Gungsuh"/>
          <w:i w:val="1"/>
          <w:iCs w:val="1"/>
          <w:sz w:val="24"/>
          <w:szCs w:val="24"/>
          <w:rtl w:val="0"/>
        </w:rPr>
        <w:t xml:space="preserve">BenCaoGangMu《本草纲目》</w:t>
      </w:r>
      <w:r w:rsidDel="00000000" w:rsidR="00000000" w:rsidRPr="00000000">
        <w:rPr>
          <w:rFonts w:ascii="Times New Roman" w:cs="Times New Roman" w:eastAsia="Times New Roman" w:hAnsi="Times New Roman"/>
          <w:sz w:val="24"/>
          <w:szCs w:val="24"/>
          <w:rtl w:val="0"/>
        </w:rPr>
        <w:t xml:space="preserve">, recording pharmacological uses of Chenpi and Qingpi, reflecting the fruit’s medical application.</w:t>
      </w:r>
    </w:p>
    <w:p w:rsidR="00000000" w:rsidDel="00000000" w:rsidP="00000000" w:rsidRDefault="00000000" w:rsidRPr="00000000" w14:paraId="0000006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diverse sourcing ensures that our analysis captures the Mandarin's complete cultural profile—from a poetic image to a taxable commodity and a medicinal resource.</w:t>
      </w:r>
    </w:p>
    <w:p w:rsidR="00000000" w:rsidDel="00000000" w:rsidP="00000000" w:rsidRDefault="00000000" w:rsidRPr="00000000" w14:paraId="0000006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spacing w:line="360" w:lineRule="auto"/>
        <w:rPr/>
      </w:pPr>
      <w:bookmarkStart w:colFirst="0" w:colLast="0" w:name="_lq7ed6oo1hb" w:id="11"/>
      <w:bookmarkEnd w:id="11"/>
      <w:r w:rsidDel="00000000" w:rsidR="00000000" w:rsidRPr="00000000">
        <w:rPr>
          <w:rtl w:val="0"/>
        </w:rPr>
        <w:t xml:space="preserve">3.2 Chronological Segmentation: The Eight-Era Framework</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diachronic analysis, the raw corpus was strictly segmented into eight historical eras based on dynastic timelines and major cultural shifts :</w:t>
      </w:r>
    </w:p>
    <w:p w:rsidR="00000000" w:rsidDel="00000000" w:rsidP="00000000" w:rsidRDefault="00000000" w:rsidRPr="00000000" w14:paraId="00000073">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Prehistoric &amp; Ancient (Pre-Xia/Shang/Zhou):</w:t>
      </w:r>
      <w:r w:rsidDel="00000000" w:rsidR="00000000" w:rsidRPr="00000000">
        <w:rPr>
          <w:rFonts w:ascii="Times New Roman" w:cs="Times New Roman" w:eastAsia="Times New Roman" w:hAnsi="Times New Roman"/>
          <w:sz w:val="24"/>
          <w:szCs w:val="24"/>
          <w:rtl w:val="0"/>
        </w:rPr>
        <w:t xml:space="preserve"> Focus on biological origins and domestication.</w:t>
      </w:r>
    </w:p>
    <w:p w:rsidR="00000000" w:rsidDel="00000000" w:rsidP="00000000" w:rsidRDefault="00000000" w:rsidRPr="00000000" w14:paraId="0000007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Pre-Qin (Spring &amp; Autumn/Warring States):</w:t>
      </w:r>
      <w:r w:rsidDel="00000000" w:rsidR="00000000" w:rsidRPr="00000000">
        <w:rPr>
          <w:rFonts w:ascii="Times New Roman" w:cs="Times New Roman" w:eastAsia="Times New Roman" w:hAnsi="Times New Roman"/>
          <w:sz w:val="24"/>
          <w:szCs w:val="24"/>
          <w:rtl w:val="0"/>
        </w:rPr>
        <w:t xml:space="preserve"> The genesis of moral personification (</w:t>
      </w:r>
      <w:r w:rsidDel="00000000" w:rsidR="00000000" w:rsidRPr="00000000">
        <w:rPr>
          <w:rFonts w:ascii="Times New Roman" w:cs="Times New Roman" w:eastAsia="Times New Roman" w:hAnsi="Times New Roman"/>
          <w:i w:val="1"/>
          <w:iCs w:val="1"/>
          <w:sz w:val="24"/>
          <w:szCs w:val="24"/>
          <w:rtl w:val="0"/>
        </w:rPr>
        <w:t xml:space="preserve">Virtue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Qin-Han (221 BC - 220 AD):</w:t>
      </w:r>
      <w:r w:rsidDel="00000000" w:rsidR="00000000" w:rsidRPr="00000000">
        <w:rPr>
          <w:rFonts w:ascii="Times New Roman" w:cs="Times New Roman" w:eastAsia="Times New Roman" w:hAnsi="Times New Roman"/>
          <w:sz w:val="24"/>
          <w:szCs w:val="24"/>
          <w:rtl w:val="0"/>
        </w:rPr>
        <w:t xml:space="preserve"> The emergence of mythology and early economic valuation.</w:t>
      </w:r>
    </w:p>
    <w:p w:rsidR="00000000" w:rsidDel="00000000" w:rsidP="00000000" w:rsidRDefault="00000000" w:rsidRPr="00000000" w14:paraId="0000007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Wei-Jin Northern &amp; Southern Dynasties (220 - 589):</w:t>
      </w:r>
      <w:r w:rsidDel="00000000" w:rsidR="00000000" w:rsidRPr="00000000">
        <w:rPr>
          <w:rFonts w:ascii="Times New Roman" w:cs="Times New Roman" w:eastAsia="Times New Roman" w:hAnsi="Times New Roman"/>
          <w:sz w:val="24"/>
          <w:szCs w:val="24"/>
          <w:rtl w:val="0"/>
        </w:rPr>
        <w:t xml:space="preserve"> The rise of social gifting and aesthetic appreciation.</w:t>
      </w:r>
    </w:p>
    <w:p w:rsidR="00000000" w:rsidDel="00000000" w:rsidP="00000000" w:rsidRDefault="00000000" w:rsidRPr="00000000" w14:paraId="0000007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Sui-Tang (581 - 907):</w:t>
      </w:r>
      <w:r w:rsidDel="00000000" w:rsidR="00000000" w:rsidRPr="00000000">
        <w:rPr>
          <w:rFonts w:ascii="Times New Roman" w:cs="Times New Roman" w:eastAsia="Times New Roman" w:hAnsi="Times New Roman"/>
          <w:sz w:val="24"/>
          <w:szCs w:val="24"/>
          <w:rtl w:val="0"/>
        </w:rPr>
        <w:t xml:space="preserve"> The peak of institutionalized tribute and poetic imagery.</w:t>
      </w:r>
    </w:p>
    <w:p w:rsidR="00000000" w:rsidDel="00000000" w:rsidP="00000000" w:rsidRDefault="00000000" w:rsidRPr="00000000" w14:paraId="0000007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Song-Yuan (960 - 1368):</w:t>
      </w:r>
      <w:r w:rsidDel="00000000" w:rsidR="00000000" w:rsidRPr="00000000">
        <w:rPr>
          <w:rFonts w:ascii="Times New Roman" w:cs="Times New Roman" w:eastAsia="Times New Roman" w:hAnsi="Times New Roman"/>
          <w:sz w:val="24"/>
          <w:szCs w:val="24"/>
          <w:rtl w:val="0"/>
        </w:rPr>
        <w:t xml:space="preserve"> The consolidation of agricultural knowledge and variety standardization.</w:t>
      </w:r>
    </w:p>
    <w:p w:rsidR="00000000" w:rsidDel="00000000" w:rsidP="00000000" w:rsidRDefault="00000000" w:rsidRPr="00000000" w14:paraId="0000007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Ming-Qing (1368 - 1911):</w:t>
      </w:r>
      <w:r w:rsidDel="00000000" w:rsidR="00000000" w:rsidRPr="00000000">
        <w:rPr>
          <w:rFonts w:ascii="Times New Roman" w:cs="Times New Roman" w:eastAsia="Times New Roman" w:hAnsi="Times New Roman"/>
          <w:sz w:val="24"/>
          <w:szCs w:val="24"/>
          <w:rtl w:val="0"/>
        </w:rPr>
        <w:t xml:space="preserve"> The "Medical Turn" and the establishment of the </w:t>
      </w:r>
      <w:r w:rsidDel="00000000" w:rsidR="00000000" w:rsidRPr="00000000">
        <w:rPr>
          <w:rFonts w:ascii="Times New Roman" w:cs="Times New Roman" w:eastAsia="Times New Roman" w:hAnsi="Times New Roman"/>
          <w:i w:val="1"/>
          <w:iCs w:val="1"/>
          <w:sz w:val="24"/>
          <w:szCs w:val="24"/>
          <w:rtl w:val="0"/>
        </w:rPr>
        <w:t xml:space="preserve">Chenpi</w:t>
      </w:r>
      <w:r w:rsidDel="00000000" w:rsidR="00000000" w:rsidRPr="00000000">
        <w:rPr>
          <w:rFonts w:ascii="Times New Roman" w:cs="Times New Roman" w:eastAsia="Times New Roman" w:hAnsi="Times New Roman"/>
          <w:sz w:val="24"/>
          <w:szCs w:val="24"/>
          <w:rtl w:val="0"/>
        </w:rPr>
        <w:t xml:space="preserve"> system.</w:t>
      </w:r>
    </w:p>
    <w:p w:rsidR="00000000" w:rsidDel="00000000" w:rsidP="00000000" w:rsidRDefault="00000000" w:rsidRPr="00000000" w14:paraId="0000007A">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Modern (1912 - Present):</w:t>
      </w:r>
      <w:r w:rsidDel="00000000" w:rsidR="00000000" w:rsidRPr="00000000">
        <w:rPr>
          <w:rFonts w:ascii="Times New Roman" w:cs="Times New Roman" w:eastAsia="Times New Roman" w:hAnsi="Times New Roman"/>
          <w:sz w:val="24"/>
          <w:szCs w:val="24"/>
          <w:rtl w:val="0"/>
        </w:rPr>
        <w:t xml:space="preserve"> The era of globalization, scientific analysis, and commercial export.</w:t>
      </w:r>
    </w:p>
    <w:p w:rsidR="00000000" w:rsidDel="00000000" w:rsidP="00000000" w:rsidRDefault="00000000" w:rsidRPr="00000000" w14:paraId="0000007B">
      <w:pPr>
        <w:spacing w:after="240" w:before="240" w:line="36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Pr>
        <w:drawing>
          <wp:inline distB="114300" distT="114300" distL="114300" distR="114300">
            <wp:extent cx="5348288" cy="3029512"/>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48288" cy="302951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2"/>
          <w:szCs w:val="22"/>
          <w:rtl w:val="0"/>
        </w:rPr>
        <w:t xml:space="preserve">Figure </w:t>
      </w: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rPr>
          <w:rFonts w:ascii="Times New Roman" w:cs="Times New Roman" w:eastAsia="Times New Roman" w:hAnsi="Times New Roman"/>
          <w:b w:val="1"/>
          <w:bCs w:val="1"/>
          <w:i w:val="1"/>
          <w:iCs w:val="1"/>
          <w:sz w:val="22"/>
          <w:szCs w:val="22"/>
          <w:rtl w:val="0"/>
        </w:rPr>
        <w:t xml:space="preserve">.</w:t>
      </w:r>
      <w:r w:rsidDel="00000000" w:rsidR="00000000" w:rsidRPr="00000000">
        <w:rPr>
          <w:rFonts w:ascii="Times New Roman" w:cs="Times New Roman" w:eastAsia="Times New Roman" w:hAnsi="Times New Roman"/>
          <w:i w:val="1"/>
          <w:iCs w:val="1"/>
          <w:sz w:val="22"/>
          <w:szCs w:val="22"/>
          <w:rtl w:val="0"/>
        </w:rPr>
        <w:t xml:space="preserve"> Distribution of the historical corpus across eight eras.</w:t>
      </w:r>
    </w:p>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D">
      <w:pPr>
        <w:pStyle w:val="Heading3"/>
        <w:spacing w:before="280" w:line="360" w:lineRule="auto"/>
        <w:rPr/>
      </w:pPr>
      <w:bookmarkStart w:colFirst="0" w:colLast="0" w:name="_8yfpuviwiscv" w:id="12"/>
      <w:bookmarkEnd w:id="12"/>
      <w:r w:rsidDel="00000000" w:rsidR="00000000" w:rsidRPr="00000000">
        <w:rPr>
          <w:rtl w:val="0"/>
        </w:rPr>
        <w:t xml:space="preserve">3.3 NLP Data Processing Pipeline</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convert unstructured historical texts into a machine-readable format for Word2Vec and Network analysis, we implemented a specialized NLP pipeline :</w:t>
      </w:r>
    </w:p>
    <w:p w:rsidR="00000000" w:rsidDel="00000000" w:rsidP="00000000" w:rsidRDefault="00000000" w:rsidRPr="00000000" w14:paraId="0000007F">
      <w:pPr>
        <w:pStyle w:val="Heading4"/>
        <w:keepNext w:val="0"/>
        <w:keepLines w:val="0"/>
        <w:spacing w:line="360" w:lineRule="auto"/>
        <w:rPr>
          <w:rFonts w:ascii="Times New Roman" w:cs="Times New Roman" w:eastAsia="Times New Roman" w:hAnsi="Times New Roman"/>
          <w:sz w:val="24"/>
          <w:szCs w:val="24"/>
        </w:rPr>
      </w:pPr>
      <w:bookmarkStart w:colFirst="0" w:colLast="0" w:name="_p5x4wzq3u4vi" w:id="13"/>
      <w:bookmarkEnd w:id="13"/>
      <w:r w:rsidDel="00000000" w:rsidR="00000000" w:rsidRPr="00000000">
        <w:rPr>
          <w:rFonts w:ascii="Times New Roman" w:cs="Times New Roman" w:eastAsia="Times New Roman" w:hAnsi="Times New Roman"/>
          <w:rtl w:val="0"/>
        </w:rPr>
        <w:t xml:space="preserve">3.3.1 Semantic Fusion Strategy</w:t>
      </w:r>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innovation was the creation of a </w:t>
      </w:r>
      <w:r w:rsidDel="00000000" w:rsidR="00000000" w:rsidRPr="00000000">
        <w:rPr>
          <w:rFonts w:ascii="Times New Roman" w:cs="Times New Roman" w:eastAsia="Times New Roman" w:hAnsi="Times New Roman"/>
          <w:b w:val="1"/>
          <w:bCs w:val="1"/>
          <w:sz w:val="24"/>
          <w:szCs w:val="24"/>
          <w:rtl w:val="0"/>
        </w:rPr>
        <w:t xml:space="preserve">“super-context”</w:t>
      </w:r>
      <w:r w:rsidDel="00000000" w:rsidR="00000000" w:rsidRPr="00000000">
        <w:rPr>
          <w:rFonts w:ascii="Times New Roman" w:cs="Times New Roman" w:eastAsia="Times New Roman" w:hAnsi="Times New Roman"/>
          <w:sz w:val="24"/>
          <w:szCs w:val="24"/>
          <w:rtl w:val="0"/>
        </w:rPr>
        <w:t xml:space="preserve"> for each entry. Instead of analysing the text alone, we merged four columns: </w:t>
      </w:r>
      <w:r w:rsidDel="00000000" w:rsidR="00000000" w:rsidRPr="00000000">
        <w:rPr>
          <w:rFonts w:ascii="Times New Roman" w:cs="Times New Roman" w:eastAsia="Times New Roman" w:hAnsi="Times New Roman"/>
          <w:b w:val="1"/>
          <w:b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(Original Classical Chinese),</w:t>
      </w:r>
      <w:r w:rsidDel="00000000" w:rsidR="00000000" w:rsidRPr="00000000">
        <w:rPr>
          <w:rFonts w:ascii="Times New Roman" w:cs="Times New Roman" w:eastAsia="Times New Roman" w:hAnsi="Times New Roman"/>
          <w:b w:val="1"/>
          <w:bCs w:val="1"/>
          <w:sz w:val="24"/>
          <w:szCs w:val="24"/>
          <w:rtl w:val="0"/>
        </w:rPr>
        <w:t xml:space="preserve"> Keyword</w:t>
      </w:r>
      <w:r w:rsidDel="00000000" w:rsidR="00000000" w:rsidRPr="00000000">
        <w:rPr>
          <w:rFonts w:ascii="Times New Roman" w:cs="Times New Roman" w:eastAsia="Times New Roman" w:hAnsi="Times New Roman"/>
          <w:sz w:val="24"/>
          <w:szCs w:val="24"/>
          <w:rtl w:val="0"/>
        </w:rPr>
        <w:t xml:space="preserve"> (Entity Tags),</w:t>
      </w:r>
      <w:r w:rsidDel="00000000" w:rsidR="00000000" w:rsidRPr="00000000">
        <w:rPr>
          <w:rFonts w:ascii="Times New Roman" w:cs="Times New Roman" w:eastAsia="Times New Roman" w:hAnsi="Times New Roman"/>
          <w:b w:val="1"/>
          <w:bCs w:val="1"/>
          <w:sz w:val="24"/>
          <w:szCs w:val="24"/>
          <w:rtl w:val="0"/>
        </w:rPr>
        <w:t xml:space="preserve"> Symbolism</w:t>
      </w:r>
      <w:r w:rsidDel="00000000" w:rsidR="00000000" w:rsidRPr="00000000">
        <w:rPr>
          <w:rFonts w:ascii="Times New Roman" w:cs="Times New Roman" w:eastAsia="Times New Roman" w:hAnsi="Times New Roman"/>
          <w:sz w:val="24"/>
          <w:szCs w:val="24"/>
          <w:rtl w:val="0"/>
        </w:rPr>
        <w:t xml:space="preserve"> (Abstract Categories), and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(Modern Interpretations). This fusion bridges the gap between archaic language and modern analytical concepts, allowing the model to capture both explicit mentions (e.g., “eating an orange”) and implicit meanings (e.g., “filial piety”).</w:t>
      </w:r>
    </w:p>
    <w:p w:rsidR="00000000" w:rsidDel="00000000" w:rsidP="00000000" w:rsidRDefault="00000000" w:rsidRPr="00000000" w14:paraId="00000081">
      <w:pPr>
        <w:pStyle w:val="Heading4"/>
        <w:keepNext w:val="0"/>
        <w:keepLines w:val="0"/>
        <w:spacing w:line="360" w:lineRule="auto"/>
        <w:rPr>
          <w:rFonts w:ascii="Times New Roman" w:cs="Times New Roman" w:eastAsia="Times New Roman" w:hAnsi="Times New Roman"/>
        </w:rPr>
      </w:pPr>
      <w:bookmarkStart w:colFirst="0" w:colLast="0" w:name="_ljsgy46425r5" w:id="14"/>
      <w:bookmarkEnd w:id="14"/>
      <w:r w:rsidDel="00000000" w:rsidR="00000000" w:rsidRPr="00000000">
        <w:rPr>
          <w:rFonts w:ascii="Times New Roman" w:cs="Times New Roman" w:eastAsia="Times New Roman" w:hAnsi="Times New Roman"/>
          <w:rtl w:val="0"/>
        </w:rPr>
        <w:t xml:space="preserve">3.3.2 Tokenization and Noise Reduction</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utilized </w:t>
      </w:r>
      <w:r w:rsidDel="00000000" w:rsidR="00000000" w:rsidRPr="00000000">
        <w:rPr>
          <w:rFonts w:ascii="Times New Roman" w:cs="Times New Roman" w:eastAsia="Times New Roman" w:hAnsi="Times New Roman"/>
          <w:b w:val="1"/>
          <w:bCs w:val="1"/>
          <w:sz w:val="24"/>
          <w:szCs w:val="24"/>
          <w:rtl w:val="0"/>
        </w:rPr>
        <w:t xml:space="preserve">Jieba</w:t>
      </w:r>
      <w:r w:rsidDel="00000000" w:rsidR="00000000" w:rsidRPr="00000000">
        <w:rPr>
          <w:rFonts w:ascii="Times New Roman" w:cs="Times New Roman" w:eastAsia="Times New Roman" w:hAnsi="Times New Roman"/>
          <w:sz w:val="24"/>
          <w:szCs w:val="24"/>
          <w:rtl w:val="0"/>
        </w:rPr>
        <w:t xml:space="preserve">, a Python-based Chinese text segmentation module, to tokenize the fused text. A customized </w:t>
      </w:r>
      <w:r w:rsidDel="00000000" w:rsidR="00000000" w:rsidRPr="00000000">
        <w:rPr>
          <w:rFonts w:ascii="Times New Roman" w:cs="Times New Roman" w:eastAsia="Times New Roman" w:hAnsi="Times New Roman"/>
          <w:b w:val="1"/>
          <w:bCs w:val="1"/>
          <w:sz w:val="24"/>
          <w:szCs w:val="24"/>
          <w:rtl w:val="0"/>
        </w:rPr>
        <w:t xml:space="preserve">Stop-Word List</w:t>
      </w:r>
      <w:r w:rsidDel="00000000" w:rsidR="00000000" w:rsidRPr="00000000">
        <w:rPr>
          <w:rFonts w:ascii="Times New Roman" w:cs="Times New Roman" w:eastAsia="Times New Roman" w:hAnsi="Times New Roman"/>
          <w:sz w:val="24"/>
          <w:szCs w:val="24"/>
          <w:rtl w:val="0"/>
        </w:rPr>
        <w:t xml:space="preserve"> was developed to filter out:</w:t>
      </w:r>
    </w:p>
    <w:p w:rsidR="00000000" w:rsidDel="00000000" w:rsidP="00000000" w:rsidRDefault="00000000" w:rsidRPr="00000000" w14:paraId="00000083">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Syntactic Noise:</w:t>
      </w:r>
      <w:r w:rsidDel="00000000" w:rsidR="00000000" w:rsidRPr="00000000">
        <w:rPr>
          <w:rFonts w:ascii="Gungsuh" w:cs="Gungsuh" w:eastAsia="Gungsuh" w:hAnsi="Gungsuh"/>
          <w:sz w:val="24"/>
          <w:szCs w:val="24"/>
          <w:rtl w:val="0"/>
        </w:rPr>
        <w:t xml:space="preserve"> Common classical particles (e.g., 之, 乎, 者, 也) that carry no semantic weight.</w:t>
      </w:r>
    </w:p>
    <w:p w:rsidR="00000000" w:rsidDel="00000000" w:rsidP="00000000" w:rsidRDefault="00000000" w:rsidRPr="00000000" w14:paraId="00000084">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Noise:</w:t>
      </w:r>
      <w:r w:rsidDel="00000000" w:rsidR="00000000" w:rsidRPr="00000000">
        <w:rPr>
          <w:rFonts w:ascii="Times New Roman" w:cs="Times New Roman" w:eastAsia="Times New Roman" w:hAnsi="Times New Roman"/>
          <w:sz w:val="24"/>
          <w:szCs w:val="24"/>
          <w:rtl w:val="0"/>
        </w:rPr>
        <w:t xml:space="preserve"> Generic research terms (e.g., "record," "describe," "source") that appeared frequently in the metadata but added no cultural value.</w:t>
      </w:r>
    </w:p>
    <w:p w:rsidR="00000000" w:rsidDel="00000000" w:rsidP="00000000" w:rsidRDefault="00000000" w:rsidRPr="00000000" w14:paraId="00000085">
      <w:pPr>
        <w:pStyle w:val="Heading4"/>
        <w:keepNext w:val="0"/>
        <w:keepLines w:val="0"/>
        <w:spacing w:line="360" w:lineRule="auto"/>
        <w:rPr>
          <w:rFonts w:ascii="Times New Roman" w:cs="Times New Roman" w:eastAsia="Times New Roman" w:hAnsi="Times New Roman"/>
        </w:rPr>
      </w:pPr>
      <w:bookmarkStart w:colFirst="0" w:colLast="0" w:name="_9okp10jybqq3" w:id="15"/>
      <w:bookmarkEnd w:id="15"/>
      <w:r w:rsidDel="00000000" w:rsidR="00000000" w:rsidRPr="00000000">
        <w:rPr>
          <w:rFonts w:ascii="Times New Roman" w:cs="Times New Roman" w:eastAsia="Times New Roman" w:hAnsi="Times New Roman"/>
          <w:rtl w:val="0"/>
        </w:rPr>
        <w:t xml:space="preserve">3.3.3 Entity Normalization and Preservation</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accuracy of the semantic network, we applied specific rules for the entity:</w:t>
      </w:r>
    </w:p>
    <w:p w:rsidR="00000000" w:rsidDel="00000000" w:rsidP="00000000" w:rsidRDefault="00000000" w:rsidRPr="00000000" w14:paraId="00000087">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Synonym Unification:</w:t>
      </w:r>
      <w:r w:rsidDel="00000000" w:rsidR="00000000" w:rsidRPr="00000000">
        <w:rPr>
          <w:rFonts w:ascii="Times New Roman" w:cs="Times New Roman" w:eastAsia="Times New Roman" w:hAnsi="Times New Roman"/>
          <w:sz w:val="24"/>
          <w:szCs w:val="24"/>
          <w:rtl w:val="0"/>
        </w:rPr>
        <w:t xml:space="preserve"> Variations of the fruit's name—such as </w:t>
      </w:r>
      <w:r w:rsidDel="00000000" w:rsidR="00000000" w:rsidRPr="00000000">
        <w:rPr>
          <w:rFonts w:ascii="Times New Roman" w:cs="Times New Roman" w:eastAsia="Times New Roman" w:hAnsi="Times New Roman"/>
          <w:i w:val="1"/>
          <w:iCs w:val="1"/>
          <w:sz w:val="24"/>
          <w:szCs w:val="24"/>
          <w:rtl w:val="0"/>
        </w:rPr>
        <w:t xml:space="preserve">Ju</w:t>
      </w:r>
      <w:r w:rsidDel="00000000" w:rsidR="00000000" w:rsidRPr="00000000">
        <w:rPr>
          <w:rFonts w:ascii="Gungsuh" w:cs="Gungsuh" w:eastAsia="Gungsuh" w:hAnsi="Gungsuh"/>
          <w:sz w:val="24"/>
          <w:szCs w:val="24"/>
          <w:rtl w:val="0"/>
        </w:rPr>
        <w:t xml:space="preserve"> (橘), </w:t>
      </w:r>
      <w:r w:rsidDel="00000000" w:rsidR="00000000" w:rsidRPr="00000000">
        <w:rPr>
          <w:rFonts w:ascii="Times New Roman" w:cs="Times New Roman" w:eastAsia="Times New Roman" w:hAnsi="Times New Roman"/>
          <w:i w:val="1"/>
          <w:iCs w:val="1"/>
          <w:sz w:val="24"/>
          <w:szCs w:val="24"/>
          <w:rtl w:val="0"/>
        </w:rPr>
        <w:t xml:space="preserve">Gan</w:t>
      </w:r>
      <w:r w:rsidDel="00000000" w:rsidR="00000000" w:rsidRPr="00000000">
        <w:rPr>
          <w:rFonts w:ascii="Gungsuh" w:cs="Gungsuh" w:eastAsia="Gungsuh" w:hAnsi="Gungsuh"/>
          <w:sz w:val="24"/>
          <w:szCs w:val="24"/>
          <w:rtl w:val="0"/>
        </w:rPr>
        <w:t xml:space="preserve"> (柑), </w:t>
      </w:r>
      <w:r w:rsidDel="00000000" w:rsidR="00000000" w:rsidRPr="00000000">
        <w:rPr>
          <w:rFonts w:ascii="Times New Roman" w:cs="Times New Roman" w:eastAsia="Times New Roman" w:hAnsi="Times New Roman"/>
          <w:i w:val="1"/>
          <w:iCs w:val="1"/>
          <w:sz w:val="24"/>
          <w:szCs w:val="24"/>
          <w:rtl w:val="0"/>
        </w:rPr>
        <w:t xml:space="preserve">Cheng</w:t>
      </w:r>
      <w:r w:rsidDel="00000000" w:rsidR="00000000" w:rsidRPr="00000000">
        <w:rPr>
          <w:rFonts w:ascii="Gungsuh" w:cs="Gungsuh" w:eastAsia="Gungsuh" w:hAnsi="Gungsuh"/>
          <w:sz w:val="24"/>
          <w:szCs w:val="24"/>
          <w:rtl w:val="0"/>
        </w:rPr>
        <w:t xml:space="preserve"> (橙), and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Gungsuh" w:cs="Gungsuh" w:eastAsia="Gungsuh" w:hAnsi="Gungsuh"/>
          <w:sz w:val="24"/>
          <w:szCs w:val="24"/>
          <w:rtl w:val="0"/>
        </w:rPr>
        <w:t xml:space="preserve"> (柚)—were unified into the single token "Mandarin" (橘) where appropriate, to consolidate semantic weight for the vector model.</w:t>
      </w:r>
    </w:p>
    <w:p w:rsidR="00000000" w:rsidDel="00000000" w:rsidP="00000000" w:rsidRDefault="00000000" w:rsidRPr="00000000" w14:paraId="00000088">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Single-Character Preservation:</w:t>
      </w:r>
      <w:r w:rsidDel="00000000" w:rsidR="00000000" w:rsidRPr="00000000">
        <w:rPr>
          <w:rFonts w:ascii="Gungsuh" w:cs="Gungsuh" w:eastAsia="Gungsuh" w:hAnsi="Gungsuh"/>
          <w:sz w:val="24"/>
          <w:szCs w:val="24"/>
          <w:rtl w:val="0"/>
        </w:rPr>
        <w:t xml:space="preserve"> Unlike standard NLP pipelines that often discard single-character words, we strictly preserved the character "橘" (Ju) to ensure it remained the central node in our topological analysis.</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process, the 470-text collection was transformed into a structured, high-dimensional dataset, ready for semantic network and evolutionary trajectory analysis.</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9579" cy="425291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39579"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Figure 2.</w:t>
      </w:r>
      <w:r w:rsidDel="00000000" w:rsidR="00000000" w:rsidRPr="00000000">
        <w:rPr>
          <w:rFonts w:ascii="Times New Roman" w:cs="Times New Roman" w:eastAsia="Times New Roman" w:hAnsi="Times New Roman"/>
          <w:i w:val="1"/>
          <w:iCs w:val="1"/>
          <w:rtl w:val="0"/>
        </w:rPr>
        <w:t xml:space="preserve"> The methodological workflow of the Digital Humanities analysis, illustrating the transformation from raw historical corpus to quantitative semantic features and final interpretive findings</w:t>
      </w:r>
      <w:r w:rsidDel="00000000" w:rsidR="00000000" w:rsidRPr="00000000">
        <w:rPr>
          <w:rtl w:val="0"/>
        </w:rPr>
      </w:r>
    </w:p>
    <w:p w:rsidR="00000000" w:rsidDel="00000000" w:rsidP="00000000" w:rsidRDefault="00000000" w:rsidRPr="00000000" w14:paraId="0000008D">
      <w:pPr>
        <w:pStyle w:val="Heading2"/>
        <w:spacing w:after="240" w:before="240" w:line="360" w:lineRule="auto"/>
        <w:rPr>
          <w:rFonts w:ascii="Times New Roman" w:cs="Times New Roman" w:eastAsia="Times New Roman" w:hAnsi="Times New Roman"/>
          <w:sz w:val="24"/>
          <w:szCs w:val="24"/>
        </w:rPr>
      </w:pPr>
      <w:bookmarkStart w:colFirst="0" w:colLast="0" w:name="_1uoqza549f1i" w:id="16"/>
      <w:bookmarkEnd w:id="16"/>
      <w:r w:rsidDel="00000000" w:rsidR="00000000" w:rsidRPr="00000000">
        <w:rPr>
          <w:rFonts w:ascii="Times New Roman" w:cs="Times New Roman" w:eastAsia="Times New Roman" w:hAnsi="Times New Roman"/>
          <w:rtl w:val="0"/>
        </w:rPr>
        <w:t xml:space="preserve">4. Feature Representation and Construction</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move from qualitative reading to quantitative analysis, raw texts were transformed into computable features. We created three feature types to capture Mandarin’s linguistic and semantic properties over history: </w:t>
      </w:r>
      <w:r w:rsidDel="00000000" w:rsidR="00000000" w:rsidRPr="00000000">
        <w:rPr>
          <w:rFonts w:ascii="Times New Roman" w:cs="Times New Roman" w:eastAsia="Times New Roman" w:hAnsi="Times New Roman"/>
          <w:b w:val="1"/>
          <w:bCs w:val="1"/>
          <w:sz w:val="24"/>
          <w:szCs w:val="24"/>
          <w:rtl w:val="0"/>
        </w:rPr>
        <w:t xml:space="preserve">keyword statistics, distributed semantic vectors, and relational co-occurrence matrices.</w:t>
      </w:r>
    </w:p>
    <w:p w:rsidR="00000000" w:rsidDel="00000000" w:rsidP="00000000" w:rsidRDefault="00000000" w:rsidRPr="00000000" w14:paraId="0000008F">
      <w:pPr>
        <w:pStyle w:val="Heading3"/>
        <w:spacing w:line="360" w:lineRule="auto"/>
        <w:rPr/>
      </w:pPr>
      <w:bookmarkStart w:colFirst="0" w:colLast="0" w:name="_ox4nzb1qs6jj" w:id="17"/>
      <w:bookmarkEnd w:id="17"/>
      <w:r w:rsidDel="00000000" w:rsidR="00000000" w:rsidRPr="00000000">
        <w:rPr>
          <w:rtl w:val="0"/>
        </w:rPr>
        <w:t xml:space="preserve">4.1 Statistical Feature Construction: TF-IDF Weights</w:t>
      </w:r>
    </w:p>
    <w:p w:rsidR="00000000" w:rsidDel="00000000" w:rsidP="00000000" w:rsidRDefault="00000000" w:rsidRPr="00000000" w14:paraId="0000009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TF-IDF to capture the distinctiveness of cultural concepts across eras. Unlike simple word counts, which favor common words, TF-IDF highlights era-specific terms while downweighting ubiquitous ones. For a term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in a document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(representing a specific era) within corpus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the feature weight is calculated as:</w:t>
      </w:r>
    </w:p>
    <w:p w:rsidR="00000000" w:rsidDel="00000000" w:rsidP="00000000" w:rsidRDefault="00000000" w:rsidRPr="00000000" w14:paraId="00000091">
      <w:pPr>
        <w:spacing w:after="24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TF-IDF(t,d) = tf(t,d)</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log(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D:t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d}|</m:t>
            </m:r>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9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construction allowed us to identify the "representative keywords" for each period (e.g., "</w:t>
      </w:r>
      <w:r w:rsidDel="00000000" w:rsidR="00000000" w:rsidRPr="00000000">
        <w:rPr>
          <w:rFonts w:ascii="Times New Roman" w:cs="Times New Roman" w:eastAsia="Times New Roman" w:hAnsi="Times New Roman"/>
          <w:i w:val="1"/>
          <w:iCs w:val="1"/>
          <w:sz w:val="24"/>
          <w:szCs w:val="24"/>
          <w:rtl w:val="0"/>
        </w:rPr>
        <w:t xml:space="preserve">Jiangpu</w:t>
      </w:r>
      <w:r w:rsidDel="00000000" w:rsidR="00000000" w:rsidRPr="00000000">
        <w:rPr>
          <w:rFonts w:ascii="Times New Roman" w:cs="Times New Roman" w:eastAsia="Times New Roman" w:hAnsi="Times New Roman"/>
          <w:sz w:val="24"/>
          <w:szCs w:val="24"/>
          <w:rtl w:val="0"/>
        </w:rPr>
        <w:t xml:space="preserve">" for Pre-Qin vs. "</w:t>
      </w:r>
      <w:r w:rsidDel="00000000" w:rsidR="00000000" w:rsidRPr="00000000">
        <w:rPr>
          <w:rFonts w:ascii="Times New Roman" w:cs="Times New Roman" w:eastAsia="Times New Roman" w:hAnsi="Times New Roman"/>
          <w:i w:val="1"/>
          <w:iCs w:val="1"/>
          <w:sz w:val="24"/>
          <w:szCs w:val="24"/>
          <w:rtl w:val="0"/>
        </w:rPr>
        <w:t xml:space="preserve">Li Shizhen</w:t>
      </w:r>
      <w:r w:rsidDel="00000000" w:rsidR="00000000" w:rsidRPr="00000000">
        <w:rPr>
          <w:rFonts w:ascii="Times New Roman" w:cs="Times New Roman" w:eastAsia="Times New Roman" w:hAnsi="Times New Roman"/>
          <w:sz w:val="24"/>
          <w:szCs w:val="24"/>
          <w:rtl w:val="0"/>
        </w:rPr>
        <w:t xml:space="preserve">" for Ming-Qing), effectively isolating the dominant cultural themes from background noise.</w:t>
      </w:r>
    </w:p>
    <w:p w:rsidR="00000000" w:rsidDel="00000000" w:rsidP="00000000" w:rsidRDefault="00000000" w:rsidRPr="00000000" w14:paraId="00000093">
      <w:pPr>
        <w:spacing w:after="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20819" cy="269141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20819" cy="269141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3.</w:t>
      </w:r>
      <w:r w:rsidDel="00000000" w:rsidR="00000000" w:rsidRPr="00000000">
        <w:rPr>
          <w:rFonts w:ascii="Times New Roman" w:cs="Times New Roman" w:eastAsia="Times New Roman" w:hAnsi="Times New Roman"/>
          <w:i w:val="1"/>
          <w:iCs w:val="1"/>
          <w:rtl w:val="0"/>
        </w:rPr>
        <w:t xml:space="preserve"> Feature representation using TF-IDF: Key semantic clusters in the Pre-Qin era.</w:t>
      </w:r>
    </w:p>
    <w:p w:rsidR="00000000" w:rsidDel="00000000" w:rsidP="00000000" w:rsidRDefault="00000000" w:rsidRPr="00000000" w14:paraId="00000095">
      <w:pPr>
        <w:pStyle w:val="Heading3"/>
        <w:spacing w:after="240" w:line="360" w:lineRule="auto"/>
        <w:rPr/>
      </w:pPr>
      <w:bookmarkStart w:colFirst="0" w:colLast="0" w:name="_inxjgq52wq00" w:id="18"/>
      <w:bookmarkEnd w:id="18"/>
      <w:r w:rsidDel="00000000" w:rsidR="00000000" w:rsidRPr="00000000">
        <w:rPr>
          <w:rtl w:val="0"/>
        </w:rPr>
        <w:t xml:space="preserve">4.2 Semantic Vector Construction: Word Embeddings</w:t>
      </w:r>
    </w:p>
    <w:p w:rsidR="00000000" w:rsidDel="00000000" w:rsidP="00000000" w:rsidRDefault="00000000" w:rsidRPr="00000000" w14:paraId="0000009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capture the subtle shifts in meaning, we utilized </w:t>
      </w:r>
      <w:r w:rsidDel="00000000" w:rsidR="00000000" w:rsidRPr="00000000">
        <w:rPr>
          <w:rFonts w:ascii="Times New Roman" w:cs="Times New Roman" w:eastAsia="Times New Roman" w:hAnsi="Times New Roman"/>
          <w:b w:val="1"/>
          <w:bCs w:val="1"/>
          <w:sz w:val="24"/>
          <w:szCs w:val="24"/>
          <w:rtl w:val="0"/>
        </w:rPr>
        <w:t xml:space="preserve">Word Embeddings</w:t>
      </w:r>
      <w:r w:rsidDel="00000000" w:rsidR="00000000" w:rsidRPr="00000000">
        <w:rPr>
          <w:rFonts w:ascii="Times New Roman" w:cs="Times New Roman" w:eastAsia="Times New Roman" w:hAnsi="Times New Roman"/>
          <w:sz w:val="24"/>
          <w:szCs w:val="24"/>
          <w:rtl w:val="0"/>
        </w:rPr>
        <w:t xml:space="preserve"> to map the Mandarin into a high-dimensional vector space.</w:t>
      </w:r>
    </w:p>
    <w:p w:rsidR="00000000" w:rsidDel="00000000" w:rsidP="00000000" w:rsidRDefault="00000000" w:rsidRPr="00000000" w14:paraId="00000097">
      <w:pPr>
        <w:numPr>
          <w:ilvl w:val="0"/>
          <w:numId w:val="1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Vector Construction:</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Times New Roman" w:cs="Times New Roman" w:eastAsia="Times New Roman" w:hAnsi="Times New Roman"/>
          <w:b w:val="1"/>
          <w:bCs w:val="1"/>
          <w:sz w:val="24"/>
          <w:szCs w:val="24"/>
          <w:rtl w:val="0"/>
        </w:rPr>
        <w:t xml:space="preserve">Word2Vec</w:t>
      </w:r>
      <w:r w:rsidDel="00000000" w:rsidR="00000000" w:rsidRPr="00000000">
        <w:rPr>
          <w:rFonts w:ascii="Times New Roman" w:cs="Times New Roman" w:eastAsia="Times New Roman" w:hAnsi="Times New Roman"/>
          <w:sz w:val="24"/>
          <w:szCs w:val="24"/>
          <w:rtl w:val="0"/>
        </w:rPr>
        <w:t xml:space="preserve"> algorithm, each cultural keyword was converted into a dense vector </w:t>
      </w:r>
      <m:oMath>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n=100</m:t>
        </m:r>
      </m:oMath>
      <w:r w:rsidDel="00000000" w:rsidR="00000000" w:rsidRPr="00000000">
        <w:rPr>
          <w:rFonts w:ascii="Times New Roman" w:cs="Times New Roman" w:eastAsia="Times New Roman" w:hAnsi="Times New Roman"/>
          <w:sz w:val="24"/>
          <w:szCs w:val="24"/>
          <w:rtl w:val="0"/>
        </w:rPr>
        <w:t xml:space="preserve"> in our model).In this space, the semantic relationship between words is represented by geometric distance.</w:t>
      </w:r>
    </w:p>
    <w:p w:rsidR="00000000" w:rsidDel="00000000" w:rsidP="00000000" w:rsidRDefault="00000000" w:rsidRPr="00000000" w14:paraId="00000098">
      <w:pPr>
        <w:numPr>
          <w:ilvl w:val="0"/>
          <w:numId w:val="1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Quantifying Shift:</w:t>
      </w:r>
      <w:r w:rsidDel="00000000" w:rsidR="00000000" w:rsidRPr="00000000">
        <w:rPr>
          <w:rFonts w:ascii="Times New Roman" w:cs="Times New Roman" w:eastAsia="Times New Roman" w:hAnsi="Times New Roman"/>
          <w:sz w:val="24"/>
          <w:szCs w:val="24"/>
          <w:rtl w:val="0"/>
        </w:rPr>
        <w:t xml:space="preserve"> This feature allows us to mathematically calculate the "Semantic Drift." We can measure how the vector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mandarin</m:t>
            </m:r>
          </m:sub>
        </m:sSub>
      </m:oMath>
      <w:r w:rsidDel="00000000" w:rsidR="00000000" w:rsidRPr="00000000">
        <w:rPr>
          <w:rFonts w:ascii="Times New Roman" w:cs="Times New Roman" w:eastAsia="Times New Roman" w:hAnsi="Times New Roman"/>
          <w:sz w:val="24"/>
          <w:szCs w:val="24"/>
          <w:rtl w:val="0"/>
        </w:rPr>
        <w:t xml:space="preserve"> moves away from the cluster of moral terms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virtue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loyalty</m:t>
            </m:r>
          </m:sub>
        </m:sSub>
      </m:oMath>
      <w:r w:rsidDel="00000000" w:rsidR="00000000" w:rsidRPr="00000000">
        <w:rPr>
          <w:rFonts w:ascii="Times New Roman" w:cs="Times New Roman" w:eastAsia="Times New Roman" w:hAnsi="Times New Roman"/>
          <w:sz w:val="24"/>
          <w:szCs w:val="24"/>
          <w:rtl w:val="0"/>
        </w:rPr>
        <w:t xml:space="preserve">) in the Pre-Qin era and gravitates towards medical terms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medicine</m:t>
            </m:r>
          </m:sub>
        </m:sSub>
      </m:oMath>
      <w:r w:rsidDel="00000000" w:rsidR="00000000" w:rsidRPr="00000000">
        <w:rPr>
          <w:rFonts w:ascii="Times New Roman" w:cs="Times New Roman" w:eastAsia="Times New Roman" w:hAnsi="Times New Roman"/>
          <w:sz w:val="24"/>
          <w:szCs w:val="24"/>
          <w:rtl w:val="0"/>
        </w:rPr>
        <w:t xml:space="preserve">) in the Ming-Qing era.</w:t>
      </w:r>
    </w:p>
    <w:p w:rsidR="00000000" w:rsidDel="00000000" w:rsidP="00000000" w:rsidRDefault="00000000" w:rsidRPr="00000000" w14:paraId="00000099">
      <w:pPr>
        <w:pStyle w:val="Heading3"/>
        <w:spacing w:after="240" w:line="360" w:lineRule="auto"/>
        <w:rPr/>
      </w:pPr>
      <w:bookmarkStart w:colFirst="0" w:colLast="0" w:name="_c5p6jq838n8" w:id="19"/>
      <w:bookmarkEnd w:id="19"/>
      <w:r w:rsidDel="00000000" w:rsidR="00000000" w:rsidRPr="00000000">
        <w:rPr>
          <w:rtl w:val="0"/>
        </w:rPr>
        <w:t xml:space="preserve">4.3 Topological Features (Co-occurrence Matrices)</w:t>
      </w:r>
    </w:p>
    <w:p w:rsidR="00000000" w:rsidDel="00000000" w:rsidP="00000000" w:rsidRDefault="00000000" w:rsidRPr="00000000" w14:paraId="0000009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reconstruct the relational structure of the Mandarin's cultural environment, we generated </w:t>
      </w:r>
      <w:r w:rsidDel="00000000" w:rsidR="00000000" w:rsidRPr="00000000">
        <w:rPr>
          <w:rFonts w:ascii="Times New Roman" w:cs="Times New Roman" w:eastAsia="Times New Roman" w:hAnsi="Times New Roman"/>
          <w:b w:val="1"/>
          <w:bCs w:val="1"/>
          <w:sz w:val="24"/>
          <w:szCs w:val="24"/>
          <w:rtl w:val="0"/>
        </w:rPr>
        <w:t xml:space="preserve">Co-occurrence Matrices</w:t>
      </w:r>
      <w:r w:rsidDel="00000000" w:rsidR="00000000" w:rsidRPr="00000000">
        <w:rPr>
          <w:rFonts w:ascii="Times New Roman" w:cs="Times New Roman" w:eastAsia="Times New Roman" w:hAnsi="Times New Roman"/>
          <w:sz w:val="24"/>
          <w:szCs w:val="24"/>
          <w:rtl w:val="0"/>
        </w:rPr>
        <w:t xml:space="preserve"> for each historical era. We defined a symmetric matrix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where each entry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represents the frequency with which term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(e.g., "Mandarin") and term </w:t>
      </w:r>
      <m:oMath>
        <m:r>
          <w:rPr>
            <w:rFonts w:ascii="Times New Roman" w:cs="Times New Roman" w:eastAsia="Times New Roman" w:hAnsi="Times New Roman"/>
            <w:sz w:val="24"/>
            <w:szCs w:val="24"/>
          </w:rPr>
          <m:t xml:space="preserve">j</m:t>
        </m:r>
      </m:oMath>
      <w:r w:rsidDel="00000000" w:rsidR="00000000" w:rsidRPr="00000000">
        <w:rPr>
          <w:rFonts w:ascii="Times New Roman" w:cs="Times New Roman" w:eastAsia="Times New Roman" w:hAnsi="Times New Roman"/>
          <w:sz w:val="24"/>
          <w:szCs w:val="24"/>
          <w:rtl w:val="0"/>
        </w:rPr>
        <w:t xml:space="preserve"> (e.g., "Tribute") appear within the same context window. These matrices form the basis for our semantic network graphs, enabling visualization of the Mandarin’s “social circle” density and centrality over three millennia.</w:t>
      </w:r>
    </w:p>
    <w:p w:rsidR="00000000" w:rsidDel="00000000" w:rsidP="00000000" w:rsidRDefault="00000000" w:rsidRPr="00000000" w14:paraId="0000009B">
      <w:pPr>
        <w:pStyle w:val="Heading2"/>
        <w:keepNext w:val="0"/>
        <w:keepLines w:val="0"/>
        <w:spacing w:line="360" w:lineRule="auto"/>
        <w:rPr>
          <w:rFonts w:ascii="Times New Roman" w:cs="Times New Roman" w:eastAsia="Times New Roman" w:hAnsi="Times New Roman"/>
        </w:rPr>
      </w:pPr>
      <w:bookmarkStart w:colFirst="0" w:colLast="0" w:name="_1vgd01adjv63" w:id="20"/>
      <w:bookmarkEnd w:id="20"/>
      <w:r w:rsidDel="00000000" w:rsidR="00000000" w:rsidRPr="00000000">
        <w:rPr>
          <w:rFonts w:ascii="Times New Roman" w:cs="Times New Roman" w:eastAsia="Times New Roman" w:hAnsi="Times New Roman"/>
          <w:rtl w:val="0"/>
        </w:rPr>
        <w:t xml:space="preserve">5. AI Techniques and Semantic Network Implementation</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constructed features, we orchestrated a suite of computational methods specifically tailored to handle the nuances of classical Chinese texts..</w:t>
      </w:r>
    </w:p>
    <w:p w:rsidR="00000000" w:rsidDel="00000000" w:rsidP="00000000" w:rsidRDefault="00000000" w:rsidRPr="00000000" w14:paraId="0000009D">
      <w:pPr>
        <w:pStyle w:val="Heading3"/>
        <w:spacing w:before="280" w:line="360" w:lineRule="auto"/>
        <w:rPr>
          <w:rFonts w:ascii="Times New Roman" w:cs="Times New Roman" w:eastAsia="Times New Roman" w:hAnsi="Times New Roman"/>
          <w:sz w:val="24"/>
          <w:szCs w:val="24"/>
        </w:rPr>
      </w:pPr>
      <w:bookmarkStart w:colFirst="0" w:colLast="0" w:name="_8qin14eqyplu" w:id="21"/>
      <w:bookmarkEnd w:id="21"/>
      <w:r w:rsidDel="00000000" w:rsidR="00000000" w:rsidRPr="00000000">
        <w:rPr>
          <w:rtl w:val="0"/>
        </w:rPr>
        <w:t xml:space="preserve">5.1 Keyword Extraction Algorithm (TF-IDF Implementation)</w:t>
      </w: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each era’s defining vocabulary, we used</w:t>
      </w:r>
      <w:r w:rsidDel="00000000" w:rsidR="00000000" w:rsidRPr="00000000">
        <w:rPr>
          <w:rFonts w:ascii="Times New Roman" w:cs="Times New Roman" w:eastAsia="Times New Roman" w:hAnsi="Times New Roman"/>
          <w:b w:val="1"/>
          <w:bCs w:val="1"/>
          <w:sz w:val="24"/>
          <w:szCs w:val="24"/>
          <w:rtl w:val="0"/>
        </w:rPr>
        <w:t xml:space="preserve"> TF-IDF</w:t>
      </w:r>
      <w:r w:rsidDel="00000000" w:rsidR="00000000" w:rsidRPr="00000000">
        <w:rPr>
          <w:rFonts w:ascii="Times New Roman" w:cs="Times New Roman" w:eastAsia="Times New Roman" w:hAnsi="Times New Roman"/>
          <w:sz w:val="24"/>
          <w:szCs w:val="24"/>
          <w:rtl w:val="0"/>
        </w:rPr>
        <w:t xml:space="preserve"> rather than simple frequency counts, which overemphasize common words. TF-IDF downweights ubiquitous function words and highlights era-specific cultural markers, distinguishing, for example, Pre-Qin moral vocabulary from Modern commercial terms and ensuring keywords reflect each period’s zeitgeist.</w:t>
      </w:r>
    </w:p>
    <w:p w:rsidR="00000000" w:rsidDel="00000000" w:rsidP="00000000" w:rsidRDefault="00000000" w:rsidRPr="00000000" w14:paraId="0000009F">
      <w:pPr>
        <w:pStyle w:val="Heading3"/>
        <w:spacing w:before="280" w:line="360" w:lineRule="auto"/>
        <w:rPr>
          <w:rFonts w:ascii="Times New Roman" w:cs="Times New Roman" w:eastAsia="Times New Roman" w:hAnsi="Times New Roman"/>
          <w:sz w:val="24"/>
          <w:szCs w:val="24"/>
        </w:rPr>
      </w:pPr>
      <w:bookmarkStart w:colFirst="0" w:colLast="0" w:name="_f5eweoi7jj6w" w:id="22"/>
      <w:bookmarkEnd w:id="22"/>
      <w:r w:rsidDel="00000000" w:rsidR="00000000" w:rsidRPr="00000000">
        <w:rPr>
          <w:rtl w:val="0"/>
        </w:rPr>
        <w:t xml:space="preserve">5.2 Semantic Shift Modeling (Word2Vec Architecture)</w:t>
      </w:r>
      <w:r w:rsidDel="00000000" w:rsidR="00000000" w:rsidRPr="00000000">
        <w:rPr>
          <w:rtl w:val="0"/>
        </w:rPr>
      </w:r>
    </w:p>
    <w:p w:rsidR="00000000" w:rsidDel="00000000" w:rsidP="00000000" w:rsidRDefault="00000000" w:rsidRPr="00000000" w14:paraId="000000A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trace semantic change, we trained era-specific neural network models using </w:t>
      </w:r>
      <w:r w:rsidDel="00000000" w:rsidR="00000000" w:rsidRPr="00000000">
        <w:rPr>
          <w:rFonts w:ascii="Times New Roman" w:cs="Times New Roman" w:eastAsia="Times New Roman" w:hAnsi="Times New Roman"/>
          <w:b w:val="1"/>
          <w:bCs w:val="1"/>
          <w:sz w:val="24"/>
          <w:szCs w:val="24"/>
          <w:rtl w:val="0"/>
        </w:rPr>
        <w:t xml:space="preserve">Word2Vec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configuration:</w:t>
      </w:r>
      <w:r w:rsidDel="00000000" w:rsidR="00000000" w:rsidRPr="00000000">
        <w:rPr>
          <w:rFonts w:ascii="Times New Roman" w:cs="Times New Roman" w:eastAsia="Times New Roman" w:hAnsi="Times New Roman"/>
          <w:sz w:val="24"/>
          <w:szCs w:val="24"/>
          <w:rtl w:val="0"/>
        </w:rPr>
        <w:t xml:space="preserve"> Given the brevity and density of classical Chinese, we chose the Skip-gram architecture over CBOW, as it better captures rare semantic relations in small datasets.</w:t>
      </w:r>
    </w:p>
    <w:p w:rsidR="00000000" w:rsidDel="00000000" w:rsidP="00000000" w:rsidRDefault="00000000" w:rsidRPr="00000000" w14:paraId="000000A2">
      <w:pPr>
        <w:numPr>
          <w:ilvl w:val="0"/>
          <w:numId w:val="1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Parameter Optimization: </w:t>
      </w:r>
      <w:r w:rsidDel="00000000" w:rsidR="00000000" w:rsidRPr="00000000">
        <w:rPr>
          <w:rFonts w:ascii="Times New Roman" w:cs="Times New Roman" w:eastAsia="Times New Roman" w:hAnsi="Times New Roman"/>
          <w:sz w:val="24"/>
          <w:szCs w:val="24"/>
          <w:rtl w:val="0"/>
        </w:rPr>
        <w:t xml:space="preserve">We set a context window of 5 and trained for 150 epochs to force deeper semantic learning within our specialized corpus, enabling precise cosine-distance comparisons between “Mandarin” and concepts such as “Virtue” and “Commerce” across millennia.</w:t>
      </w:r>
    </w:p>
    <w:p w:rsidR="00000000" w:rsidDel="00000000" w:rsidP="00000000" w:rsidRDefault="00000000" w:rsidRPr="00000000" w14:paraId="000000A3">
      <w:pPr>
        <w:pStyle w:val="Heading3"/>
        <w:spacing w:before="280" w:line="360" w:lineRule="auto"/>
        <w:rPr/>
      </w:pPr>
      <w:bookmarkStart w:colFirst="0" w:colLast="0" w:name="_ur5jno3x5xot" w:id="23"/>
      <w:bookmarkEnd w:id="23"/>
      <w:r w:rsidDel="00000000" w:rsidR="00000000" w:rsidRPr="00000000">
        <w:rPr>
          <w:rtl w:val="0"/>
        </w:rPr>
        <w:t xml:space="preserve">5.3 Network Visualization and Analysis (NetworkX)</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employed </w:t>
      </w:r>
      <w:r w:rsidDel="00000000" w:rsidR="00000000" w:rsidRPr="00000000">
        <w:rPr>
          <w:rFonts w:ascii="Times New Roman" w:cs="Times New Roman" w:eastAsia="Times New Roman" w:hAnsi="Times New Roman"/>
          <w:b w:val="1"/>
          <w:bCs w:val="1"/>
          <w:sz w:val="24"/>
          <w:szCs w:val="24"/>
          <w:rtl w:val="0"/>
        </w:rPr>
        <w:t xml:space="preserve">NetworkX</w:t>
      </w:r>
      <w:r w:rsidDel="00000000" w:rsidR="00000000" w:rsidRPr="00000000">
        <w:rPr>
          <w:rFonts w:ascii="Times New Roman" w:cs="Times New Roman" w:eastAsia="Times New Roman" w:hAnsi="Times New Roman"/>
          <w:sz w:val="24"/>
          <w:szCs w:val="24"/>
          <w:rtl w:val="0"/>
        </w:rPr>
        <w:t xml:space="preserve"> (Python) to extract topological features and render them into interpretable </w:t>
      </w:r>
      <w:r w:rsidDel="00000000" w:rsidR="00000000" w:rsidRPr="00000000">
        <w:rPr>
          <w:rFonts w:ascii="Times New Roman" w:cs="Times New Roman" w:eastAsia="Times New Roman" w:hAnsi="Times New Roman"/>
          <w:b w:val="1"/>
          <w:bCs w:val="1"/>
          <w:sz w:val="24"/>
          <w:szCs w:val="24"/>
          <w:rtl w:val="0"/>
        </w:rPr>
        <w:t xml:space="preserve">Semantic Co-occurrence Networks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 &amp; Edge Rendering:</w:t>
      </w:r>
      <w:r w:rsidDel="00000000" w:rsidR="00000000" w:rsidRPr="00000000">
        <w:rPr>
          <w:rFonts w:ascii="Times New Roman" w:cs="Times New Roman" w:eastAsia="Times New Roman" w:hAnsi="Times New Roman"/>
          <w:sz w:val="24"/>
          <w:szCs w:val="24"/>
          <w:rtl w:val="0"/>
        </w:rPr>
        <w:t xml:space="preserve"> Nodes were sized by degree centrality (importance), and edges were weighted by co-occurrence frequency.</w:t>
      </w:r>
    </w:p>
    <w:p w:rsidR="00000000" w:rsidDel="00000000" w:rsidP="00000000" w:rsidRDefault="00000000" w:rsidRPr="00000000" w14:paraId="000000A6">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Layered Visualization:</w:t>
      </w:r>
      <w:r w:rsidDel="00000000" w:rsidR="00000000" w:rsidRPr="00000000">
        <w:rPr>
          <w:rFonts w:ascii="Times New Roman" w:cs="Times New Roman" w:eastAsia="Times New Roman" w:hAnsi="Times New Roman"/>
          <w:sz w:val="24"/>
          <w:szCs w:val="24"/>
          <w:rtl w:val="0"/>
        </w:rPr>
        <w:t xml:space="preserve"> We applied hierarchical visualization, grouping nodes into thematic categories (e.g., Symbolism, Medicine, Commerce) with color coding. This revealed a structural shift in Mandarin’s semantic network—from vertical oriented structure(Man–God/Man–King relations) in early eras to horizontally oriented structure(Man–Object/Commodity relations) in later periods.</w:t>
      </w:r>
    </w:p>
    <w:p w:rsidR="00000000" w:rsidDel="00000000" w:rsidP="00000000" w:rsidRDefault="00000000" w:rsidRPr="00000000" w14:paraId="000000A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2932" cy="2921429"/>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62932" cy="292142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4.</w:t>
      </w:r>
      <w:r w:rsidDel="00000000" w:rsidR="00000000" w:rsidRPr="00000000">
        <w:rPr>
          <w:rFonts w:ascii="Times New Roman" w:cs="Times New Roman" w:eastAsia="Times New Roman" w:hAnsi="Times New Roman"/>
          <w:i w:val="1"/>
          <w:iCs w:val="1"/>
          <w:rtl w:val="0"/>
        </w:rPr>
        <w:t xml:space="preserve"> Semantic Co-occurrence Network construction (Sample: Sui, Tang Dynasty)</w:t>
      </w:r>
    </w:p>
    <w:p w:rsidR="00000000" w:rsidDel="00000000" w:rsidP="00000000" w:rsidRDefault="00000000" w:rsidRPr="00000000" w14:paraId="000000A9">
      <w:pPr>
        <w:pStyle w:val="Heading2"/>
        <w:spacing w:after="0" w:line="360" w:lineRule="auto"/>
        <w:rPr>
          <w:rFonts w:ascii="Times New Roman" w:cs="Times New Roman" w:eastAsia="Times New Roman" w:hAnsi="Times New Roman"/>
        </w:rPr>
      </w:pPr>
      <w:bookmarkStart w:colFirst="0" w:colLast="0" w:name="_ch2ebam3r857" w:id="24"/>
      <w:bookmarkEnd w:id="24"/>
      <w:r w:rsidDel="00000000" w:rsidR="00000000" w:rsidRPr="00000000">
        <w:rPr>
          <w:rFonts w:ascii="Times New Roman" w:cs="Times New Roman" w:eastAsia="Times New Roman" w:hAnsi="Times New Roman"/>
          <w:rtl w:val="0"/>
        </w:rPr>
        <w:t xml:space="preserve">6. Interpretation and Findings</w:t>
      </w:r>
    </w:p>
    <w:p w:rsidR="00000000" w:rsidDel="00000000" w:rsidP="00000000" w:rsidRDefault="00000000" w:rsidRPr="00000000" w14:paraId="000000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on the NLP-derived quantitative features and the Word2Vec semantic models, this study identifies a tripartite evolutionary trajectory for the Mandarin orange over three millennia. The data shows a structural shift from spiritual personification to political institutionalization, and ultimately to practical commodification.</w:t>
      </w:r>
    </w:p>
    <w:p w:rsidR="00000000" w:rsidDel="00000000" w:rsidP="00000000" w:rsidRDefault="00000000" w:rsidRPr="00000000" w14:paraId="000000AB">
      <w:pPr>
        <w:pStyle w:val="Heading3"/>
        <w:spacing w:before="280" w:line="360" w:lineRule="auto"/>
        <w:rPr/>
      </w:pPr>
      <w:bookmarkStart w:colFirst="0" w:colLast="0" w:name="_x0d2ur4g5i10" w:id="25"/>
      <w:bookmarkEnd w:id="25"/>
      <w:r w:rsidDel="00000000" w:rsidR="00000000" w:rsidRPr="00000000">
        <w:rPr>
          <w:rtl w:val="0"/>
        </w:rPr>
        <w:t xml:space="preserve">6.1 Phase I: The Spiritual Identity &amp; The Moral Mirror (Pre-Qin to Han)</w:t>
      </w:r>
    </w:p>
    <w:p w:rsidR="00000000" w:rsidDel="00000000" w:rsidP="00000000" w:rsidRDefault="00000000" w:rsidRPr="00000000" w14:paraId="000000AC">
      <w:pPr>
        <w:numPr>
          <w:ilvl w:val="0"/>
          <w:numId w:val="9"/>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Quantitative Evidence:</w:t>
      </w:r>
      <w:r w:rsidDel="00000000" w:rsidR="00000000" w:rsidRPr="00000000">
        <w:rPr>
          <w:rFonts w:ascii="Times New Roman" w:cs="Times New Roman" w:eastAsia="Times New Roman" w:hAnsi="Times New Roman"/>
          <w:rtl w:val="0"/>
        </w:rPr>
        <w:t xml:space="preserve"> TF-IDF analysis of the Pre-Qin corpus reveals that the highest-weighted keywords are </w:t>
      </w:r>
      <w:r w:rsidDel="00000000" w:rsidR="00000000" w:rsidRPr="00000000">
        <w:rPr>
          <w:rFonts w:ascii="Gungsuh" w:cs="Gungsuh" w:eastAsia="Gungsuh" w:hAnsi="Gungsuh"/>
          <w:b w:val="1"/>
          <w:bCs w:val="1"/>
          <w:rtl w:val="0"/>
        </w:rPr>
        <w:t xml:space="preserve">"Virtue" (德)</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1"/>
          <w:iCs w:val="1"/>
          <w:rtl w:val="0"/>
        </w:rPr>
        <w:t xml:space="preserve">Jiangpu</w:t>
      </w:r>
      <w:r w:rsidDel="00000000" w:rsidR="00000000" w:rsidRPr="00000000">
        <w:rPr>
          <w:rFonts w:ascii="Gungsuh" w:cs="Gungsuh" w:eastAsia="Gungsuh" w:hAnsi="Gungsuh"/>
          <w:b w:val="1"/>
          <w:bCs w:val="1"/>
          <w:rtl w:val="0"/>
        </w:rPr>
        <w:t xml:space="preserve">" (江浦)</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1"/>
          <w:iCs w:val="1"/>
          <w:rtl w:val="0"/>
        </w:rPr>
        <w:t xml:space="preserve">Nan Guo</w:t>
      </w:r>
      <w:r w:rsidDel="00000000" w:rsidR="00000000" w:rsidRPr="00000000">
        <w:rPr>
          <w:rFonts w:ascii="Times New Roman" w:cs="Times New Roman" w:eastAsia="Times New Roman" w:hAnsi="Times New Roman"/>
          <w:b w:val="1"/>
          <w:bCs w:val="1"/>
          <w:rtl w:val="0"/>
        </w:rPr>
        <w:t xml:space="preserve">" (Southern Land)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1"/>
          <w:iCs w:val="1"/>
          <w:rtl w:val="0"/>
        </w:rPr>
        <w:t xml:space="preserve">Junzi</w:t>
      </w:r>
      <w:r w:rsidDel="00000000" w:rsidR="00000000" w:rsidRPr="00000000">
        <w:rPr>
          <w:rFonts w:ascii="Times New Roman" w:cs="Times New Roman" w:eastAsia="Times New Roman" w:hAnsi="Times New Roman"/>
          <w:b w:val="1"/>
          <w:bCs w:val="1"/>
          <w:rtl w:val="0"/>
        </w:rPr>
        <w:t xml:space="preserve">" (Nobleman)</w:t>
      </w:r>
      <w:r w:rsidDel="00000000" w:rsidR="00000000" w:rsidRPr="00000000">
        <w:rPr>
          <w:rFonts w:ascii="Times New Roman" w:cs="Times New Roman" w:eastAsia="Times New Roman" w:hAnsi="Times New Roman"/>
          <w:rtl w:val="0"/>
        </w:rPr>
        <w:t xml:space="preserve">. In the semantic network, the node "Mandarin" forms a dense, exclusive cluster with concepts of </w:t>
      </w:r>
      <w:r w:rsidDel="00000000" w:rsidR="00000000" w:rsidRPr="00000000">
        <w:rPr>
          <w:rFonts w:ascii="Gungsuh" w:cs="Gungsuh" w:eastAsia="Gungsuh" w:hAnsi="Gungsuh"/>
          <w:b w:val="1"/>
          <w:bCs w:val="1"/>
          <w:rtl w:val="0"/>
        </w:rPr>
        <w:t xml:space="preserve">"Loyalty" (忠)</w:t>
      </w:r>
      <w:r w:rsidDel="00000000" w:rsidR="00000000" w:rsidRPr="00000000">
        <w:rPr>
          <w:rFonts w:ascii="Times New Roman" w:cs="Times New Roman" w:eastAsia="Times New Roman" w:hAnsi="Times New Roman"/>
          <w:rtl w:val="0"/>
        </w:rPr>
        <w:t xml:space="preserve"> and </w:t>
      </w:r>
      <w:r w:rsidDel="00000000" w:rsidR="00000000" w:rsidRPr="00000000">
        <w:rPr>
          <w:rFonts w:ascii="Gungsuh" w:cs="Gungsuh" w:eastAsia="Gungsuh" w:hAnsi="Gungsuh"/>
          <w:b w:val="1"/>
          <w:bCs w:val="1"/>
          <w:rtl w:val="0"/>
        </w:rPr>
        <w:t xml:space="preserve">"Independence" (独立)</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numPr>
          <w:ilvl w:val="0"/>
          <w:numId w:val="9"/>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In this early phase, the Mandarin was defined by </w:t>
      </w:r>
      <w:r w:rsidDel="00000000" w:rsidR="00000000" w:rsidRPr="00000000">
        <w:rPr>
          <w:rFonts w:ascii="Times New Roman" w:cs="Times New Roman" w:eastAsia="Times New Roman" w:hAnsi="Times New Roman"/>
          <w:b w:val="1"/>
          <w:bCs w:val="1"/>
          <w:rtl w:val="0"/>
        </w:rPr>
        <w:t xml:space="preserve">identity rather than utility</w:t>
      </w:r>
      <w:r w:rsidDel="00000000" w:rsidR="00000000" w:rsidRPr="00000000">
        <w:rPr>
          <w:rFonts w:ascii="Times New Roman" w:cs="Times New Roman" w:eastAsia="Times New Roman" w:hAnsi="Times New Roman"/>
          <w:rtl w:val="0"/>
        </w:rPr>
        <w:t xml:space="preserve">, functioning as a “moral mirror” for the literati. Frequent geographical terms such as “Jiangpu” and “Nan Guo” reinforce the fruit’s symbolic “rootedness”: just as the orange tree refuses to grow north of the Huai River, the virtuous gentleman refuses to compromise integrity. The Mandarin thus served as a</w:t>
      </w:r>
      <w:r w:rsidDel="00000000" w:rsidR="00000000" w:rsidRPr="00000000">
        <w:rPr>
          <w:rFonts w:ascii="Times New Roman" w:cs="Times New Roman" w:eastAsia="Times New Roman" w:hAnsi="Times New Roman"/>
          <w:b w:val="1"/>
          <w:bCs w:val="1"/>
          <w:rtl w:val="0"/>
        </w:rPr>
        <w:t xml:space="preserve"> spiritual totem</w:t>
      </w:r>
      <w:r w:rsidDel="00000000" w:rsidR="00000000" w:rsidRPr="00000000">
        <w:rPr>
          <w:rFonts w:ascii="Times New Roman" w:cs="Times New Roman" w:eastAsia="Times New Roman" w:hAnsi="Times New Roman"/>
          <w:rtl w:val="0"/>
        </w:rPr>
        <w:t xml:space="preserve"> of Chu culture, embodying political resistance and ethical purity, rather than a mere commodity.</w:t>
      </w:r>
      <w:r w:rsidDel="00000000" w:rsidR="00000000" w:rsidRPr="00000000">
        <w:rPr>
          <w:rtl w:val="0"/>
        </w:rPr>
      </w:r>
    </w:p>
    <w:p w:rsidR="00000000" w:rsidDel="00000000" w:rsidP="00000000" w:rsidRDefault="00000000" w:rsidRPr="00000000" w14:paraId="000000AE">
      <w:pPr>
        <w:spacing w:after="240" w:before="240" w:line="360" w:lineRule="auto"/>
        <w:ind w:left="0" w:right="60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rPr>
        <w:drawing>
          <wp:inline distB="114300" distT="114300" distL="114300" distR="114300">
            <wp:extent cx="5731200" cy="19812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28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w:t>
      </w:r>
      <w:r w:rsidDel="00000000" w:rsidR="00000000" w:rsidRPr="00000000">
        <w:rPr>
          <w:rFonts w:ascii="Times New Roman" w:cs="Times New Roman" w:eastAsia="Times New Roman" w:hAnsi="Times New Roman"/>
          <w:i w:val="1"/>
          <w:iCs w:val="1"/>
          <w:rtl w:val="0"/>
        </w:rPr>
        <w:t xml:space="preserve"> demonstrates the stark contrast in high-frequency vocabulary. The Pre-Qin era (left) is dominated by abstract moral terms, while the Ming-Qing era (right) is dominated by concrete material terms.</w:t>
      </w:r>
    </w:p>
    <w:p w:rsidR="00000000" w:rsidDel="00000000" w:rsidP="00000000" w:rsidRDefault="00000000" w:rsidRPr="00000000" w14:paraId="000000B0">
      <w:pPr>
        <w:pStyle w:val="Heading3"/>
        <w:spacing w:before="280" w:line="360" w:lineRule="auto"/>
        <w:rPr/>
      </w:pPr>
      <w:bookmarkStart w:colFirst="0" w:colLast="0" w:name="_ojgu8a7iq9j6" w:id="26"/>
      <w:bookmarkEnd w:id="26"/>
      <w:r w:rsidDel="00000000" w:rsidR="00000000" w:rsidRPr="00000000">
        <w:rPr>
          <w:rtl w:val="0"/>
        </w:rPr>
        <w:t xml:space="preserve">6.2 Phase II: Institutionalization &amp; The Political Token (Tang to Song)</w:t>
      </w:r>
    </w:p>
    <w:p w:rsidR="00000000" w:rsidDel="00000000" w:rsidP="00000000" w:rsidRDefault="00000000" w:rsidRPr="00000000" w14:paraId="000000B1">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Evidence:</w:t>
      </w:r>
      <w:r w:rsidDel="00000000" w:rsidR="00000000" w:rsidRPr="00000000">
        <w:rPr>
          <w:rFonts w:ascii="Times New Roman" w:cs="Times New Roman" w:eastAsia="Times New Roman" w:hAnsi="Times New Roman"/>
          <w:sz w:val="24"/>
          <w:szCs w:val="24"/>
          <w:rtl w:val="0"/>
        </w:rPr>
        <w:t xml:space="preserve"> Moving into the Tang and Song dynasties, the semantic landscape shifts dramatically.</w:t>
      </w:r>
    </w:p>
    <w:p w:rsidR="00000000" w:rsidDel="00000000" w:rsidP="00000000" w:rsidRDefault="00000000" w:rsidRPr="00000000" w14:paraId="000000B2">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Network Centrality:</w:t>
      </w:r>
      <w:r w:rsidDel="00000000" w:rsidR="00000000" w:rsidRPr="00000000">
        <w:rPr>
          <w:rFonts w:ascii="Times New Roman" w:cs="Times New Roman" w:eastAsia="Times New Roman" w:hAnsi="Times New Roman"/>
          <w:sz w:val="24"/>
          <w:szCs w:val="24"/>
          <w:rtl w:val="0"/>
        </w:rPr>
        <w:t xml:space="preserve"> The term </w:t>
      </w:r>
      <w:r w:rsidDel="00000000" w:rsidR="00000000" w:rsidRPr="00000000">
        <w:rPr>
          <w:rFonts w:ascii="Gungsuh" w:cs="Gungsuh" w:eastAsia="Gungsuh" w:hAnsi="Gungsuh"/>
          <w:b w:val="1"/>
          <w:bCs w:val="1"/>
          <w:sz w:val="24"/>
          <w:szCs w:val="24"/>
          <w:rtl w:val="0"/>
        </w:rPr>
        <w:t xml:space="preserve">"Tribute" (贡/土贡)</w:t>
      </w:r>
      <w:r w:rsidDel="00000000" w:rsidR="00000000" w:rsidRPr="00000000">
        <w:rPr>
          <w:rFonts w:ascii="Gungsuh" w:cs="Gungsuh" w:eastAsia="Gungsuh" w:hAnsi="Gungsuh"/>
          <w:sz w:val="24"/>
          <w:szCs w:val="24"/>
          <w:rtl w:val="0"/>
        </w:rPr>
        <w:t xml:space="preserve"> emerges as the central node in the co-occurrence network, linking "Mandarin" to "Imperial Court" (宫) and "Emperor" (御).</w:t>
      </w:r>
    </w:p>
    <w:p w:rsidR="00000000" w:rsidDel="00000000" w:rsidP="00000000" w:rsidRDefault="00000000" w:rsidRPr="00000000" w14:paraId="000000B3">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Geographical Migration:</w:t>
      </w:r>
      <w:r w:rsidDel="00000000" w:rsidR="00000000" w:rsidRPr="00000000">
        <w:rPr>
          <w:rFonts w:ascii="Times New Roman" w:cs="Times New Roman" w:eastAsia="Times New Roman" w:hAnsi="Times New Roman"/>
          <w:sz w:val="24"/>
          <w:szCs w:val="24"/>
          <w:rtl w:val="0"/>
        </w:rPr>
        <w:t xml:space="preserve"> Our Geo-Heatmap shows a massive spike in data points for </w:t>
      </w:r>
      <w:r w:rsidDel="00000000" w:rsidR="00000000" w:rsidRPr="00000000">
        <w:rPr>
          <w:rFonts w:ascii="Gungsuh" w:cs="Gungsuh" w:eastAsia="Gungsuh" w:hAnsi="Gungsuh"/>
          <w:b w:val="1"/>
          <w:bCs w:val="1"/>
          <w:sz w:val="24"/>
          <w:szCs w:val="24"/>
          <w:rtl w:val="0"/>
        </w:rPr>
        <w:t xml:space="preserve">"Wenzhou" (温州)</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Gungsuh" w:cs="Gungsuh" w:eastAsia="Gungsuh" w:hAnsi="Gungsuh"/>
          <w:b w:val="1"/>
          <w:bCs w:val="1"/>
          <w:sz w:val="24"/>
          <w:szCs w:val="24"/>
          <w:rtl w:val="0"/>
        </w:rPr>
        <w:t xml:space="preserve">"Wu Region" (吴地)</w:t>
      </w:r>
      <w:r w:rsidDel="00000000" w:rsidR="00000000" w:rsidRPr="00000000">
        <w:rPr>
          <w:rFonts w:ascii="Times New Roman" w:cs="Times New Roman" w:eastAsia="Times New Roman" w:hAnsi="Times New Roman"/>
          <w:sz w:val="24"/>
          <w:szCs w:val="24"/>
          <w:rtl w:val="0"/>
        </w:rPr>
        <w:t xml:space="preserve"> during the Song dynasty.</w:t>
      </w:r>
    </w:p>
    <w:p w:rsidR="00000000" w:rsidDel="00000000" w:rsidP="00000000" w:rsidRDefault="00000000" w:rsidRPr="00000000" w14:paraId="000000B4">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Mandarin underwent </w:t>
      </w:r>
      <w:r w:rsidDel="00000000" w:rsidR="00000000" w:rsidRPr="00000000">
        <w:rPr>
          <w:rFonts w:ascii="Times New Roman" w:cs="Times New Roman" w:eastAsia="Times New Roman" w:hAnsi="Times New Roman"/>
          <w:b w:val="1"/>
          <w:bCs w:val="1"/>
          <w:sz w:val="24"/>
          <w:szCs w:val="24"/>
          <w:rtl w:val="0"/>
        </w:rPr>
        <w:t xml:space="preserve">Institutionalization</w:t>
      </w:r>
      <w:r w:rsidDel="00000000" w:rsidR="00000000" w:rsidRPr="00000000">
        <w:rPr>
          <w:rFonts w:ascii="Times New Roman" w:cs="Times New Roman" w:eastAsia="Times New Roman" w:hAnsi="Times New Roman"/>
          <w:sz w:val="24"/>
          <w:szCs w:val="24"/>
          <w:rtl w:val="0"/>
        </w:rPr>
        <w:t xml:space="preserve">. It transitioned from a personal moral symbol to a state-controlled resource.</w:t>
      </w:r>
    </w:p>
    <w:p w:rsidR="00000000" w:rsidDel="00000000" w:rsidP="00000000" w:rsidRDefault="00000000" w:rsidRPr="00000000" w14:paraId="000000B5">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Political Function:</w:t>
      </w:r>
      <w:r w:rsidDel="00000000" w:rsidR="00000000" w:rsidRPr="00000000">
        <w:rPr>
          <w:rFonts w:ascii="Times New Roman" w:cs="Times New Roman" w:eastAsia="Times New Roman" w:hAnsi="Times New Roman"/>
          <w:sz w:val="24"/>
          <w:szCs w:val="24"/>
          <w:rtl w:val="0"/>
        </w:rPr>
        <w:t xml:space="preserve"> The prevalence of “</w:t>
      </w:r>
      <w:r w:rsidDel="00000000" w:rsidR="00000000" w:rsidRPr="00000000">
        <w:rPr>
          <w:rFonts w:ascii="Times New Roman" w:cs="Times New Roman" w:eastAsia="Times New Roman" w:hAnsi="Times New Roman"/>
          <w:b w:val="1"/>
          <w:bCs w:val="1"/>
          <w:sz w:val="24"/>
          <w:szCs w:val="24"/>
          <w:rtl w:val="0"/>
        </w:rPr>
        <w:t xml:space="preserve">Tribute</w:t>
      </w:r>
      <w:r w:rsidDel="00000000" w:rsidR="00000000" w:rsidRPr="00000000">
        <w:rPr>
          <w:rFonts w:ascii="Times New Roman" w:cs="Times New Roman" w:eastAsia="Times New Roman" w:hAnsi="Times New Roman"/>
          <w:sz w:val="24"/>
          <w:szCs w:val="24"/>
          <w:rtl w:val="0"/>
        </w:rPr>
        <w:t xml:space="preserve">” shows that the Mandarin became a “</w:t>
      </w:r>
      <w:r w:rsidDel="00000000" w:rsidR="00000000" w:rsidRPr="00000000">
        <w:rPr>
          <w:rFonts w:ascii="Times New Roman" w:cs="Times New Roman" w:eastAsia="Times New Roman" w:hAnsi="Times New Roman"/>
          <w:b w:val="1"/>
          <w:bCs w:val="1"/>
          <w:sz w:val="24"/>
          <w:szCs w:val="24"/>
          <w:rtl w:val="0"/>
        </w:rPr>
        <w:t xml:space="preserve">political token</w:t>
      </w:r>
      <w:r w:rsidDel="00000000" w:rsidR="00000000" w:rsidRPr="00000000">
        <w:rPr>
          <w:rFonts w:ascii="Times New Roman" w:cs="Times New Roman" w:eastAsia="Times New Roman" w:hAnsi="Times New Roman"/>
          <w:sz w:val="24"/>
          <w:szCs w:val="24"/>
          <w:rtl w:val="0"/>
        </w:rPr>
        <w:t xml:space="preserve">,” reinforcing the feudal hierarchy between local regions and the central government.</w:t>
      </w:r>
    </w:p>
    <w:p w:rsidR="00000000" w:rsidDel="00000000" w:rsidP="00000000" w:rsidRDefault="00000000" w:rsidRPr="00000000" w14:paraId="000000B6">
      <w:pPr>
        <w:numPr>
          <w:ilvl w:val="1"/>
          <w:numId w:val="1"/>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Agricultural Systematization: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emergence of provenance keywords like “Wenzhou” and “Haihong” aligns with </w:t>
      </w:r>
      <w:r w:rsidDel="00000000" w:rsidR="00000000" w:rsidRPr="00000000">
        <w:rPr>
          <w:rFonts w:ascii="Times New Roman" w:cs="Times New Roman" w:eastAsia="Times New Roman" w:hAnsi="Times New Roman"/>
          <w:i w:val="1"/>
          <w:iCs w:val="1"/>
          <w:sz w:val="24"/>
          <w:szCs w:val="24"/>
          <w:rtl w:val="0"/>
        </w:rPr>
        <w:t xml:space="preserve">Ju Lu</w:t>
      </w:r>
      <w:r w:rsidDel="00000000" w:rsidR="00000000" w:rsidRPr="00000000">
        <w:rPr>
          <w:rFonts w:ascii="Times New Roman" w:cs="Times New Roman" w:eastAsia="Times New Roman" w:hAnsi="Times New Roman"/>
          <w:sz w:val="24"/>
          <w:szCs w:val="24"/>
          <w:rtl w:val="0"/>
        </w:rPr>
        <w:t xml:space="preserve"> (The Orange Record), marking the rise of systematic agronomy, where the Mandarin was valued for standardized quality and “brand reputation” rather than just metaphorical meaning.</w:t>
      </w:r>
      <w:r w:rsidDel="00000000" w:rsidR="00000000" w:rsidRPr="00000000">
        <w:rPr>
          <w:rtl w:val="0"/>
        </w:rPr>
      </w:r>
    </w:p>
    <w:p w:rsidR="00000000" w:rsidDel="00000000" w:rsidP="00000000" w:rsidRDefault="00000000" w:rsidRPr="00000000" w14:paraId="000000B7">
      <w:pPr>
        <w:spacing w:after="240" w:before="240" w:line="360" w:lineRule="auto"/>
        <w:ind w:left="0" w:right="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Pr>
        <w:drawing>
          <wp:inline distB="114300" distT="114300" distL="114300" distR="114300">
            <wp:extent cx="4079026" cy="2921591"/>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79026" cy="292159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36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Figure 6.</w:t>
      </w:r>
      <w:r w:rsidDel="00000000" w:rsidR="00000000" w:rsidRPr="00000000">
        <w:rPr>
          <w:rFonts w:ascii="Times New Roman" w:cs="Times New Roman" w:eastAsia="Times New Roman" w:hAnsi="Times New Roman"/>
          <w:i w:val="1"/>
          <w:iCs w:val="1"/>
          <w:sz w:val="24"/>
          <w:szCs w:val="24"/>
          <w:rtl w:val="0"/>
        </w:rPr>
        <w:t xml:space="preserve"> Spatial migration of the Mandarin's cultural center from Chu to Wenzhou and beyond</w:t>
      </w:r>
      <w:r w:rsidDel="00000000" w:rsidR="00000000" w:rsidRPr="00000000">
        <w:rPr>
          <w:rtl w:val="0"/>
        </w:rPr>
      </w:r>
    </w:p>
    <w:p w:rsidR="00000000" w:rsidDel="00000000" w:rsidP="00000000" w:rsidRDefault="00000000" w:rsidRPr="00000000" w14:paraId="000000B9">
      <w:pPr>
        <w:pStyle w:val="Heading3"/>
        <w:spacing w:before="280" w:line="360" w:lineRule="auto"/>
        <w:rPr/>
      </w:pPr>
      <w:bookmarkStart w:colFirst="0" w:colLast="0" w:name="_anxg0ywmzqux" w:id="27"/>
      <w:bookmarkEnd w:id="27"/>
      <w:r w:rsidDel="00000000" w:rsidR="00000000" w:rsidRPr="00000000">
        <w:rPr>
          <w:rtl w:val="0"/>
        </w:rPr>
        <w:t xml:space="preserve">6.3 Phase III: The Practical Turn &amp; Global Commodification (Ming-Qing to Modern)</w:t>
      </w:r>
    </w:p>
    <w:p w:rsidR="00000000" w:rsidDel="00000000" w:rsidP="00000000" w:rsidRDefault="00000000" w:rsidRPr="00000000" w14:paraId="000000BA">
      <w:pPr>
        <w:numPr>
          <w:ilvl w:val="0"/>
          <w:numId w:val="8"/>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Evidence:</w:t>
      </w:r>
      <w:r w:rsidDel="00000000" w:rsidR="00000000" w:rsidRPr="00000000">
        <w:rPr>
          <w:rFonts w:ascii="Times New Roman" w:cs="Times New Roman" w:eastAsia="Times New Roman" w:hAnsi="Times New Roman"/>
          <w:sz w:val="24"/>
          <w:szCs w:val="24"/>
          <w:rtl w:val="0"/>
        </w:rPr>
        <w:t xml:space="preserve"> The most significant semantic rupture occurs in the Ming-Qing period, which we define as the </w:t>
      </w:r>
      <w:r w:rsidDel="00000000" w:rsidR="00000000" w:rsidRPr="00000000">
        <w:rPr>
          <w:rFonts w:ascii="Times New Roman" w:cs="Times New Roman" w:eastAsia="Times New Roman" w:hAnsi="Times New Roman"/>
          <w:sz w:val="24"/>
          <w:szCs w:val="24"/>
          <w:rtl w:val="0"/>
        </w:rPr>
        <w:t xml:space="preserve">"Medical Turn"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numPr>
          <w:ilvl w:val="1"/>
          <w:numId w:val="8"/>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LDA Topic Modeling:</w:t>
      </w:r>
      <w:r w:rsidDel="00000000" w:rsidR="00000000" w:rsidRPr="00000000">
        <w:rPr>
          <w:rFonts w:ascii="Times New Roman" w:cs="Times New Roman" w:eastAsia="Times New Roman" w:hAnsi="Times New Roman"/>
          <w:sz w:val="24"/>
          <w:szCs w:val="24"/>
          <w:rtl w:val="0"/>
        </w:rPr>
        <w:t xml:space="preserve"> The topic intensity chart shows an explosive growth in the "Medicine" topic (Green Bar) during the Ming-Qing era, suppressing the "Culture" topic.</w:t>
      </w:r>
    </w:p>
    <w:p w:rsidR="00000000" w:rsidDel="00000000" w:rsidP="00000000" w:rsidRDefault="00000000" w:rsidRPr="00000000" w14:paraId="000000BC">
      <w:pPr>
        <w:numPr>
          <w:ilvl w:val="1"/>
          <w:numId w:val="8"/>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Word2Vec Neighbors:</w:t>
      </w:r>
      <w:r w:rsidDel="00000000" w:rsidR="00000000" w:rsidRPr="00000000">
        <w:rPr>
          <w:rFonts w:ascii="Times New Roman" w:cs="Times New Roman" w:eastAsia="Times New Roman" w:hAnsi="Times New Roman"/>
          <w:sz w:val="24"/>
          <w:szCs w:val="24"/>
          <w:rtl w:val="0"/>
        </w:rPr>
        <w:t xml:space="preserve"> The nearest semantic neighbors for "Mandarin" shift to </w:t>
      </w:r>
      <w:r w:rsidDel="00000000" w:rsidR="00000000" w:rsidRPr="00000000">
        <w:rPr>
          <w:rFonts w:ascii="Gungsuh" w:cs="Gungsuh" w:eastAsia="Gungsuh" w:hAnsi="Gungsuh"/>
          <w:sz w:val="24"/>
          <w:szCs w:val="24"/>
          <w:rtl w:val="0"/>
        </w:rPr>
        <w:t xml:space="preserve">"Li Shizhen" (李时珍), "Chenpi" (陈皮), "Peel" (皮), and "Flavor/Nature" (性味).</w:t>
      </w:r>
    </w:p>
    <w:p w:rsidR="00000000" w:rsidDel="00000000" w:rsidP="00000000" w:rsidRDefault="00000000" w:rsidRPr="00000000" w14:paraId="000000BD">
      <w:pPr>
        <w:numPr>
          <w:ilvl w:val="1"/>
          <w:numId w:val="8"/>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Modern Lexicon:</w:t>
      </w:r>
      <w:r w:rsidDel="00000000" w:rsidR="00000000" w:rsidRPr="00000000">
        <w:rPr>
          <w:rFonts w:ascii="Times New Roman" w:cs="Times New Roman" w:eastAsia="Times New Roman" w:hAnsi="Times New Roman"/>
          <w:sz w:val="24"/>
          <w:szCs w:val="24"/>
          <w:rtl w:val="0"/>
        </w:rPr>
        <w:t xml:space="preserve"> In the modern corpus, terms like </w:t>
      </w:r>
      <w:r w:rsidDel="00000000" w:rsidR="00000000" w:rsidRPr="00000000">
        <w:rPr>
          <w:rFonts w:ascii="Times New Roman" w:cs="Times New Roman" w:eastAsia="Times New Roman" w:hAnsi="Times New Roman"/>
          <w:sz w:val="24"/>
          <w:szCs w:val="24"/>
          <w:rtl w:val="0"/>
        </w:rPr>
        <w:t xml:space="preserve">"Export", "Brand", and "Origin" dominate.</w:t>
      </w:r>
    </w:p>
    <w:p w:rsidR="00000000" w:rsidDel="00000000" w:rsidP="00000000" w:rsidRDefault="00000000" w:rsidRPr="00000000" w14:paraId="000000BE">
      <w:pPr>
        <w:numPr>
          <w:ilvl w:val="0"/>
          <w:numId w:val="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Mandarin was </w:t>
      </w:r>
      <w:r w:rsidDel="00000000" w:rsidR="00000000" w:rsidRPr="00000000">
        <w:rPr>
          <w:rFonts w:ascii="Times New Roman" w:cs="Times New Roman" w:eastAsia="Times New Roman" w:hAnsi="Times New Roman"/>
          <w:sz w:val="24"/>
          <w:szCs w:val="24"/>
          <w:rtl w:val="0"/>
        </w:rPr>
        <w:t xml:space="preserve">Deconstructed and Secularized.</w:t>
      </w:r>
    </w:p>
    <w:p w:rsidR="00000000" w:rsidDel="00000000" w:rsidP="00000000" w:rsidRDefault="00000000" w:rsidRPr="00000000" w14:paraId="000000BF">
      <w:pPr>
        <w:numPr>
          <w:ilvl w:val="1"/>
          <w:numId w:val="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Medical Gaze: </w:t>
      </w:r>
      <w:r w:rsidDel="00000000" w:rsidR="00000000" w:rsidRPr="00000000">
        <w:rPr>
          <w:rFonts w:ascii="Times New Roman" w:cs="Times New Roman" w:eastAsia="Times New Roman" w:hAnsi="Times New Roman"/>
          <w:sz w:val="24"/>
          <w:szCs w:val="24"/>
          <w:rtl w:val="0"/>
        </w:rPr>
        <w:t xml:space="preserve">The medical perspective shifted focus from the fruit as an aesthetic whole to its functional parts (peel, seeds, pith). Its strong association with “Li Shizhen” reflects the rise of the “medicine and food homology” system, turning the Mandarin into a tool for bodily healing rather than spiritual cultivation.</w:t>
      </w:r>
    </w:p>
    <w:p w:rsidR="00000000" w:rsidDel="00000000" w:rsidP="00000000" w:rsidRDefault="00000000" w:rsidRPr="00000000" w14:paraId="000000C0">
      <w:pPr>
        <w:numPr>
          <w:ilvl w:val="1"/>
          <w:numId w:val="8"/>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Commodification:</w:t>
      </w:r>
      <w:r w:rsidDel="00000000" w:rsidR="00000000" w:rsidRPr="00000000">
        <w:rPr>
          <w:rFonts w:ascii="Times New Roman" w:cs="Times New Roman" w:eastAsia="Times New Roman" w:hAnsi="Times New Roman"/>
          <w:sz w:val="24"/>
          <w:szCs w:val="24"/>
          <w:rtl w:val="0"/>
        </w:rPr>
        <w:t xml:space="preserve"> In the modern era, the semantic focus shifts to economic exchange. The Mandarin is stripped of its mythological aura to become a standardized commodity circulating in the global market, completing its journey from the altar to the shelf.</w:t>
      </w:r>
    </w:p>
    <w:p w:rsidR="00000000" w:rsidDel="00000000" w:rsidP="00000000" w:rsidRDefault="00000000" w:rsidRPr="00000000" w14:paraId="000000C1">
      <w:pPr>
        <w:spacing w:after="240" w:before="240" w:line="360" w:lineRule="auto"/>
        <w:ind w:left="600" w:right="6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70475" cy="2170596"/>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70475" cy="217059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360"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7.</w:t>
      </w:r>
      <w:r w:rsidDel="00000000" w:rsidR="00000000" w:rsidRPr="00000000">
        <w:rPr>
          <w:rFonts w:ascii="Times New Roman" w:cs="Times New Roman" w:eastAsia="Times New Roman" w:hAnsi="Times New Roman"/>
          <w:i w:val="1"/>
          <w:iCs w:val="1"/>
          <w:rtl w:val="0"/>
        </w:rPr>
        <w:t xml:space="preserve"> The "Medical Turn": Quantitative visualization of the surge in medicinal keywords during the Ming-Qing era.</w:t>
      </w:r>
      <w:r w:rsidDel="00000000" w:rsidR="00000000" w:rsidRPr="00000000">
        <w:rPr>
          <w:rtl w:val="0"/>
        </w:rPr>
      </w:r>
    </w:p>
    <w:p w:rsidR="00000000" w:rsidDel="00000000" w:rsidP="00000000" w:rsidRDefault="00000000" w:rsidRPr="00000000" w14:paraId="000000C3">
      <w:pPr>
        <w:pStyle w:val="Heading2"/>
        <w:spacing w:after="0" w:line="360" w:lineRule="auto"/>
        <w:rPr>
          <w:rFonts w:ascii="Times New Roman" w:cs="Times New Roman" w:eastAsia="Times New Roman" w:hAnsi="Times New Roman"/>
        </w:rPr>
      </w:pPr>
      <w:bookmarkStart w:colFirst="0" w:colLast="0" w:name="_99hhn9wvmmxd" w:id="28"/>
      <w:bookmarkEnd w:id="28"/>
      <w:r w:rsidDel="00000000" w:rsidR="00000000" w:rsidRPr="00000000">
        <w:rPr>
          <w:rFonts w:ascii="Times New Roman" w:cs="Times New Roman" w:eastAsia="Times New Roman" w:hAnsi="Times New Roman"/>
          <w:rtl w:val="0"/>
        </w:rPr>
        <w:t xml:space="preserve">7. Conclusion and Future Work</w:t>
      </w:r>
    </w:p>
    <w:p w:rsidR="00000000" w:rsidDel="00000000" w:rsidP="00000000" w:rsidRDefault="00000000" w:rsidRPr="00000000" w14:paraId="000000C4">
      <w:pPr>
        <w:pStyle w:val="Heading3"/>
        <w:spacing w:before="280" w:line="360" w:lineRule="auto"/>
        <w:rPr/>
      </w:pPr>
      <w:bookmarkStart w:colFirst="0" w:colLast="0" w:name="_i62bisq4w34m" w:id="29"/>
      <w:bookmarkEnd w:id="29"/>
      <w:r w:rsidDel="00000000" w:rsidR="00000000" w:rsidRPr="00000000">
        <w:rPr>
          <w:rtl w:val="0"/>
        </w:rPr>
        <w:t xml:space="preserve">7.1 Summary of Findings</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has successfully reconstructed the 3,000-year semantic biography of the Mandarin orange using Digital Humanities methods. Our findings confirm a tripartite evolutionary trajectory:</w:t>
      </w:r>
    </w:p>
    <w:p w:rsidR="00000000" w:rsidDel="00000000" w:rsidP="00000000" w:rsidRDefault="00000000" w:rsidRPr="00000000" w14:paraId="000000C6">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Personification (Pre-Qin): A sacred symbol of Virtue.</w:t>
      </w:r>
    </w:p>
    <w:p w:rsidR="00000000" w:rsidDel="00000000" w:rsidP="00000000" w:rsidRDefault="00000000" w:rsidRPr="00000000" w14:paraId="000000C7">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Institutionalization (Tang-Song): A political symbol of Power.</w:t>
      </w:r>
    </w:p>
    <w:p w:rsidR="00000000" w:rsidDel="00000000" w:rsidP="00000000" w:rsidRDefault="00000000" w:rsidRPr="00000000" w14:paraId="000000C8">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(Ming-Qing/Modern): A material resource for Health and Trade.</w:t>
      </w:r>
    </w:p>
    <w:p w:rsidR="00000000" w:rsidDel="00000000" w:rsidP="00000000" w:rsidRDefault="00000000" w:rsidRPr="00000000" w14:paraId="000000C9">
      <w:pPr>
        <w:pStyle w:val="Heading3"/>
        <w:spacing w:before="280" w:line="360" w:lineRule="auto"/>
        <w:rPr/>
      </w:pPr>
      <w:bookmarkStart w:colFirst="0" w:colLast="0" w:name="_p4pfvr61htb7" w:id="30"/>
      <w:bookmarkEnd w:id="30"/>
      <w:r w:rsidDel="00000000" w:rsidR="00000000" w:rsidRPr="00000000">
        <w:rPr>
          <w:rtl w:val="0"/>
        </w:rPr>
        <w:t xml:space="preserve">7.2 Theoretical Contribution</w:t>
      </w:r>
    </w:p>
    <w:p w:rsidR="00000000" w:rsidDel="00000000" w:rsidP="00000000" w:rsidRDefault="00000000" w:rsidRPr="00000000" w14:paraId="000000CA">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sz w:val="24"/>
          <w:szCs w:val="24"/>
          <w:rtl w:val="0"/>
        </w:rPr>
        <w:t xml:space="preserve">Beyond the fruit’s history, this study illustrates a macro-historical logic of “Cultural Disenchantment” (祛魅). The Mandarin’s trajectory reflects China’s secularization—from elite idealism to imperial pragmatism, and finally to popular materialism—surviving by continually re-contextualizing itself across eras, from poetry to medicine and commerce.</w:t>
      </w:r>
      <w:r w:rsidDel="00000000" w:rsidR="00000000" w:rsidRPr="00000000">
        <w:rPr>
          <w:rtl w:val="0"/>
        </w:rPr>
      </w:r>
    </w:p>
    <w:p w:rsidR="00000000" w:rsidDel="00000000" w:rsidP="00000000" w:rsidRDefault="00000000" w:rsidRPr="00000000" w14:paraId="000000CB">
      <w:pPr>
        <w:pStyle w:val="Heading3"/>
        <w:spacing w:before="280" w:line="360" w:lineRule="auto"/>
        <w:rPr>
          <w:rFonts w:ascii="Times New Roman" w:cs="Times New Roman" w:eastAsia="Times New Roman" w:hAnsi="Times New Roman"/>
          <w:sz w:val="24"/>
          <w:szCs w:val="24"/>
        </w:rPr>
      </w:pPr>
      <w:bookmarkStart w:colFirst="0" w:colLast="0" w:name="_r0iu2qqfzj2x" w:id="31"/>
      <w:bookmarkEnd w:id="31"/>
      <w:r w:rsidDel="00000000" w:rsidR="00000000" w:rsidRPr="00000000">
        <w:rPr>
          <w:rtl w:val="0"/>
        </w:rPr>
        <w:t xml:space="preserve">7.3 Future Work &amp; Reflection</w:t>
      </w:r>
      <w:r w:rsidDel="00000000" w:rsidR="00000000" w:rsidRPr="00000000">
        <w:rPr>
          <w:rtl w:val="0"/>
        </w:rPr>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 Data Analysis to Cultural Education:</w:t>
      </w:r>
      <w:r w:rsidDel="00000000" w:rsidR="00000000" w:rsidRPr="00000000">
        <w:rPr>
          <w:rFonts w:ascii="Times New Roman" w:cs="Times New Roman" w:eastAsia="Times New Roman" w:hAnsi="Times New Roman"/>
          <w:sz w:val="24"/>
          <w:szCs w:val="24"/>
          <w:rtl w:val="0"/>
        </w:rPr>
        <w:t xml:space="preserve"> Despite a limited timeline and a 470-entry sample, this full-cycle Digital Humanities project demonstrates the power of our methodology, yielding significant historical insights. The study of the Mandarin provides a valuable “spark” for traditional Chinese cultural studies, showing how quantitative evidence can illuminate qualitative history.</w:t>
      </w:r>
    </w:p>
    <w:p w:rsidR="00000000" w:rsidDel="00000000" w:rsidP="00000000" w:rsidRDefault="00000000" w:rsidRPr="00000000" w14:paraId="000000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Vision:</w:t>
      </w:r>
      <w:r w:rsidDel="00000000" w:rsidR="00000000" w:rsidRPr="00000000">
        <w:rPr>
          <w:rFonts w:ascii="Times New Roman" w:cs="Times New Roman" w:eastAsia="Times New Roman" w:hAnsi="Times New Roman"/>
          <w:sz w:val="24"/>
          <w:szCs w:val="24"/>
          <w:rtl w:val="0"/>
        </w:rPr>
        <w:t xml:space="preserve"> We aim to transform our analysis platform into a public educational tool. By visualizing the “Romance of the Mandarin” through interactive timelines and networks, we hope to share Chinese cultural history with a broader audience, bridging academic research and public knowledge.</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Unearthing Hidden Treasures:</w:t>
      </w:r>
      <w:r w:rsidDel="00000000" w:rsidR="00000000" w:rsidRPr="00000000">
        <w:rPr>
          <w:rFonts w:ascii="Times New Roman" w:cs="Times New Roman" w:eastAsia="Times New Roman" w:hAnsi="Times New Roman"/>
          <w:sz w:val="24"/>
          <w:szCs w:val="24"/>
          <w:rtl w:val="0"/>
        </w:rPr>
        <w:t xml:space="preserve"> Through</w:t>
      </w:r>
      <w:r w:rsidDel="00000000" w:rsidR="00000000" w:rsidRPr="00000000">
        <w:rPr>
          <w:rFonts w:ascii="Times New Roman" w:cs="Times New Roman" w:eastAsia="Times New Roman" w:hAnsi="Times New Roman"/>
          <w:b w:val="1"/>
          <w:bCs w:val="1"/>
          <w:sz w:val="24"/>
          <w:szCs w:val="24"/>
          <w:rtl w:val="0"/>
        </w:rPr>
        <w:t xml:space="preserve"> “distant reading,”</w:t>
      </w:r>
      <w:r w:rsidDel="00000000" w:rsidR="00000000" w:rsidRPr="00000000">
        <w:rPr>
          <w:rFonts w:ascii="Times New Roman" w:cs="Times New Roman" w:eastAsia="Times New Roman" w:hAnsi="Times New Roman"/>
          <w:sz w:val="24"/>
          <w:szCs w:val="24"/>
          <w:rtl w:val="0"/>
        </w:rPr>
        <w:t xml:space="preserve"> we observed the rich cultural significance embodied in a single fruit, sparking our curiosity. If the Mandarin reflects ideological shifts over three millennia, countless other narratives await discovery. We aim to apply these computational methods to uncover further </w:t>
      </w:r>
      <w:r w:rsidDel="00000000" w:rsidR="00000000" w:rsidRPr="00000000">
        <w:rPr>
          <w:rFonts w:ascii="Times New Roman" w:cs="Times New Roman" w:eastAsia="Times New Roman" w:hAnsi="Times New Roman"/>
          <w:b w:val="1"/>
          <w:bCs w:val="1"/>
          <w:sz w:val="24"/>
          <w:szCs w:val="24"/>
          <w:rtl w:val="0"/>
        </w:rPr>
        <w:t xml:space="preserve">“humanistic treasures”</w:t>
      </w:r>
      <w:r w:rsidDel="00000000" w:rsidR="00000000" w:rsidRPr="00000000">
        <w:rPr>
          <w:rFonts w:ascii="Times New Roman" w:cs="Times New Roman" w:eastAsia="Times New Roman" w:hAnsi="Times New Roman"/>
          <w:sz w:val="24"/>
          <w:szCs w:val="24"/>
          <w:rtl w:val="0"/>
        </w:rPr>
        <w:t xml:space="preserve"> in Chinese historical records and trace the evolution of other cultural symbols.</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spacing w:after="0" w:line="360" w:lineRule="auto"/>
        <w:jc w:val="center"/>
        <w:rPr>
          <w:rFonts w:ascii="Times New Roman" w:cs="Times New Roman" w:eastAsia="Times New Roman" w:hAnsi="Times New Roman"/>
          <w:color w:val="d9d9d9"/>
          <w:sz w:val="24"/>
          <w:szCs w:val="24"/>
        </w:rPr>
      </w:pPr>
      <w:bookmarkStart w:colFirst="0" w:colLast="0" w:name="_x550hb8gm5t3" w:id="32"/>
      <w:bookmarkEnd w:id="32"/>
      <w:r w:rsidDel="00000000" w:rsidR="00000000" w:rsidRPr="00000000">
        <w:rPr>
          <w:rFonts w:ascii="Times New Roman" w:cs="Times New Roman" w:eastAsia="Times New Roman" w:hAnsi="Times New Roman"/>
          <w:rtl w:val="0"/>
        </w:rPr>
        <w:t xml:space="preserve">Reference</w:t>
      </w:r>
      <w:r w:rsidDel="00000000" w:rsidR="00000000" w:rsidRPr="00000000">
        <w:rPr>
          <w:rtl w:val="0"/>
        </w:rPr>
      </w:r>
    </w:p>
    <w:p w:rsidR="00000000" w:rsidDel="00000000" w:rsidP="00000000" w:rsidRDefault="00000000" w:rsidRPr="00000000" w14:paraId="000000D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陈寿. 三国志. (Original work published ca. 3rd century)</w:t>
      </w:r>
    </w:p>
    <w:p w:rsidR="00000000" w:rsidDel="00000000" w:rsidP="00000000" w:rsidRDefault="00000000" w:rsidRPr="00000000" w14:paraId="000000D1">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韩衍. 橘录. (Original work published 1178)</w:t>
      </w:r>
    </w:p>
    <w:p w:rsidR="00000000" w:rsidDel="00000000" w:rsidP="00000000" w:rsidRDefault="00000000" w:rsidRPr="00000000" w14:paraId="000000D2">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李时珍. 本草纲目 (L. Xiwen, Trans.). (Original work published 1596)</w:t>
      </w:r>
    </w:p>
    <w:p w:rsidR="00000000" w:rsidDel="00000000" w:rsidP="00000000" w:rsidRDefault="00000000" w:rsidRPr="00000000" w14:paraId="000000D3">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屈原. 楚辞 (D. Hawkes, Trans.). (Original work published ca. 3rd century BCE)</w:t>
      </w:r>
    </w:p>
    <w:p w:rsidR="00000000" w:rsidDel="00000000" w:rsidP="00000000" w:rsidRDefault="00000000" w:rsidRPr="00000000" w14:paraId="000000D4">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司马迁. 史记 (B. Watson, Trans.). (Original work published ca. 91 BCE)</w:t>
      </w:r>
    </w:p>
    <w:p w:rsidR="00000000" w:rsidDel="00000000" w:rsidP="00000000" w:rsidRDefault="00000000" w:rsidRPr="00000000" w14:paraId="000000D5">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王羲之. 奉橘帖. (Original work produced ca. 4th century)</w:t>
      </w:r>
    </w:p>
    <w:p w:rsidR="00000000" w:rsidDel="00000000" w:rsidP="00000000" w:rsidRDefault="00000000" w:rsidRPr="00000000" w14:paraId="000000D6">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晏子. 晏子春秋. (Original work published Warring States Period)</w:t>
      </w:r>
    </w:p>
    <w:p w:rsidR="00000000" w:rsidDel="00000000" w:rsidP="00000000" w:rsidRDefault="00000000" w:rsidRPr="00000000" w14:paraId="000000D7">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欧阳修, &amp; 宋祁. 新唐书. (Original work published 1060)</w:t>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Mikolov, T., Sutskever, I., Chen, K., Corrado, G. S., &amp; Dean, J. (2013). Distributed representations of words and phrases and their compositionality.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26</w:t>
      </w:r>
      <w:r w:rsidDel="00000000" w:rsidR="00000000" w:rsidRPr="00000000">
        <w:rPr>
          <w:rFonts w:ascii="Times New Roman" w:cs="Times New Roman" w:eastAsia="Times New Roman" w:hAnsi="Times New Roman"/>
          <w:sz w:val="24"/>
          <w:szCs w:val="24"/>
          <w:rtl w:val="0"/>
        </w:rPr>
        <w:t xml:space="preserve">, 3111–3119.</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Moretti, F. (2013). </w:t>
      </w:r>
      <w:r w:rsidDel="00000000" w:rsidR="00000000" w:rsidRPr="00000000">
        <w:rPr>
          <w:rFonts w:ascii="Times New Roman" w:cs="Times New Roman" w:eastAsia="Times New Roman" w:hAnsi="Times New Roman"/>
          <w:i w:val="1"/>
          <w:iCs w:val="1"/>
          <w:sz w:val="24"/>
          <w:szCs w:val="24"/>
          <w:rtl w:val="0"/>
        </w:rPr>
        <w:t xml:space="preserve">Distant reading</w:t>
      </w:r>
      <w:r w:rsidDel="00000000" w:rsidR="00000000" w:rsidRPr="00000000">
        <w:rPr>
          <w:rFonts w:ascii="Times New Roman" w:cs="Times New Roman" w:eastAsia="Times New Roman" w:hAnsi="Times New Roman"/>
          <w:sz w:val="24"/>
          <w:szCs w:val="24"/>
          <w:rtl w:val="0"/>
        </w:rPr>
        <w:t xml:space="preserve">. Verso.</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Schafer, E. H. (1963). </w:t>
      </w:r>
      <w:r w:rsidDel="00000000" w:rsidR="00000000" w:rsidRPr="00000000">
        <w:rPr>
          <w:rFonts w:ascii="Times New Roman" w:cs="Times New Roman" w:eastAsia="Times New Roman" w:hAnsi="Times New Roman"/>
          <w:i w:val="1"/>
          <w:iCs w:val="1"/>
          <w:sz w:val="24"/>
          <w:szCs w:val="24"/>
          <w:rtl w:val="0"/>
        </w:rPr>
        <w:t xml:space="preserve">The golden peaches of Samarkand: A study of T’ang exotics</w:t>
      </w:r>
      <w:r w:rsidDel="00000000" w:rsidR="00000000" w:rsidRPr="00000000">
        <w:rPr>
          <w:rFonts w:ascii="Times New Roman" w:cs="Times New Roman" w:eastAsia="Times New Roman" w:hAnsi="Times New Roman"/>
          <w:sz w:val="24"/>
          <w:szCs w:val="24"/>
          <w:rtl w:val="0"/>
        </w:rPr>
        <w:t xml:space="preserve">. University of California Press.</w:t>
      </w:r>
    </w:p>
    <w:p w:rsidR="00000000" w:rsidDel="00000000" w:rsidP="00000000" w:rsidRDefault="00000000" w:rsidRPr="00000000" w14:paraId="000000D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Project Team. (2024). </w:t>
      </w:r>
      <w:r w:rsidDel="00000000" w:rsidR="00000000" w:rsidRPr="00000000">
        <w:rPr>
          <w:rFonts w:ascii="Times New Roman" w:cs="Times New Roman" w:eastAsia="Times New Roman" w:hAnsi="Times New Roman"/>
          <w:i w:val="1"/>
          <w:iCs w:val="1"/>
          <w:sz w:val="24"/>
          <w:szCs w:val="24"/>
          <w:rtl w:val="0"/>
        </w:rPr>
        <w:t xml:space="preserve">Mandarin cultural corpus (Step1_clean_era_fixed.csv) [Data set]</w:t>
      </w:r>
      <w:r w:rsidDel="00000000" w:rsidR="00000000" w:rsidRPr="00000000">
        <w:rPr>
          <w:rFonts w:ascii="Times New Roman" w:cs="Times New Roman" w:eastAsia="Times New Roman" w:hAnsi="Times New Roman"/>
          <w:sz w:val="24"/>
          <w:szCs w:val="24"/>
          <w:rtl w:val="0"/>
        </w:rPr>
        <w:t xml:space="preserve">. Unpublished raw data.</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40" w:lineRule="auto"/>
        <w:ind w:left="0" w:firstLine="0"/>
        <w:rPr>
          <w:rFonts w:ascii="Times New Roman" w:cs="Times New Roman" w:eastAsia="Times New Roman" w:hAnsi="Times New Roman"/>
        </w:rPr>
      </w:pPr>
      <w:r w:rsidDel="00000000" w:rsidR="00000000" w:rsidRPr="00000000">
        <w:rPr>
          <w:rtl w:val="0"/>
        </w:rPr>
      </w:r>
    </w:p>
    <w:sectPr>
      <w:headerReference r:id="rId14" w:type="default"/>
      <w:footerReference r:id="rId15" w:type="default"/>
      <w:pgSz w:h="16838" w:w="11906" w:orient="portrait"/>
      <w:pgMar w:bottom="1135" w:top="1440" w:left="1440" w:right="1440" w:header="56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H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rFonts w:ascii="Times New Roman" w:cs="Times New Roman" w:eastAsia="Times New Roman" w:hAnsi="Times New Roman"/>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9072"/>
      </w:tabs>
      <w:spacing w:after="0" w:line="240" w:lineRule="auto"/>
      <w:jc w:val="center"/>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9b8a160fe10ab8dbfd9588a69b35033e48d93c48fbc22abdc2e66dd5ac9bb3e9</vt:lpwstr>
  </property>
</Properties>
</file>