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 w:eastAsia="微软雅黑"/>
          <w:b/>
          <w:i w:val="0"/>
          <w:color w:val="202428"/>
          <w:sz w:val="48"/>
        </w:rPr>
        <w:t>车辆管理网站使用说明</w:t>
      </w:r>
    </w:p>
    <w:p>
      <w:pPr>
        <w:spacing w:before="0" w:after="240" w:line="288" w:lineRule="auto"/>
        <w:jc w:val="left"/>
      </w:pPr>
      <w:r>
        <w:rPr>
          <w:rFonts w:ascii="Calibri" w:hAnsi="Calibri" w:eastAsia="微软雅黑"/>
          <w:b w:val="0"/>
          <w:i w:val="0"/>
          <w:color w:val="5F6B7A"/>
          <w:sz w:val="26"/>
        </w:rPr>
        <w:t>驾驶员、车辆负责人、项目负责人、财务人员、系统管理员操作手册</w:t>
      </w:r>
    </w:p>
    <w:p>
      <w:pPr>
        <w:spacing w:before="0" w:after="280" w:line="300" w:lineRule="auto"/>
        <w:jc w:val="left"/>
      </w:pPr>
      <w:r>
        <w:rPr>
          <w:rFonts w:ascii="Calibri" w:hAnsi="Calibri" w:eastAsia="微软雅黑"/>
          <w:b w:val="0"/>
          <w:i w:val="0"/>
          <w:color w:val="5F6B7A"/>
          <w:sz w:val="20"/>
        </w:rPr>
        <w:t>适用系统：车辆管理网站（电脑端与手机端）    更新日期：2026年8月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一、系统简介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车辆管理系统用于统一管理车辆档案、出车收车、维保、违章、油费、报销、项目、用户，以及焊机档案和焊机巡检。系统支持电脑端和手机端访问，按角色控制菜单与操作权限。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二、登录与访问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2.1 电脑端登录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打开网站地址，例如 http://127.0.0.1:8000 或云端域名；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页面默认填入管理员账号 admin，密码 Admin@123456；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点击“登录”进入系统；登录信息会保存在当前设备，下次打开可自动登录。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2.2 手机端登录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手机浏览器打开 网站地址/mobile；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输入个人账号和密码登录；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登录后只能看到自己角色允许的模块和绑定车辆的数据。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三、角色权限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color w:val="202428"/>
                <w:sz w:val="21"/>
              </w:rPr>
              <w:t>角色</w:t>
            </w:r>
          </w:p>
        </w:tc>
        <w:tc>
          <w:tcPr>
            <w:tcW w:type="dxa" w:w="720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color w:val="202428"/>
                <w:sz w:val="21"/>
              </w:rPr>
              <w:t>主要权限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驾驶员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录入和查看自己绑定车辆的里程、维保、违章、油费记录；不能查看报销、项目、焊机和用户管理。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车辆负责人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驾驶员权限 + 报销申请；可查看项目管理；只能编辑自己负责的车辆。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项目负责人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车辆负责人权限 + 项目管理；可查看全部车辆、焊机和巡检，只能编辑自己负责的项目。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财务人员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处理报销管理，其余模块只读；可新增车辆、编辑违章记录、查看并导出台账。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系统管理员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全部模块和全部操作权限，包括用户管理、删除记录和批量操作。</w:t>
            </w:r>
          </w:p>
        </w:tc>
      </w:tr>
    </w:tbl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四、车辆档案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新增车辆时可上传车辆图片，车辆图片最多 10 张，位置在车龄栏右侧；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初始里程仅系统管理员可编辑；删除车辆仅限管理员；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车辆负责人只能编辑“车辆负责人”为自己的车辆；项目负责人只能编辑自己项目下的车辆；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车辆列表支持 Excel 导入导出，车辆台账和焊机台账可分别导出。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五、里程管理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5.1 出车登记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点击“新增”或“出车登记”，选择车辆；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填写出车时间、出车里程、驾驶人、出发地、目的地和用车事由；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上传出车照片（必填，最多 6 张）；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保存后出车里程会同步为车辆当前里程。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5.2 收车登记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在待收车列表点击“收车”；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填写收车里程并上传收车照片；</w:t>
      </w:r>
    </w:p>
    <w:p>
      <w:pPr>
        <w:pStyle w:val="ListNumber"/>
        <w:spacing w:after="80" w:line="300" w:lineRule="auto"/>
        <w:ind w:left="540" w:hanging="360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确认后车辆当前里程自动更新为收车里程。</w:t>
      </w:r>
    </w:p>
    <w:p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出车和收车日期默认显示北京时间，精确到小时，使用 24 小时制。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六、维保、违章、油费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维保管理：录入保养、维修、年检、保险记录，维保照片必填；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违章管理：录入违章类型、地点、扣分、罚款和处理状态，违章照片必填；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油费管理：录入加油量、单价、金额、加油站和发票号，油费照片必填；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三个模块新增和修改记录都必须上传照片；财务人员可以编辑违章记录；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记录删除仅限系统管理员，支持批量删除。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七、报销管理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新建报销单时打开后为空，可手动添加费用；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可从油费记录、维保记录、里程记录添加费用；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里程补助按 0.2 元/公里自动计算，并可查看出车和收车照片；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同一笔油费、维保或里程记录只能关联一张报销单；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手动费用必须上传图片证明；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审核操作只有“通过”和“退回”，退回必须填写原因；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已提交的报销单不能重复提交，被退回后可重新提交；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支持批量审核通过和批量删除（仅管理员）。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八、项目与用户管理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8.1 项目管理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管理员、项目负责人、财务人员可新增和编辑项目；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项目负责人只能编辑自己负责的项目；车辆负责人只能查看；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删除项目仅限系统管理员。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8.2 用户管理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仅系统管理员可进入用户管理；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可创建账号、绑定车辆、修改角色、重置密码和删除用户；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系统管理员账号不能被删除。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九、焊机档案与焊机巡检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9.1 焊机档案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焊机编码自动生成，无需手动输入；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选择所属项目后自动填写项目所在地；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支持 Excel 导入导出，重复编号导入时自动加 * 区分；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焊机档案和焊机巡检均支持批量删除（仅管理员）；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列表按焊机编号从小到大排列。</w:t>
      </w:r>
    </w:p>
    <w:p>
      <w:pPr>
        <w:pStyle w:val="Heading2"/>
        <w:spacing w:before="280" w:after="140" w:line="288" w:lineRule="auto"/>
      </w:pPr>
      <w:r>
        <w:rPr>
          <w:rFonts w:ascii="Calibri" w:hAnsi="Calibri" w:eastAsia="微软雅黑"/>
          <w:b/>
          <w:i w:val="0"/>
          <w:color w:val="2E74B5"/>
          <w:sz w:val="26"/>
        </w:rPr>
        <w:t>9.2 焊机巡检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巡检日期默认当天；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提交故障巡检单后，焊机档案状态自动变为“故障”；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在操作栏填写“维修说明”并提交后，焊机状态自动恢复正常，维修说明写入巡检单备注；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巡检记录支持按月份筛选和批量删除。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十、手机端说明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手机端入口为 网站地址/mobile；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手机端权限与电脑端一致，驾驶员只显示自己绑定车辆的数据；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上传照片支持“拍照”和“相册”两个入口，相册可选择多张；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里程、维保、违章、油费、焊机档案、焊机巡检记录均可查看上传图片；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管理员手机端可进入用户管理。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十一、图片与文件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里程、维保、违章、油费、焊机巡检上传照片上限为 6 张；车辆图片上限为 10 张；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上传的图片通过系统接口查看，云端部署后需同步 backend/uploads 目录；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202428"/>
          <w:sz w:val="22"/>
        </w:rPr>
        <w:t>删除记录后，对应上传文件不会自动清理，需由管理员定期归档。</w:t>
      </w:r>
    </w:p>
    <w:p>
      <w:pPr>
        <w:pStyle w:val="Heading1"/>
        <w:spacing w:before="360" w:after="200" w:line="288" w:lineRule="auto"/>
      </w:pPr>
      <w:r>
        <w:rPr>
          <w:rFonts w:ascii="Calibri" w:hAnsi="Calibri" w:eastAsia="微软雅黑"/>
          <w:b/>
          <w:i w:val="0"/>
          <w:color w:val="2E74B5"/>
          <w:sz w:val="32"/>
        </w:rPr>
        <w:t>十二、常见问题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color w:val="202428"/>
                <w:sz w:val="21"/>
              </w:rPr>
              <w:t>问题</w:t>
            </w:r>
          </w:p>
        </w:tc>
        <w:tc>
          <w:tcPr>
            <w:tcW w:type="dxa" w:w="720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/>
                <w:i w:val="0"/>
                <w:color w:val="202428"/>
                <w:sz w:val="21"/>
              </w:rPr>
              <w:t>处理方法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忘记密码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联系系统管理员在“用户管理”中重置密码。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手机端无法访问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确认手机与电脑同一网络，或使用公网地址；检查防火墙是否放行端口。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图片无法显示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检查 Nginx 是否转发 /uploads 或 /api/uploads；云端部署后执行图片同步脚本。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没有删除按钮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删除权限仅限系统管理员，其他角色不显示删除按钮。</w:t>
            </w:r>
          </w:p>
        </w:tc>
      </w:tr>
      <w:tr>
        <w:trPr/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无法提交报销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微软雅黑"/>
                <w:b w:val="0"/>
                <w:i w:val="0"/>
                <w:color w:val="202428"/>
                <w:sz w:val="21"/>
              </w:rPr>
              <w:t>确认费用已填写日期、金额；手动费用必须上传图片；已使用的记录不能重复关联。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微软雅黑"/>
        <w:b w:val="0"/>
        <w:i w:val="0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微软雅黑"/>
        <w:b w:val="0"/>
        <w:i w:val="0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微软雅黑"/>
        <w:b w:val="0"/>
        <w:i w:val="0"/>
        <w:color w:val="5F6B7A"/>
        <w:sz w:val="18"/>
      </w:rPr>
      <w:t>车辆管理网站使用说明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2024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