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161F0">
      <w:pPr>
        <w:pStyle w:val="2"/>
        <w:bidi w:val="0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NPU编译器介绍：</w:t>
      </w:r>
    </w:p>
    <w:p w14:paraId="7FB44ED0">
      <w:pPr>
        <w:pStyle w:val="2"/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一、NPU编译器的作用：</w:t>
      </w:r>
    </w:p>
    <w:p w14:paraId="5ABD3E35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NPU 编译器的作用，是把训练好或准备好的神经网络模型，转换成 NPU 能够直接执行的初始化文件和指令文件。简单来说，它负责把“模型描述”变成“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NPU</w:t>
      </w:r>
      <w:r>
        <w:rPr>
          <w:rFonts w:hint="eastAsia" w:ascii="宋体" w:hAnsi="宋体" w:eastAsia="宋体" w:cs="宋体"/>
          <w:sz w:val="21"/>
          <w:szCs w:val="21"/>
        </w:rPr>
        <w:t>能能运行的内容”。</w:t>
      </w:r>
    </w:p>
    <w:p w14:paraId="77E129BD">
      <w:pPr>
        <w:pStyle w:val="2"/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NPU 和编译器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协作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过程：</w:t>
      </w:r>
    </w:p>
    <w:p w14:paraId="3D820393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编译器会生成一个NPU的“可执行文件”，运行时将可执行文件存放到SoC的DDR内存当中。并由CPU告知NPU这个“NPU可执行文件”在内存的具体存放地址，并启动NPU，而后NPU就会去读取“NPU可执行文件”并运行。</w:t>
      </w:r>
    </w:p>
    <w:p w14:paraId="26A06A8E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“</w:t>
      </w:r>
      <w:r>
        <w:rPr>
          <w:rFonts w:hint="eastAsia" w:ascii="宋体" w:hAnsi="宋体" w:eastAsia="宋体" w:cs="宋体"/>
          <w:lang w:val="en-US" w:eastAsia="zh-CN"/>
        </w:rPr>
        <w:t>NPU可执行文件</w:t>
      </w:r>
      <w:r>
        <w:rPr>
          <w:rFonts w:hint="default" w:ascii="宋体" w:hAnsi="宋体" w:eastAsia="宋体" w:cs="宋体"/>
          <w:lang w:val="en-US" w:eastAsia="zh-CN"/>
        </w:rPr>
        <w:t>”</w:t>
      </w:r>
      <w:r>
        <w:rPr>
          <w:rFonts w:hint="eastAsia" w:ascii="宋体" w:hAnsi="宋体" w:eastAsia="宋体" w:cs="宋体"/>
          <w:lang w:val="en-US" w:eastAsia="zh-CN"/>
        </w:rPr>
        <w:t>的具体结构如下图所示：</w:t>
      </w:r>
    </w:p>
    <w:p w14:paraId="242B863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0975" cy="5185410"/>
            <wp:effectExtent l="0" t="0" r="15875" b="15240"/>
            <wp:docPr id="2" name="图片 2" descr="可执行文件结构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可执行文件结构.drawio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D7CA">
      <w:pPr>
        <w:pStyle w:val="2"/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三、编译器的整体工作流程及代码结构：</w:t>
      </w:r>
    </w:p>
    <w:p w14:paraId="405CA28F">
      <w:pPr>
        <w:pStyle w:val="2"/>
        <w:numPr>
          <w:ilvl w:val="0"/>
          <w:numId w:val="1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整体工作流程</w:t>
      </w:r>
    </w:p>
    <w:p w14:paraId="7D145399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NPU编译器整体工作流程如下图所示：</w:t>
      </w:r>
    </w:p>
    <w:p w14:paraId="55BC0C8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4907915" cy="7291070"/>
            <wp:effectExtent l="0" t="0" r="6985" b="5080"/>
            <wp:docPr id="4" name="图片 4" descr="编译器流程1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编译器流程1.drawio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7915" cy="729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842C">
      <w:pPr>
        <w:pStyle w:val="2"/>
        <w:numPr>
          <w:ilvl w:val="0"/>
          <w:numId w:val="1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代码结构</w:t>
      </w:r>
    </w:p>
    <w:p w14:paraId="12D108D5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NPU编译器整体代码结构如下图所示：</w:t>
      </w:r>
    </w:p>
    <w:p w14:paraId="5056A5D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72405" cy="7553960"/>
            <wp:effectExtent l="0" t="0" r="4445" b="8890"/>
            <wp:docPr id="12" name="图片 12" descr="代码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代码结构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55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6FA3">
      <w:pPr>
        <w:pStyle w:val="2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四、编译器工作流程详细介绍：</w:t>
      </w:r>
    </w:p>
    <w:p w14:paraId="678B12E5">
      <w:pPr>
        <w:numPr>
          <w:ilvl w:val="0"/>
          <w:numId w:val="2"/>
        </w:numPr>
        <w:spacing w:after="120" w:line="280" w:lineRule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模型解析</w:t>
      </w:r>
    </w:p>
    <w:p w14:paraId="7ACFD34C">
      <w:pPr>
        <w:numPr>
          <w:ilvl w:val="0"/>
          <w:numId w:val="0"/>
        </w:numPr>
        <w:spacing w:after="120" w:line="28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这一步的作用为提取输入模型的模型参数及模型结构，并整理为统一格式的模型结构和模型参数，便于后续处理。</w:t>
      </w:r>
    </w:p>
    <w:p w14:paraId="690875E3">
      <w:pPr>
        <w:numPr>
          <w:ilvl w:val="0"/>
          <w:numId w:val="0"/>
        </w:numPr>
        <w:spacing w:after="120" w:line="280" w:lineRule="auto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4682490" cy="2745740"/>
            <wp:effectExtent l="0" t="0" r="3810" b="16510"/>
            <wp:docPr id="6" name="图片 6" descr="模型解析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模型解析.drawio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249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BF12">
      <w:pPr>
        <w:numPr>
          <w:ilvl w:val="0"/>
          <w:numId w:val="0"/>
        </w:numPr>
        <w:spacing w:after="120" w:line="280" w:lineRule="auto"/>
        <w:ind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为了能够支持任意模型的输入，不用模型提取出的原生格式的参数和结构，而要将其整理为一个统一的格式，在后续处理时才能统一。因此后续若需要支持更多类型的模型，只用在模型解析层打补丁即可。</w:t>
      </w:r>
    </w:p>
    <w:p w14:paraId="2EE8B67B">
      <w:pPr>
        <w:numPr>
          <w:ilvl w:val="0"/>
          <w:numId w:val="0"/>
        </w:numPr>
        <w:spacing w:after="120" w:line="280" w:lineRule="auto"/>
        <w:ind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以祝亚楠yolo模型为例，展示从该模型解析得到的模型结构及模型参数（由于内容太多，下面仅展示编译器解析出的该模型</w:t>
      </w:r>
      <w:r>
        <w:rPr>
          <w:rFonts w:hint="eastAsia" w:ascii="宋体" w:hAnsi="宋体" w:eastAsia="宋体" w:cs="宋体"/>
          <w:b/>
          <w:bCs/>
          <w:lang w:val="en-US" w:eastAsia="zh-CN"/>
        </w:rPr>
        <w:t>第一层</w:t>
      </w:r>
      <w:r>
        <w:rPr>
          <w:rFonts w:hint="eastAsia" w:ascii="宋体" w:hAnsi="宋体" w:eastAsia="宋体" w:cs="宋体"/>
          <w:lang w:val="en-US" w:eastAsia="zh-CN"/>
        </w:rPr>
        <w:t>参数和结构）。</w:t>
      </w:r>
    </w:p>
    <w:p w14:paraId="4FCAA9A9">
      <w:pPr>
        <w:numPr>
          <w:ilvl w:val="0"/>
          <w:numId w:val="3"/>
        </w:numPr>
        <w:spacing w:after="120" w:line="280" w:lineRule="auto"/>
        <w:ind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模型结构（第一层）</w:t>
      </w:r>
    </w:p>
    <w:p w14:paraId="13AE22E6">
      <w:pPr>
        <w:numPr>
          <w:ilvl w:val="0"/>
          <w:numId w:val="0"/>
        </w:numPr>
        <w:spacing w:after="120" w:line="280" w:lineRule="auto"/>
        <w:ind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模型结构里会存储模型每一步需要进行的运算类型，以及进行该次运算时的相关配置，后续在生成具体的NPU指令时可以参照该文件进行生成。</w:t>
      </w:r>
    </w:p>
    <w:p w14:paraId="09A262EE">
      <w:pPr>
        <w:numPr>
          <w:ilvl w:val="0"/>
          <w:numId w:val="0"/>
        </w:numPr>
        <w:spacing w:after="120" w:line="280" w:lineRule="auto"/>
        <w:ind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如下为编译器从该模型提取出的模型结构文件的部分内容（仅展示提取出的第一层模型结构）。</w:t>
      </w:r>
    </w:p>
    <w:p w14:paraId="213F4EFF">
      <w:pPr>
        <w:numPr>
          <w:ilvl w:val="0"/>
          <w:numId w:val="0"/>
        </w:numPr>
        <w:spacing w:after="120" w:line="280" w:lineRule="auto"/>
        <w:ind w:left="42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5272405" cy="4705350"/>
            <wp:effectExtent l="0" t="0" r="4445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4DEA6">
      <w:pPr>
        <w:numPr>
          <w:ilvl w:val="0"/>
          <w:numId w:val="0"/>
        </w:numPr>
        <w:spacing w:after="120" w:line="280" w:lineRule="auto"/>
        <w:ind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可以看到，成功解析出模型第一层需要进行的conv运算和relu运算，并提取到运算的具体配置信息（供后续生成指令用）。</w:t>
      </w:r>
    </w:p>
    <w:p w14:paraId="731BF81E">
      <w:pPr>
        <w:numPr>
          <w:ilvl w:val="0"/>
          <w:numId w:val="3"/>
        </w:numPr>
        <w:spacing w:after="120" w:line="280" w:lineRule="auto"/>
        <w:ind w:firstLine="420" w:firstLineChars="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模型参数（第一层）</w:t>
      </w:r>
    </w:p>
    <w:p w14:paraId="01DD3B04">
      <w:pPr>
        <w:numPr>
          <w:ilvl w:val="0"/>
          <w:numId w:val="0"/>
        </w:numPr>
        <w:spacing w:after="120" w:line="280" w:lineRule="auto"/>
        <w:ind w:firstLine="420" w:firstLineChars="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如下为编译器从该模型提取出进行第一次卷积的weight和bias参数文件。</w:t>
      </w:r>
    </w:p>
    <w:p w14:paraId="75B65228">
      <w:pPr>
        <w:numPr>
          <w:ilvl w:val="0"/>
          <w:numId w:val="0"/>
        </w:numPr>
        <w:spacing w:after="120" w:line="280" w:lineRule="auto"/>
        <w:jc w:val="center"/>
      </w:pPr>
      <w:r>
        <w:drawing>
          <wp:inline distT="0" distB="0" distL="114300" distR="114300">
            <wp:extent cx="2152650" cy="68580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F6E5">
      <w:pPr>
        <w:numPr>
          <w:ilvl w:val="0"/>
          <w:numId w:val="0"/>
        </w:numPr>
        <w:spacing w:after="120" w:line="280" w:lineRule="auto"/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layer1_0_weight.txt的部分内容（该模型第一层conv的卷积核参数，由于该conv的输入是3通道，输出是3通道，卷积核大小为3*3，因此一共提取到3 * 3 * 3 * 3 = 81个数，下面仅展示前15个数）</w:t>
      </w:r>
    </w:p>
    <w:p w14:paraId="72150B8F">
      <w:pPr>
        <w:numPr>
          <w:ilvl w:val="0"/>
          <w:numId w:val="0"/>
        </w:numPr>
        <w:spacing w:after="120" w:line="280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533650" cy="2889885"/>
            <wp:effectExtent l="0" t="0" r="0" b="571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D0A09">
      <w:pPr>
        <w:numPr>
          <w:ilvl w:val="0"/>
          <w:numId w:val="0"/>
        </w:numPr>
        <w:spacing w:after="120" w:line="28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layer1_0_bias.txt</w:t>
      </w:r>
      <w:r>
        <w:rPr>
          <w:rFonts w:hint="eastAsia" w:ascii="宋体" w:hAnsi="宋体" w:eastAsia="宋体" w:cs="宋体"/>
          <w:lang w:val="en-US" w:eastAsia="zh-CN"/>
        </w:rPr>
        <w:t>为该模型第一次conv的bias参数，由于该次conv输出通道为3，因此一共提取到3个数。</w:t>
      </w:r>
    </w:p>
    <w:p w14:paraId="367B8D42">
      <w:pPr>
        <w:numPr>
          <w:ilvl w:val="0"/>
          <w:numId w:val="0"/>
        </w:numPr>
        <w:spacing w:after="120" w:line="280" w:lineRule="auto"/>
        <w:jc w:val="center"/>
        <w:rPr>
          <w:rFonts w:hint="default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2838450" cy="971550"/>
            <wp:effectExtent l="0" t="0" r="0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45884">
      <w:pPr>
        <w:numPr>
          <w:ilvl w:val="0"/>
          <w:numId w:val="2"/>
        </w:numPr>
        <w:spacing w:after="120" w:line="280" w:lineRule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模型参数格式整理</w:t>
      </w:r>
    </w:p>
    <w:p w14:paraId="7B43F694">
      <w:pPr>
        <w:numPr>
          <w:ilvl w:val="0"/>
          <w:numId w:val="0"/>
        </w:numPr>
        <w:spacing w:after="120" w:line="28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为了适应NPU的工作形式，需要将参数整理为指定格式。</w:t>
      </w:r>
    </w:p>
    <w:p w14:paraId="0B158FF3">
      <w:pPr>
        <w:numPr>
          <w:ilvl w:val="0"/>
          <w:numId w:val="0"/>
        </w:numPr>
        <w:spacing w:after="120" w:line="280" w:lineRule="auto"/>
        <w:rPr>
          <w:rFonts w:hint="default" w:ascii="宋体" w:hAnsi="宋体" w:eastAsia="宋体" w:cs="宋体"/>
          <w:lang w:val="en-US" w:eastAsia="zh-CN"/>
        </w:rPr>
      </w:pPr>
      <w:r>
        <w:object>
          <v:shape id="_x0000_i1025" o:spt="75" alt="" type="#_x0000_t75" style="height:322.25pt;width:453.5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4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bookmarkStart w:id="0" w:name="_GoBack"/>
      <w:bookmarkEnd w:id="0"/>
      <w:r>
        <w:rPr>
          <w:rFonts w:hint="eastAsia" w:ascii="宋体" w:hAnsi="宋体" w:eastAsia="宋体" w:cs="宋体"/>
          <w:lang w:val="en-US" w:eastAsia="zh-CN"/>
        </w:rPr>
        <w:t>以第一层conv的weight参数为例。如图为第一层conv的weight参数整理为指定格式后的数据（十六进制表示）：</w:t>
      </w:r>
    </w:p>
    <w:p w14:paraId="65899A91">
      <w:pPr>
        <w:numPr>
          <w:ilvl w:val="0"/>
          <w:numId w:val="0"/>
        </w:numPr>
        <w:spacing w:after="120" w:line="280" w:lineRule="auto"/>
        <w:ind w:firstLine="420" w:firstLineChars="0"/>
        <w:jc w:val="center"/>
        <w:rPr>
          <w:rFonts w:hint="default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923290" cy="4502150"/>
            <wp:effectExtent l="0" t="0" r="10160" b="1270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329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E6024">
      <w:pPr>
        <w:numPr>
          <w:ilvl w:val="0"/>
          <w:numId w:val="2"/>
        </w:numPr>
        <w:spacing w:after="120" w:line="280" w:lineRule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内存规划</w:t>
      </w:r>
    </w:p>
    <w:p w14:paraId="54FBD7CB">
      <w:pPr>
        <w:numPr>
          <w:ilvl w:val="0"/>
          <w:numId w:val="0"/>
        </w:numPr>
        <w:spacing w:after="120" w:line="28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内存规划是指，需要规划出NPU“运行时”的内存排布。</w:t>
      </w:r>
    </w:p>
    <w:p w14:paraId="0834DBD1">
      <w:pPr>
        <w:numPr>
          <w:ilvl w:val="0"/>
          <w:numId w:val="0"/>
        </w:numPr>
        <w:spacing w:after="120" w:line="28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例如，当NPU接连进行conv、relu两次运算时，由于relu运算需要是用conv的输出作为输入，那就需要在进行relu运算前，提前知道conv的运算结果输出到了DDR内存的哪个位置，并把这个位置告诉relu，relu才能取到输入数据。</w:t>
      </w:r>
    </w:p>
    <w:p w14:paraId="47B5F892">
      <w:pPr>
        <w:numPr>
          <w:ilvl w:val="0"/>
          <w:numId w:val="0"/>
        </w:numPr>
        <w:spacing w:after="120" w:line="280" w:lineRule="auto"/>
        <w:jc w:val="center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4319270" cy="4250055"/>
            <wp:effectExtent l="0" t="0" r="5080" b="17145"/>
            <wp:docPr id="14" name="图片 14" descr="内存规划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内存规划.drawio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2FEA">
      <w:pPr>
        <w:numPr>
          <w:ilvl w:val="0"/>
          <w:numId w:val="0"/>
        </w:numPr>
        <w:spacing w:after="120" w:line="280" w:lineRule="auto"/>
        <w:ind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而从模型结构当中，就可以直接计算出每一次运算的输入地址、输出地址，因此内存规划时就可以直接计算出这些地址。</w:t>
      </w:r>
    </w:p>
    <w:p w14:paraId="582B5C97">
      <w:pPr>
        <w:numPr>
          <w:ilvl w:val="0"/>
          <w:numId w:val="0"/>
        </w:numPr>
        <w:spacing w:after="120" w:line="280" w:lineRule="auto"/>
        <w:ind w:firstLine="420" w:firstLineChars="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下面为以祝亚楠模型为例，得到的内存规划文件（仅展示模型第一层的conv和relu部分的内存规划）。</w:t>
      </w:r>
    </w:p>
    <w:p w14:paraId="5CDE029A">
      <w:pPr>
        <w:numPr>
          <w:ilvl w:val="0"/>
          <w:numId w:val="0"/>
        </w:numPr>
        <w:spacing w:after="120" w:line="280" w:lineRule="auto"/>
        <w:ind w:firstLine="420" w:firstLineChars="0"/>
        <w:jc w:val="center"/>
        <w:rPr>
          <w:rFonts w:hint="default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3133725" cy="1971675"/>
            <wp:effectExtent l="0" t="0" r="9525" b="952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5BE8F">
      <w:pPr>
        <w:numPr>
          <w:ilvl w:val="0"/>
          <w:numId w:val="2"/>
        </w:numPr>
        <w:spacing w:after="120" w:line="280" w:lineRule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指令生成</w:t>
      </w:r>
    </w:p>
    <w:p w14:paraId="7A515F71">
      <w:pPr>
        <w:numPr>
          <w:ilvl w:val="0"/>
          <w:numId w:val="0"/>
        </w:numPr>
        <w:spacing w:after="120" w:line="28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在得到模型的模型参数、模型结构以及内存规划后，就可以进行指令的生成了。编译器对于指令的生成步骤为：先生成汇编指令、再进一步生成为机器码。</w:t>
      </w:r>
    </w:p>
    <w:p w14:paraId="49AC7BFC">
      <w:pPr>
        <w:numPr>
          <w:ilvl w:val="0"/>
          <w:numId w:val="0"/>
        </w:numPr>
        <w:spacing w:after="120" w:line="280" w:lineRule="auto"/>
        <w:jc w:val="center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3798570" cy="5494020"/>
            <wp:effectExtent l="0" t="0" r="11430" b="11430"/>
            <wp:docPr id="19" name="图片 19" descr="指令生成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指令生成.drawio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4440">
      <w:pPr>
        <w:numPr>
          <w:ilvl w:val="0"/>
          <w:numId w:val="0"/>
        </w:numPr>
        <w:spacing w:after="120" w:line="28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下图为祝亚楠模型第一层conv和relu对应的汇编指令及机器码：</w:t>
      </w:r>
    </w:p>
    <w:p w14:paraId="0CB46F58">
      <w:pPr>
        <w:numPr>
          <w:ilvl w:val="0"/>
          <w:numId w:val="0"/>
        </w:numPr>
        <w:spacing w:after="120" w:line="280" w:lineRule="auto"/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5269230" cy="3796030"/>
            <wp:effectExtent l="0" t="0" r="7620" b="13970"/>
            <wp:docPr id="16" name="图片 16" descr="0b97643e-0ee6-41bb-87f2-ca7fc25401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0b97643e-0ee6-41bb-87f2-ca7fc25401f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6BCF">
      <w:pPr>
        <w:numPr>
          <w:ilvl w:val="0"/>
          <w:numId w:val="0"/>
        </w:numPr>
        <w:spacing w:after="120" w:line="280" w:lineRule="auto"/>
        <w:jc w:val="center"/>
        <w:rPr>
          <w:rFonts w:hint="default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1847850" cy="3343275"/>
            <wp:effectExtent l="0" t="0" r="0" b="952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94623">
      <w:pPr>
        <w:numPr>
          <w:ilvl w:val="0"/>
          <w:numId w:val="2"/>
        </w:numPr>
        <w:spacing w:after="120" w:line="280" w:lineRule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NPU可执行文件生成</w:t>
      </w:r>
    </w:p>
    <w:p w14:paraId="19532951">
      <w:pPr>
        <w:numPr>
          <w:ilvl w:val="0"/>
          <w:numId w:val="0"/>
        </w:numPr>
        <w:spacing w:after="120" w:line="28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在生成模型参数和指令后，将两者拼接得到编译器的输出，也就是“NPU可执行文件”。</w:t>
      </w:r>
    </w:p>
    <w:p w14:paraId="010D5D6B">
      <w:pPr>
        <w:numPr>
          <w:ilvl w:val="0"/>
          <w:numId w:val="0"/>
        </w:numPr>
        <w:spacing w:after="120" w:line="280" w:lineRule="auto"/>
        <w:ind w:firstLine="420" w:firstLineChars="0"/>
        <w:rPr>
          <w:rFonts w:hint="default" w:ascii="宋体" w:hAnsi="宋体" w:eastAsia="宋体" w:cs="宋体"/>
          <w:lang w:val="en-US" w:eastAsia="zh-CN"/>
        </w:rPr>
      </w:pPr>
    </w:p>
    <w:p w14:paraId="31D12719">
      <w:pPr>
        <w:numPr>
          <w:ilvl w:val="0"/>
          <w:numId w:val="0"/>
        </w:numPr>
        <w:spacing w:after="120" w:line="280" w:lineRule="auto"/>
        <w:rPr>
          <w:rFonts w:hint="default" w:ascii="宋体" w:hAnsi="宋体" w:eastAsia="宋体" w:cs="宋体"/>
          <w:lang w:val="en-US" w:eastAsia="zh-CN"/>
        </w:rPr>
      </w:pPr>
    </w:p>
    <w:p w14:paraId="4928A0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0" w:lineRule="auto"/>
      </w:pPr>
      <w:r>
        <w:separator/>
      </w:r>
    </w:p>
  </w:footnote>
  <w:footnote w:type="continuationSeparator" w:id="1">
    <w:p>
      <w:pPr>
        <w:spacing w:before="0" w:after="0" w:line="28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1BE7D9"/>
    <w:multiLevelType w:val="singleLevel"/>
    <w:tmpl w:val="8F1BE7D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A1F7C6E"/>
    <w:multiLevelType w:val="singleLevel"/>
    <w:tmpl w:val="3A1F7C6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E4CF915"/>
    <w:multiLevelType w:val="singleLevel"/>
    <w:tmpl w:val="3E4CF91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03797"/>
    <w:rsid w:val="05EC0A13"/>
    <w:rsid w:val="0E536F6F"/>
    <w:rsid w:val="109E0A4B"/>
    <w:rsid w:val="15B55C52"/>
    <w:rsid w:val="2039253E"/>
    <w:rsid w:val="26F176CF"/>
    <w:rsid w:val="2B5E10AB"/>
    <w:rsid w:val="2E0979F4"/>
    <w:rsid w:val="31887E3C"/>
    <w:rsid w:val="36FC0C0D"/>
    <w:rsid w:val="37735EDE"/>
    <w:rsid w:val="410439D7"/>
    <w:rsid w:val="411634A8"/>
    <w:rsid w:val="42903DE8"/>
    <w:rsid w:val="464A3D8B"/>
    <w:rsid w:val="469A25DB"/>
    <w:rsid w:val="46C40504"/>
    <w:rsid w:val="4C7B39D2"/>
    <w:rsid w:val="4D7B6AFB"/>
    <w:rsid w:val="4E922C96"/>
    <w:rsid w:val="53092177"/>
    <w:rsid w:val="532726C9"/>
    <w:rsid w:val="5511291E"/>
    <w:rsid w:val="55545149"/>
    <w:rsid w:val="5D5F6439"/>
    <w:rsid w:val="6321129D"/>
    <w:rsid w:val="6F4B1FB9"/>
    <w:rsid w:val="6F6873CF"/>
    <w:rsid w:val="73FB4CB6"/>
    <w:rsid w:val="7C47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80" w:lineRule="auto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qFormat/>
    <w:uiPriority w:val="0"/>
    <w:pPr>
      <w:keepNext/>
      <w:spacing w:before="320" w:after="160"/>
      <w:outlineLvl w:val="0"/>
    </w:p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emf"/><Relationship Id="rId14" Type="http://schemas.openxmlformats.org/officeDocument/2006/relationships/package" Target="embeddings/Microsoft_Visio___1.vsdx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1250</Words>
  <Characters>1422</Characters>
  <Lines>0</Lines>
  <Paragraphs>0</Paragraphs>
  <TotalTime>0</TotalTime>
  <ScaleCrop>false</ScaleCrop>
  <LinksUpToDate>false</LinksUpToDate>
  <CharactersWithSpaces>1435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2026-07-10T09:23:00Z</dcterms:created>
  <dc:creator>60195</dc:creator>
  <cp:lastModifiedBy>Farewell</cp:lastModifiedBy>
  <dcterms:modified xsi:type="dcterms:W3CDTF">2026-07-11T06:19:59Z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eyJoZGlkIjoiOTMyNWU2NzUwYmI2NjdmZTI1OWZkMmE4ZTM2MmU2ZWEiLCJ1c2VySWQiOiIxMTI0NjU2ODYzIn0=</vt:lpwstr>
  </property>
  <property fmtid="{D5CDD505-2E9C-101B-9397-08002B2CF9AE}" pid="4" name="ICV">
    <vt:lpwstr>D9CD7AF9FD604D8CBC1CB5115A063321_12</vt:lpwstr>
  </property>
</Properties>
</file>