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8860B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</w:p>
    <w:p w14:paraId="0D36D230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海洋科学与工程学院歌唱大赛</w:t>
      </w:r>
    </w:p>
    <w:p w14:paraId="3B5384AA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</w:p>
    <w:p w14:paraId="3DD6F7E0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</w:p>
    <w:p w14:paraId="52CDF108">
      <w:pPr>
        <w:jc w:val="center"/>
        <w:outlineLvl w:val="9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海</w:t>
      </w:r>
    </w:p>
    <w:p w14:paraId="3161D86C">
      <w:pPr>
        <w:jc w:val="center"/>
        <w:outlineLvl w:val="9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科</w:t>
      </w:r>
    </w:p>
    <w:p w14:paraId="7BBB572A">
      <w:pPr>
        <w:jc w:val="center"/>
        <w:outlineLvl w:val="9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好</w:t>
      </w:r>
    </w:p>
    <w:p w14:paraId="5C4B1CB0">
      <w:pPr>
        <w:jc w:val="center"/>
        <w:outlineLvl w:val="9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声</w:t>
      </w:r>
    </w:p>
    <w:p w14:paraId="7AD188E3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</w:rPr>
        <w:t>音</w:t>
      </w:r>
    </w:p>
    <w:p w14:paraId="03BBE45F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711488A3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78561C99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32B73F24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</w:p>
    <w:p w14:paraId="2D048A0B">
      <w:pPr>
        <w:spacing w:line="570" w:lineRule="exact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主办单位</w:t>
      </w:r>
    </w:p>
    <w:p w14:paraId="22309912">
      <w:pPr>
        <w:spacing w:line="570" w:lineRule="exact"/>
        <w:jc w:val="center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上海海事大学海洋科学与工程学院</w:t>
      </w:r>
    </w:p>
    <w:p w14:paraId="56E3DEC6">
      <w:pPr>
        <w:rPr>
          <w:rFonts w:hint="eastAsia" w:ascii="Times New Roman" w:hAnsi="Times New Roman" w:eastAsia="方正小标宋简体" w:cs="方正小标宋简体"/>
          <w:sz w:val="56"/>
          <w:szCs w:val="56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56"/>
          <w:szCs w:val="56"/>
          <w:lang w:val="en-US" w:eastAsia="zh-CN"/>
        </w:rPr>
        <w:br w:type="page"/>
      </w:r>
    </w:p>
    <w:p w14:paraId="78BA7393">
      <w:pPr>
        <w:jc w:val="center"/>
        <w:rPr>
          <w:rFonts w:hint="eastAsia" w:ascii="Times New Roman" w:hAnsi="Times New Roman" w:eastAsia="方正小标宋简体" w:cs="方正小标宋简体"/>
          <w:sz w:val="56"/>
          <w:szCs w:val="5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3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3E9EF49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目录</w:t>
          </w:r>
        </w:p>
        <w:p w14:paraId="7C79DDF4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TOC \o "1-1" \h \u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_Toc26172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一、 活动背景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_Toc26172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1F230CD3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_Toc20112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二、 活动主题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_Toc20112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3C4E1A3A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_Toc20186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三、 活动意义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_Toc20186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2D4F42AC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_Toc20250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四、 活动对象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_Toc20250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0753A01C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_Toc1077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五、 活动名称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_Toc1077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59660C5A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_Toc22467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六、 活动地点与时间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_Toc22467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2C3A899E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_Toc1830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七、 活动流程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_Toc1830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1DB0F7F5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_Toc12999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八、 活动宣传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_Toc12999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479254BC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_Toc6842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九、 活动形式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_Toc6842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45B52C46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_Toc6603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十、 活动舞美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_Toc6603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0E7223FD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_Toc20874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十一、 活动预算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_Toc20874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5E5D3DD7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_Toc15979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十二、 活动工种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_Toc15979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2566A6B3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_Toc25239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十三、 赞助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_Toc25239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79E0E079">
          <w:pPr>
            <w:pStyle w:val="13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</w:pP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HYPERLINK \l _Toc20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  <w:lang w:val="en-US" w:eastAsia="zh-CN"/>
            </w:rPr>
            <w:t>十四、 应急预案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instrText xml:space="preserve"> PAGEREF _Toc20 \h </w:instrTex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  <w:p w14:paraId="33EAF421">
          <w:r>
            <w:rPr>
              <w:rFonts w:hint="eastAsia" w:asciiTheme="minorEastAsia" w:hAnsiTheme="minorEastAsia" w:eastAsiaTheme="minorEastAsia" w:cstheme="minorEastAsia"/>
              <w:sz w:val="32"/>
              <w:szCs w:val="32"/>
            </w:rPr>
            <w:fldChar w:fldCharType="end"/>
          </w:r>
        </w:p>
      </w:sdtContent>
    </w:sdt>
    <w:p w14:paraId="2687C9DC"/>
    <w:p w14:paraId="1160946C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Toc8449"/>
      <w:bookmarkEnd w:id="0"/>
      <w:bookmarkStart w:id="1" w:name="_Toc26172"/>
      <w:bookmarkStart w:id="2" w:name="_Toc2118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活动背景</w:t>
      </w:r>
      <w:bookmarkEnd w:id="1"/>
      <w:bookmarkEnd w:id="2"/>
    </w:p>
    <w:p w14:paraId="252260E1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3" w:name="_Toc23583"/>
      <w:bookmarkStart w:id="4" w:name="_Toc20112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活动主题</w:t>
      </w:r>
      <w:bookmarkEnd w:id="3"/>
      <w:bookmarkEnd w:id="4"/>
    </w:p>
    <w:p w14:paraId="089255F9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5" w:name="_Toc20186"/>
      <w:bookmarkStart w:id="6" w:name="_Toc20169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活动意义</w:t>
      </w:r>
      <w:bookmarkEnd w:id="5"/>
      <w:bookmarkEnd w:id="6"/>
    </w:p>
    <w:p w14:paraId="5DF4A2E1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7" w:name="_Toc20250"/>
      <w:bookmarkStart w:id="8" w:name="_Toc19100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活动对象</w:t>
      </w:r>
      <w:bookmarkEnd w:id="7"/>
      <w:bookmarkEnd w:id="8"/>
    </w:p>
    <w:p w14:paraId="7EB1D8AA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9" w:name="_Toc16478"/>
      <w:bookmarkStart w:id="10" w:name="_Toc1077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活动名称</w:t>
      </w:r>
      <w:bookmarkEnd w:id="9"/>
      <w:bookmarkEnd w:id="10"/>
    </w:p>
    <w:p w14:paraId="390BCE0F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1" w:name="_Toc13653"/>
      <w:bookmarkStart w:id="12" w:name="_Toc22467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活动地点与时间</w:t>
      </w:r>
      <w:bookmarkEnd w:id="11"/>
      <w:bookmarkEnd w:id="12"/>
    </w:p>
    <w:p w14:paraId="4A13325A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3" w:name="_Toc1830"/>
      <w:bookmarkStart w:id="14" w:name="_Toc24042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活动流程</w:t>
      </w:r>
      <w:bookmarkEnd w:id="13"/>
      <w:bookmarkEnd w:id="14"/>
    </w:p>
    <w:p w14:paraId="586616EE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5" w:name="_Toc28463"/>
      <w:bookmarkStart w:id="16" w:name="_Toc12999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活动宣传</w:t>
      </w:r>
    </w:p>
    <w:bookmarkEnd w:id="15"/>
    <w:bookmarkEnd w:id="16"/>
    <w:p w14:paraId="347B4432">
      <w:pPr>
        <w:pStyle w:val="3"/>
        <w:bidi w:val="0"/>
        <w:spacing w:line="240" w:lineRule="auto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宣传活动基本情况</w:t>
      </w:r>
    </w:p>
    <w:p w14:paraId="7C865499">
      <w:pPr>
        <w:pStyle w:val="4"/>
        <w:bidi w:val="0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宣传目的</w:t>
      </w:r>
    </w:p>
    <w:p w14:paraId="34A3DF25">
      <w:pPr>
        <w:pStyle w:val="4"/>
        <w:numPr>
          <w:ilvl w:val="2"/>
          <w:numId w:val="0"/>
        </w:numPr>
        <w:bidi w:val="0"/>
        <w:ind w:left="400" w:leftChars="0"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激发艺术创造力与舞台表现力：通过设立多维度评选标准（如声乐技巧、舞台设计、创意编排等），鼓励参赛者突破传统演唱模式，融入戏剧表演、和声改编、多媒体互动等创新元素，展现当代青年对音乐的个性化诠释，培养具有时代特色的艺术审美能力。</w:t>
      </w:r>
    </w:p>
    <w:p w14:paraId="0F7BB131">
      <w:pPr>
        <w:pStyle w:val="4"/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宣传项目背景</w:t>
      </w:r>
    </w:p>
    <w:p w14:paraId="1FE164F5">
      <w:p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响应美育教育发展需求：根据教育部《关于全面加强和改进新时代学校美育工作的意见》，本次大赛将传统声乐竞技升级为综合艺术实践平台，特别设置原创歌曲赛道，配备专业录音设备和音乐制作人指导，让理论教学与艺术实践形成闭环。</w:t>
      </w:r>
    </w:p>
    <w:p w14:paraId="22E1A339">
      <w:p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破解青年社交困境：针对Z世代"线上活跃，线下疏离"的社交特征，通过设置双人合唱赛制、观众互动投票、音乐主题沙龙等环节，构建以音乐为核心的立体社交场景。决赛特别设计"音乐盲盒"环节，随机组合不同风格选手进行即兴创作，培养青年群体的非功利性协作精神。</w:t>
      </w:r>
    </w:p>
    <w:p w14:paraId="770C9B31">
      <w:pPr>
        <w:pStyle w:val="3"/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宣传方式</w:t>
      </w:r>
    </w:p>
    <w:p w14:paraId="606D9CEF">
      <w:pPr>
        <w:pStyle w:val="4"/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前期宣传</w:t>
      </w:r>
    </w:p>
    <w:p w14:paraId="39F7542C">
      <w:pPr>
        <w:pStyle w:val="5"/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线上宣传</w:t>
      </w:r>
    </w:p>
    <w:p w14:paraId="0290C4E0">
      <w:pPr>
        <w:pStyle w:val="6"/>
        <w:bidi w:val="0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通过</w:t>
      </w:r>
      <w:r>
        <w:rPr>
          <w:rFonts w:hint="eastAsia" w:ascii="宋体" w:hAnsi="宋体" w:cs="宋体"/>
          <w:b w:val="0"/>
          <w:bCs/>
          <w:kern w:val="2"/>
          <w:sz w:val="28"/>
          <w:szCs w:val="28"/>
          <w:lang w:val="en-US" w:eastAsia="zh-CN" w:bidi="ar-SA"/>
        </w:rPr>
        <w:t>海科SU微信公众号</w:t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平台进行推送宣传;</w:t>
      </w:r>
    </w:p>
    <w:p w14:paraId="75ECE3AD">
      <w:pPr>
        <w:pStyle w:val="6"/>
        <w:bidi w:val="0"/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干事发微信朋友圈，转发</w:t>
      </w:r>
      <w:r>
        <w:rPr>
          <w:rFonts w:hint="eastAsia" w:ascii="宋体" w:hAnsi="宋体" w:cs="宋体"/>
          <w:b w:val="0"/>
          <w:bCs/>
          <w:kern w:val="2"/>
          <w:sz w:val="28"/>
          <w:szCs w:val="28"/>
          <w:lang w:val="en-US" w:eastAsia="zh-CN" w:bidi="ar-SA"/>
        </w:rPr>
        <w:t>海科SU微信公众号</w:t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平台发布的宣传文章</w:t>
      </w:r>
    </w:p>
    <w:p w14:paraId="242BCEC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bookmarkStart w:id="29" w:name="_GoBack"/>
      <w:bookmarkEnd w:id="29"/>
      <w:r>
        <w:rPr>
          <w:rFonts w:hint="eastAsia"/>
          <w:lang w:val="en-US" w:eastAsia="zh-CN"/>
        </w:rPr>
        <w:t>海科SU微信公众号平台发布“问卷星”招募参与者。</w:t>
      </w:r>
    </w:p>
    <w:p w14:paraId="2A23F4DD">
      <w:pPr>
        <w:pStyle w:val="5"/>
        <w:bidi w:val="0"/>
        <w:ind w:left="0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线下宣传</w:t>
      </w:r>
    </w:p>
    <w:p w14:paraId="6E91DB4B">
      <w:pPr>
        <w:pStyle w:val="6"/>
        <w:numPr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喷绘版及纸质版海报；</w:t>
      </w:r>
    </w:p>
    <w:p w14:paraId="3875D3D9">
      <w:pPr>
        <w:pStyle w:val="6"/>
        <w:numPr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将海报贴在人员较为密集的地方，如北广和宿舍区。</w:t>
      </w:r>
    </w:p>
    <w:p w14:paraId="43EAEDDB">
      <w:pPr>
        <w:pStyle w:val="6"/>
        <w:numPr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晚点名上进行宣讲宣传</w:t>
      </w:r>
    </w:p>
    <w:p w14:paraId="186F8CC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中期宣传</w:t>
      </w:r>
    </w:p>
    <w:p w14:paraId="4EA41DA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北广宣传</w:t>
      </w:r>
    </w:p>
    <w:p w14:paraId="1B723D62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在北广派票；</w:t>
      </w:r>
    </w:p>
    <w:p w14:paraId="548FF3D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在北广摆地摊进行宣传。</w:t>
      </w:r>
    </w:p>
    <w:p w14:paraId="5B3DD00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现场宣传</w:t>
      </w:r>
    </w:p>
    <w:p w14:paraId="7B74F7FA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在现场布置喷绘及海报；</w:t>
      </w:r>
    </w:p>
    <w:p w14:paraId="2CF52063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在活动现场拉横幅进行宣传。</w:t>
      </w:r>
    </w:p>
    <w:p w14:paraId="3EEA3A6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线上宣传</w:t>
      </w:r>
    </w:p>
    <w:p w14:paraId="33153569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将领票规则设置在前x张派票现场直接领，之后领票需发朋友圈且点赞达x个后到派票现场领</w:t>
      </w:r>
    </w:p>
    <w:p w14:paraId="12E9D26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后期宣传 </w:t>
      </w:r>
    </w:p>
    <w:p w14:paraId="2AFA133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为参与活动的同学制作回顾推送； </w:t>
      </w:r>
    </w:p>
    <w:p w14:paraId="029FD83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结合活动影像照片制作精彩回顾并在公众号中发布；</w:t>
      </w:r>
    </w:p>
    <w:p w14:paraId="02EFEB49">
      <w:pP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</w:p>
    <w:p w14:paraId="15E438D2">
      <w:pP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（三）宣传流程安排</w:t>
      </w:r>
    </w:p>
    <w:p w14:paraId="01EF912E">
      <w:pP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2243"/>
        <w:gridCol w:w="2348"/>
        <w:gridCol w:w="2917"/>
      </w:tblGrid>
      <w:tr w14:paraId="68C74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683DC4D7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时间</w:t>
            </w:r>
          </w:p>
        </w:tc>
        <w:tc>
          <w:tcPr>
            <w:tcW w:w="2243" w:type="dxa"/>
            <w:vAlign w:val="center"/>
          </w:tcPr>
          <w:p w14:paraId="066E2DCE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地点</w:t>
            </w:r>
          </w:p>
        </w:tc>
        <w:tc>
          <w:tcPr>
            <w:tcW w:w="2348" w:type="dxa"/>
            <w:vAlign w:val="center"/>
          </w:tcPr>
          <w:p w14:paraId="09A5FA88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方式</w:t>
            </w:r>
          </w:p>
        </w:tc>
        <w:tc>
          <w:tcPr>
            <w:tcW w:w="2917" w:type="dxa"/>
            <w:vAlign w:val="center"/>
          </w:tcPr>
          <w:p w14:paraId="7080BB6B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内容</w:t>
            </w:r>
          </w:p>
        </w:tc>
      </w:tr>
      <w:tr w14:paraId="47192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5C120292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3.21</w:t>
            </w:r>
          </w:p>
        </w:tc>
        <w:tc>
          <w:tcPr>
            <w:tcW w:w="2243" w:type="dxa"/>
            <w:vAlign w:val="center"/>
          </w:tcPr>
          <w:p w14:paraId="3439333F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3613FE54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1C6685D3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公众号发布活动内容及报名方式</w:t>
            </w:r>
          </w:p>
        </w:tc>
      </w:tr>
      <w:tr w14:paraId="332F2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5F7B82AC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3.22</w:t>
            </w:r>
          </w:p>
        </w:tc>
        <w:tc>
          <w:tcPr>
            <w:tcW w:w="2243" w:type="dxa"/>
            <w:vAlign w:val="center"/>
          </w:tcPr>
          <w:p w14:paraId="71F37E28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北广、公告栏</w:t>
            </w:r>
          </w:p>
        </w:tc>
        <w:tc>
          <w:tcPr>
            <w:tcW w:w="2348" w:type="dxa"/>
            <w:vAlign w:val="center"/>
          </w:tcPr>
          <w:p w14:paraId="6EAC44B6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张贴海报</w:t>
            </w:r>
          </w:p>
        </w:tc>
        <w:tc>
          <w:tcPr>
            <w:tcW w:w="2917" w:type="dxa"/>
            <w:vAlign w:val="center"/>
          </w:tcPr>
          <w:p w14:paraId="183858D8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张贴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海报，初赛报名</w:t>
            </w:r>
          </w:p>
        </w:tc>
      </w:tr>
      <w:tr w14:paraId="5096B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36F1EA56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3.2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243" w:type="dxa"/>
            <w:vAlign w:val="center"/>
          </w:tcPr>
          <w:p w14:paraId="411E7A06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09098C4C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2F6C141D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报名截止通知</w:t>
            </w:r>
          </w:p>
        </w:tc>
      </w:tr>
      <w:tr w14:paraId="5B37C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74A69F59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3.28</w:t>
            </w:r>
          </w:p>
        </w:tc>
        <w:tc>
          <w:tcPr>
            <w:tcW w:w="2243" w:type="dxa"/>
            <w:vAlign w:val="center"/>
          </w:tcPr>
          <w:p w14:paraId="0EBC6D34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270EBFB6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786F14F2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公众号公开各组选手演出视频,发送选拔回顾</w:t>
            </w:r>
          </w:p>
        </w:tc>
      </w:tr>
      <w:tr w14:paraId="6AEF8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71A1616C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3.27</w:t>
            </w:r>
          </w:p>
        </w:tc>
        <w:tc>
          <w:tcPr>
            <w:tcW w:w="2243" w:type="dxa"/>
            <w:vAlign w:val="center"/>
          </w:tcPr>
          <w:p w14:paraId="4CD12171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21E0D26F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334B67EC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最终晚会名单</w:t>
            </w:r>
          </w:p>
        </w:tc>
      </w:tr>
      <w:tr w14:paraId="43583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3A49C78C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3.28</w:t>
            </w:r>
          </w:p>
        </w:tc>
        <w:tc>
          <w:tcPr>
            <w:tcW w:w="2243" w:type="dxa"/>
            <w:vAlign w:val="center"/>
          </w:tcPr>
          <w:p w14:paraId="05C6ADA3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0C597218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109F8229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预热派票活动</w:t>
            </w:r>
          </w:p>
        </w:tc>
      </w:tr>
      <w:tr w14:paraId="615F5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7CC22139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3.29</w:t>
            </w:r>
          </w:p>
        </w:tc>
        <w:tc>
          <w:tcPr>
            <w:tcW w:w="2243" w:type="dxa"/>
            <w:vAlign w:val="center"/>
          </w:tcPr>
          <w:p w14:paraId="18BD3410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北广</w:t>
            </w:r>
          </w:p>
        </w:tc>
        <w:tc>
          <w:tcPr>
            <w:tcW w:w="2348" w:type="dxa"/>
            <w:vAlign w:val="center"/>
          </w:tcPr>
          <w:p w14:paraId="277EC497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摆摊挂横幅</w:t>
            </w:r>
          </w:p>
        </w:tc>
        <w:tc>
          <w:tcPr>
            <w:tcW w:w="2917" w:type="dxa"/>
            <w:vAlign w:val="center"/>
          </w:tcPr>
          <w:p w14:paraId="004D23C9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派票并宣传</w:t>
            </w:r>
          </w:p>
        </w:tc>
      </w:tr>
      <w:tr w14:paraId="5F719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151CFE4D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4.1</w:t>
            </w:r>
          </w:p>
        </w:tc>
        <w:tc>
          <w:tcPr>
            <w:tcW w:w="2243" w:type="dxa"/>
            <w:vAlign w:val="center"/>
          </w:tcPr>
          <w:p w14:paraId="2211AFC7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23D5EED5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19FD2476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预热晚会活动</w:t>
            </w:r>
          </w:p>
        </w:tc>
      </w:tr>
      <w:tr w14:paraId="0710C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5AE3F5BA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.2</w:t>
            </w:r>
          </w:p>
        </w:tc>
        <w:tc>
          <w:tcPr>
            <w:tcW w:w="2243" w:type="dxa"/>
            <w:vAlign w:val="center"/>
          </w:tcPr>
          <w:p w14:paraId="528881DE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学服</w:t>
            </w:r>
          </w:p>
        </w:tc>
        <w:tc>
          <w:tcPr>
            <w:tcW w:w="2348" w:type="dxa"/>
            <w:vAlign w:val="center"/>
          </w:tcPr>
          <w:p w14:paraId="2803B1B8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放展板</w:t>
            </w:r>
          </w:p>
        </w:tc>
        <w:tc>
          <w:tcPr>
            <w:tcW w:w="2917" w:type="dxa"/>
            <w:vAlign w:val="center"/>
          </w:tcPr>
          <w:p w14:paraId="2E0A5C7C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在大礼堂门口放置决赛喷绘</w:t>
            </w:r>
          </w:p>
        </w:tc>
      </w:tr>
      <w:tr w14:paraId="52927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center"/>
          </w:tcPr>
          <w:p w14:paraId="7ECD9A65"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4.5</w:t>
            </w:r>
          </w:p>
        </w:tc>
        <w:tc>
          <w:tcPr>
            <w:tcW w:w="2243" w:type="dxa"/>
            <w:vAlign w:val="center"/>
          </w:tcPr>
          <w:p w14:paraId="2D43996D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院学生会公众号</w:t>
            </w:r>
          </w:p>
        </w:tc>
        <w:tc>
          <w:tcPr>
            <w:tcW w:w="2348" w:type="dxa"/>
            <w:vAlign w:val="center"/>
          </w:tcPr>
          <w:p w14:paraId="22E76807"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发布公众号</w:t>
            </w:r>
          </w:p>
        </w:tc>
        <w:tc>
          <w:tcPr>
            <w:tcW w:w="2917" w:type="dxa"/>
            <w:vAlign w:val="center"/>
          </w:tcPr>
          <w:p w14:paraId="5C2C84E4"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"/>
              </w:rPr>
              <w:t>决赛回顾；决赛结果</w:t>
            </w:r>
          </w:p>
        </w:tc>
      </w:tr>
    </w:tbl>
    <w:p w14:paraId="78F95173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7" w:name="_Toc6842"/>
      <w:bookmarkStart w:id="18" w:name="_Toc30214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活动形式</w:t>
      </w:r>
      <w:bookmarkEnd w:id="17"/>
      <w:bookmarkEnd w:id="18"/>
    </w:p>
    <w:p w14:paraId="0A45D489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19" w:name="_Toc24189"/>
      <w:bookmarkStart w:id="20" w:name="_Toc6603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活动舞美</w:t>
      </w:r>
      <w:bookmarkEnd w:id="19"/>
      <w:bookmarkEnd w:id="20"/>
    </w:p>
    <w:p w14:paraId="285A4259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21" w:name="_Toc20874"/>
      <w:bookmarkStart w:id="22" w:name="_Toc26450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活动预算</w:t>
      </w:r>
      <w:bookmarkEnd w:id="21"/>
      <w:bookmarkEnd w:id="22"/>
    </w:p>
    <w:p w14:paraId="2E33714A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23" w:name="_Toc15979"/>
      <w:bookmarkStart w:id="24" w:name="_Toc6805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活动工种</w:t>
      </w:r>
      <w:bookmarkEnd w:id="23"/>
      <w:bookmarkEnd w:id="24"/>
    </w:p>
    <w:p w14:paraId="5C68364F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25" w:name="_Toc25239"/>
      <w:bookmarkStart w:id="26" w:name="_Toc6714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赞助</w:t>
      </w:r>
      <w:bookmarkEnd w:id="25"/>
      <w:bookmarkEnd w:id="26"/>
    </w:p>
    <w:p w14:paraId="4CA31257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bookmarkStart w:id="27" w:name="_Toc1778"/>
      <w:bookmarkStart w:id="28" w:name="_Toc20"/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应急预案</w:t>
      </w:r>
      <w:bookmarkEnd w:id="27"/>
      <w:bookmarkEnd w:id="28"/>
    </w:p>
    <w:p w14:paraId="302BE0BA"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8F1F22">
    <w:pPr>
      <w:pStyle w:val="1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上海海事大学海洋科学与工程学院学生会</w:t>
    </w:r>
  </w:p>
  <w:p w14:paraId="3341A111"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98202">
    <w:pPr>
      <w:pStyle w:val="12"/>
      <w:jc w:val="center"/>
      <w:rPr>
        <w:rFonts w:hint="default" w:eastAsiaTheme="minorEastAsia"/>
        <w:lang w:val="en-US" w:eastAsia="zh-CN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8890" b="8890"/>
          <wp:wrapNone/>
          <wp:docPr id="1" name="WordPictureWatermark19093" descr="mmexport1741696842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9093" descr="mmexport174169684200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上海海事大学海洋科学与工程学院学生会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F44CF"/>
    <w:multiLevelType w:val="multilevel"/>
    <w:tmpl w:val="999F44C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E7254"/>
    <w:rsid w:val="43B66848"/>
    <w:rsid w:val="4564344C"/>
    <w:rsid w:val="5151642F"/>
    <w:rsid w:val="7DC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firstLine="400"/>
      <w:outlineLvl w:val="2"/>
    </w:pPr>
    <w:rPr>
      <w:rFonts w:eastAsia="宋体" w:asciiTheme="minorAscii" w:hAnsiTheme="minorAscii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宋体"/>
      <w:sz w:val="28"/>
    </w:rPr>
  </w:style>
  <w:style w:type="paragraph" w:styleId="6">
    <w:name w:val="heading 5"/>
    <w:basedOn w:val="1"/>
    <w:next w:val="1"/>
    <w:link w:val="18"/>
    <w:unhideWhenUsed/>
    <w:qFormat/>
    <w:uiPriority w:val="0"/>
    <w:pPr>
      <w:keepNext/>
      <w:keepLines/>
      <w:numPr>
        <w:ilvl w:val="4"/>
        <w:numId w:val="1"/>
      </w:numPr>
      <w:spacing w:before="280" w:beforeLines="0" w:after="290" w:afterLines="0" w:line="372" w:lineRule="auto"/>
      <w:ind w:firstLine="402"/>
      <w:outlineLvl w:val="4"/>
    </w:pPr>
    <w:rPr>
      <w:rFonts w:eastAsia="宋体" w:asciiTheme="minorAscii" w:hAnsiTheme="minorAscii"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8">
    <w:name w:val="标题 5 Char"/>
    <w:link w:val="6"/>
    <w:uiPriority w:val="0"/>
    <w:rPr>
      <w:rFonts w:eastAsia="宋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1023</Words>
  <Characters>1039</Characters>
  <Lines>0</Lines>
  <Paragraphs>0</Paragraphs>
  <TotalTime>8</TotalTime>
  <ScaleCrop>false</ScaleCrop>
  <LinksUpToDate>false</LinksUpToDate>
  <CharactersWithSpaces>1102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2025-03-11T12:06:00Z</dcterms:created>
  <dc:creator>qq308</dc:creator>
  <cp:lastModifiedBy>动物之友（胡雪翘）</cp:lastModifiedBy>
  <dcterms:modified xsi:type="dcterms:W3CDTF">2025-03-11T13:31:21Z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eyJoZGlkIjoiNGEyNTcyOTJmMjU1ZmNlNTM4NGExM2M2NDNlODcxNTAiLCJ1c2VySWQiOiIyNzgwNDU0MjQifQ==</vt:lpwstr>
  </property>
  <property fmtid="{D5CDD505-2E9C-101B-9397-08002B2CF9AE}" pid="4" name="ICV">
    <vt:lpwstr>33C9CBD58FA5490A827E3389B9056182_12</vt:lpwstr>
  </property>
</Properties>
</file>