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8860B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0D36D230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海洋科学与工程学院歌唱大赛</w:t>
      </w:r>
    </w:p>
    <w:p w14:paraId="3B5384AA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3DD6F7E0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52CDF108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海</w:t>
      </w:r>
    </w:p>
    <w:p w14:paraId="3161D86C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科</w:t>
      </w:r>
    </w:p>
    <w:p w14:paraId="7BBB572A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好</w:t>
      </w:r>
    </w:p>
    <w:p w14:paraId="5C4B1CB0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声</w:t>
      </w:r>
    </w:p>
    <w:p w14:paraId="7AD188E3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音</w:t>
      </w:r>
    </w:p>
    <w:p w14:paraId="03BBE45F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711488A3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78561C99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32B73F24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2D048A0B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主办单位</w:t>
      </w:r>
    </w:p>
    <w:p w14:paraId="22309912">
      <w:pPr>
        <w:spacing w:line="570" w:lineRule="exact"/>
        <w:jc w:val="center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上海海事大学海洋科学与工程学院</w:t>
      </w:r>
    </w:p>
    <w:p w14:paraId="56E3DEC6">
      <w:pPr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  <w:br w:type="page"/>
      </w:r>
    </w:p>
    <w:p w14:paraId="78BA7393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E9EF49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目录</w:t>
          </w:r>
        </w:p>
        <w:p w14:paraId="421224CA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TOC \o "1-1" \h \u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_Toc2088715400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一、 活动背景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_Toc2088715400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5F4349F4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_Toc124550291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二、 活动主题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_Toc124550291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7C21ED58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_Toc1667668659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三、 活动意义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_Toc1667668659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2F802F87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_Toc1698074816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四、 活动对象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_Toc1698074816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1B043FA4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_Toc1633247529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五、 活动名称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_Toc1633247529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36FAF81E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_Toc855243949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六、 活动地点与时间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_Toc855243949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04CDB15E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_Toc977001472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七、 活动流程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_Toc977001472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2D330F9C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_Toc803774942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  <w:lang w:val="en-US" w:eastAsia="zh-CN"/>
            </w:rPr>
            <w:t>八、 活动奖惩制度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_Toc803774942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7521AB70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_Toc1373310564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九、 活动宣传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_Toc1373310564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2BE68B48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_Toc76411192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十、 活动形式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_Toc76411192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530CF079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_Toc47683038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十一、 活动舞美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_Toc47683038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68F6BA82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_Toc397419335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十二、 活动预算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_Toc397419335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71BCE81A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_Toc752621175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十三、 活动工种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_Toc752621175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3C44F1BB">
          <w:pPr>
            <w:pStyle w:val="1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_Toc625407395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十四、 赞助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_Toc625407395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6A81DAFB">
          <w:pPr>
            <w:pStyle w:val="13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_Toc1437119347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  <w:lang w:val="en-US" w:eastAsia="zh-CN"/>
            </w:rPr>
            <w:t>十五、 应急预案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_Toc1437119347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 w14:paraId="33EAF421">
          <w:r>
            <w:rPr>
              <w:rFonts w:hint="eastAsia" w:asciiTheme="minorEastAsia" w:hAnsiTheme="minorEastAsia" w:eastAsiaTheme="minorEastAsia" w:cstheme="minorEastAsia"/>
              <w:szCs w:val="32"/>
            </w:rPr>
            <w:fldChar w:fldCharType="end"/>
          </w:r>
        </w:p>
      </w:sdtContent>
    </w:sdt>
    <w:p w14:paraId="2687C9DC"/>
    <w:p w14:paraId="34C93252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8449"/>
      <w:bookmarkEnd w:id="0"/>
      <w:bookmarkStart w:id="1" w:name="_Toc2118"/>
      <w:bookmarkStart w:id="2" w:name="_Toc2088715400"/>
    </w:p>
    <w:p w14:paraId="1160946C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活动背景</w:t>
      </w:r>
      <w:bookmarkEnd w:id="1"/>
      <w:bookmarkEnd w:id="2"/>
    </w:p>
    <w:p w14:paraId="252260E1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3" w:name="_Toc23583"/>
      <w:bookmarkStart w:id="4" w:name="_Toc124550291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活动主题</w:t>
      </w:r>
      <w:bookmarkEnd w:id="3"/>
      <w:bookmarkEnd w:id="4"/>
    </w:p>
    <w:p w14:paraId="52096F4B">
      <w:pPr>
        <w:ind w:firstLine="280" w:firstLineChars="10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游子</w:t>
      </w:r>
    </w:p>
    <w:p w14:paraId="55BE9B69">
      <w:pPr>
        <w:ind w:firstLine="280" w:firstLineChars="1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家乡·生命·爱情</w:t>
      </w:r>
    </w:p>
    <w:p w14:paraId="57B359D8">
      <w:pPr>
        <w:ind w:firstLine="280" w:firstLineChars="10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春 夏 秋 冬</w:t>
      </w:r>
    </w:p>
    <w:p w14:paraId="089255F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5" w:name="_Toc20169"/>
      <w:bookmarkStart w:id="6" w:name="_Toc1667668659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活动意义</w:t>
      </w:r>
      <w:bookmarkEnd w:id="5"/>
      <w:bookmarkEnd w:id="6"/>
    </w:p>
    <w:p w14:paraId="5DF4A2E1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7" w:name="_Toc19100"/>
      <w:bookmarkStart w:id="8" w:name="_Toc1698074816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活动对象</w:t>
      </w:r>
      <w:bookmarkEnd w:id="7"/>
      <w:bookmarkEnd w:id="8"/>
    </w:p>
    <w:p w14:paraId="7EB1D8A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9" w:name="_Toc16478"/>
      <w:bookmarkStart w:id="10" w:name="_Toc1633247529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活动名称</w:t>
      </w:r>
      <w:bookmarkEnd w:id="9"/>
      <w:bookmarkEnd w:id="10"/>
    </w:p>
    <w:p w14:paraId="390BCE0F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1" w:name="_Toc13653"/>
      <w:bookmarkStart w:id="12" w:name="_Toc855243949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活动地点与时间</w:t>
      </w:r>
      <w:bookmarkEnd w:id="11"/>
      <w:bookmarkEnd w:id="12"/>
    </w:p>
    <w:p w14:paraId="0C2FB4EA">
      <w:pPr>
        <w:ind w:firstLine="320" w:firstLineChars="10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帮建</w:t>
      </w:r>
    </w:p>
    <w:p w14:paraId="61D1C101">
      <w:pPr>
        <w:ind w:firstLine="320" w:firstLineChars="100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帮建</w:t>
      </w:r>
    </w:p>
    <w:p w14:paraId="4A13325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3" w:name="_Toc24042"/>
      <w:bookmarkStart w:id="14" w:name="_Toc977001472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活动流程</w:t>
      </w:r>
      <w:bookmarkEnd w:id="13"/>
      <w:bookmarkEnd w:id="14"/>
    </w:p>
    <w:p w14:paraId="35E897DB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5" w:name="_Toc803774942"/>
      <w:r>
        <w:rPr>
          <w:rFonts w:hint="eastAsia"/>
          <w:lang w:val="en-US" w:eastAsia="zh-CN"/>
        </w:rPr>
        <w:t>活动奖惩制度</w:t>
      </w:r>
      <w:bookmarkEnd w:id="15"/>
    </w:p>
    <w:p w14:paraId="729E0C40">
      <w:pPr>
        <w:rPr>
          <w:rFonts w:hint="default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t>一等奖、综测3分、免晨跑一学期（大礼包）</w:t>
      </w:r>
    </w:p>
    <w:p w14:paraId="2FDBFE73">
      <w:pP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t>二等奖：2 15 （大礼包）</w:t>
      </w:r>
    </w:p>
    <w:p w14:paraId="3187AA8E">
      <w:pP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t>三等奖：两个1 10 （大礼包）</w:t>
      </w:r>
    </w:p>
    <w:p w14:paraId="359CBDC4">
      <w:pPr>
        <w:rPr>
          <w:rFonts w:hint="default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t>决赛四人：综测0.5 5 （小礼包）</w:t>
      </w:r>
      <w:bookmarkStart w:id="30" w:name="_GoBack"/>
      <w:bookmarkEnd w:id="30"/>
    </w:p>
    <w:p w14:paraId="57C206C9">
      <w:pPr>
        <w:rPr>
          <w:rFonts w:hint="default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t>参与：免晨跑2次</w:t>
      </w:r>
    </w:p>
    <w:p w14:paraId="29CDDB9B">
      <w:pPr>
        <w:rPr>
          <w:rFonts w:hint="default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t>观众：刮刮乐（外联）</w:t>
      </w:r>
    </w:p>
    <w:p w14:paraId="02FFC869">
      <w:pPr>
        <w:rPr>
          <w:rFonts w:hint="default"/>
          <w:lang w:val="en-US" w:eastAsia="zh-CN"/>
        </w:rPr>
      </w:pPr>
    </w:p>
    <w:p w14:paraId="586616EE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6" w:name="_Toc1373310564"/>
      <w:bookmarkStart w:id="17" w:name="_Toc28463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活动宣传</w:t>
      </w:r>
      <w:bookmarkEnd w:id="16"/>
    </w:p>
    <w:bookmarkEnd w:id="17"/>
    <w:p w14:paraId="347B4432">
      <w:pPr>
        <w:pStyle w:val="3"/>
        <w:bidi w:val="0"/>
        <w:spacing w:line="240" w:lineRule="auto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宣传活动基本情况</w:t>
      </w:r>
    </w:p>
    <w:p w14:paraId="7C865499">
      <w:pPr>
        <w:pStyle w:val="4"/>
        <w:bidi w:val="0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宣传目的</w:t>
      </w:r>
    </w:p>
    <w:p w14:paraId="34A3DF25">
      <w:pPr>
        <w:pStyle w:val="4"/>
        <w:numPr>
          <w:ilvl w:val="2"/>
          <w:numId w:val="0"/>
        </w:numPr>
        <w:bidi w:val="0"/>
        <w:ind w:left="400" w:leftChars="0"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激发艺术创造力与舞台表现力：通过设立多维度评选标准（如声乐技巧、舞台设计、创意编排等），鼓励参赛者突破传统演唱模式，融入戏剧表演、和声改编、多媒体互动等创新元素，展现当代青年对音乐的个性化诠释，培养具有时代特色的艺术审美能力。</w:t>
      </w:r>
    </w:p>
    <w:p w14:paraId="0F7BB131">
      <w:pPr>
        <w:pStyle w:val="4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宣传项目背景</w:t>
      </w:r>
    </w:p>
    <w:p w14:paraId="1FE164F5">
      <w:p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响应美育教育发展需求：根据教育部《关于全面加强和改进新时代学校美育工作的意见》，本次大赛将传统声乐竞技升级为综合艺术实践平台，特别设置原创歌曲赛道，配备专业录音设备和音乐制作人指导，让理论教学与艺术实践形成闭环。</w:t>
      </w:r>
    </w:p>
    <w:p w14:paraId="22E1A339">
      <w:p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破解青年社交困境：针对Z世代"线上活跃，线下疏离"的社交特征，通过设置双人合唱赛制、观众互动投票、音乐主题沙龙等环节，构建以音乐为核心的立体社交场景。决赛特别设计"音乐盲盒"环节，随机组合不同风格选手进行即兴创作，培养青年群体的非功利性协作精神。</w:t>
      </w:r>
    </w:p>
    <w:p w14:paraId="770C9B31">
      <w:pPr>
        <w:pStyle w:val="3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宣传方式</w:t>
      </w:r>
    </w:p>
    <w:p w14:paraId="606D9CEF">
      <w:pPr>
        <w:pStyle w:val="4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前期宣传</w:t>
      </w:r>
    </w:p>
    <w:p w14:paraId="39F7542C">
      <w:pPr>
        <w:pStyle w:val="5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线上宣传</w:t>
      </w:r>
    </w:p>
    <w:p w14:paraId="0290C4E0">
      <w:pPr>
        <w:pStyle w:val="6"/>
        <w:bidi w:val="0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通过</w:t>
      </w:r>
      <w:r>
        <w:rPr>
          <w:rFonts w:hint="eastAsia" w:ascii="宋体" w:hAnsi="宋体" w:cs="宋体"/>
          <w:b w:val="0"/>
          <w:bCs/>
          <w:kern w:val="2"/>
          <w:sz w:val="28"/>
          <w:szCs w:val="28"/>
          <w:lang w:val="en-US" w:eastAsia="zh-CN" w:bidi="ar-SA"/>
        </w:rPr>
        <w:t>海科SU微信公众号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平台进行推送宣传;</w:t>
      </w:r>
    </w:p>
    <w:p w14:paraId="75ECE3AD">
      <w:pPr>
        <w:pStyle w:val="6"/>
        <w:bidi w:val="0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干事发微信朋友圈，转发</w:t>
      </w:r>
      <w:r>
        <w:rPr>
          <w:rFonts w:hint="eastAsia" w:ascii="宋体" w:hAnsi="宋体" w:cs="宋体"/>
          <w:b w:val="0"/>
          <w:bCs/>
          <w:kern w:val="2"/>
          <w:sz w:val="28"/>
          <w:szCs w:val="28"/>
          <w:lang w:val="en-US" w:eastAsia="zh-CN" w:bidi="ar-SA"/>
        </w:rPr>
        <w:t>海科SU微信公众号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平台发布的宣传文章</w:t>
      </w:r>
    </w:p>
    <w:p w14:paraId="242BCEC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通过海科SU微信公众号平台发布“问卷星”招募参与者。</w:t>
      </w:r>
    </w:p>
    <w:p w14:paraId="2A23F4DD">
      <w:pPr>
        <w:pStyle w:val="5"/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线下宣传</w:t>
      </w:r>
    </w:p>
    <w:p w14:paraId="6E91DB4B">
      <w:pPr>
        <w:pStyle w:val="6"/>
        <w:numPr>
          <w:ilvl w:val="4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喷绘版及纸质版海报；</w:t>
      </w:r>
    </w:p>
    <w:p w14:paraId="3875D3D9">
      <w:pPr>
        <w:pStyle w:val="6"/>
        <w:numPr>
          <w:ilvl w:val="4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将海报贴在人员较为密集的地方，如北广和宿舍区。</w:t>
      </w:r>
    </w:p>
    <w:p w14:paraId="43EAEDDB">
      <w:pPr>
        <w:pStyle w:val="6"/>
        <w:numPr>
          <w:ilvl w:val="4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晚点名上进行宣讲宣传</w:t>
      </w:r>
    </w:p>
    <w:p w14:paraId="186F8CC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中期宣传</w:t>
      </w:r>
    </w:p>
    <w:p w14:paraId="4EA41DA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北广宣传</w:t>
      </w:r>
    </w:p>
    <w:p w14:paraId="1B723D6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在北广派票；</w:t>
      </w:r>
    </w:p>
    <w:p w14:paraId="548FF3D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在北广摆地摊进行宣传。</w:t>
      </w:r>
    </w:p>
    <w:p w14:paraId="5B3DD0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现场宣传</w:t>
      </w:r>
    </w:p>
    <w:p w14:paraId="7B74F7FA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在现场布置喷绘及海报；</w:t>
      </w:r>
    </w:p>
    <w:p w14:paraId="2CF52063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在活动现场拉横幅进行宣传。</w:t>
      </w:r>
    </w:p>
    <w:p w14:paraId="3EEA3A6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线上宣传</w:t>
      </w:r>
    </w:p>
    <w:p w14:paraId="33153569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将领票规则设置在前x张派票现场直接领，之后领票需发朋友圈且点赞达x个后到派票现场领</w:t>
      </w:r>
    </w:p>
    <w:p w14:paraId="12E9D26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后期宣传 </w:t>
      </w:r>
    </w:p>
    <w:p w14:paraId="2AFA133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为参与活动的同学制作回顾推送； </w:t>
      </w:r>
    </w:p>
    <w:p w14:paraId="029FD8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结合活动影像照片制作精彩回顾并在公众号中发布；</w:t>
      </w:r>
    </w:p>
    <w:p w14:paraId="02EFEB49">
      <w:pP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</w:p>
    <w:p w14:paraId="15E438D2">
      <w:pP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（三）宣传流程安排</w:t>
      </w:r>
    </w:p>
    <w:p w14:paraId="01EF912E">
      <w:pP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2243"/>
        <w:gridCol w:w="2348"/>
        <w:gridCol w:w="2917"/>
      </w:tblGrid>
      <w:tr w14:paraId="68C7443B">
        <w:tc>
          <w:tcPr>
            <w:tcW w:w="798" w:type="dxa"/>
            <w:vAlign w:val="center"/>
          </w:tcPr>
          <w:p w14:paraId="683DC4D7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时间</w:t>
            </w:r>
          </w:p>
        </w:tc>
        <w:tc>
          <w:tcPr>
            <w:tcW w:w="2243" w:type="dxa"/>
            <w:vAlign w:val="center"/>
          </w:tcPr>
          <w:p w14:paraId="066E2DCE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地点</w:t>
            </w:r>
          </w:p>
        </w:tc>
        <w:tc>
          <w:tcPr>
            <w:tcW w:w="2348" w:type="dxa"/>
            <w:vAlign w:val="center"/>
          </w:tcPr>
          <w:p w14:paraId="09A5FA88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方式</w:t>
            </w:r>
          </w:p>
        </w:tc>
        <w:tc>
          <w:tcPr>
            <w:tcW w:w="2917" w:type="dxa"/>
            <w:vAlign w:val="center"/>
          </w:tcPr>
          <w:p w14:paraId="7080BB6B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内容</w:t>
            </w:r>
          </w:p>
        </w:tc>
      </w:tr>
      <w:tr w14:paraId="471920A4">
        <w:tc>
          <w:tcPr>
            <w:tcW w:w="798" w:type="dxa"/>
            <w:vAlign w:val="center"/>
          </w:tcPr>
          <w:p w14:paraId="5C120292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3.21</w:t>
            </w:r>
          </w:p>
        </w:tc>
        <w:tc>
          <w:tcPr>
            <w:tcW w:w="2243" w:type="dxa"/>
            <w:vAlign w:val="center"/>
          </w:tcPr>
          <w:p w14:paraId="3439333F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3613FE54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1C6685D3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公众号发布活动内容及报名方式</w:t>
            </w:r>
          </w:p>
        </w:tc>
      </w:tr>
      <w:tr w14:paraId="332F21FD">
        <w:tc>
          <w:tcPr>
            <w:tcW w:w="798" w:type="dxa"/>
            <w:vAlign w:val="center"/>
          </w:tcPr>
          <w:p w14:paraId="5F7B82AC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3.22</w:t>
            </w:r>
          </w:p>
        </w:tc>
        <w:tc>
          <w:tcPr>
            <w:tcW w:w="2243" w:type="dxa"/>
            <w:vAlign w:val="center"/>
          </w:tcPr>
          <w:p w14:paraId="71F37E28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北广、公告栏</w:t>
            </w:r>
          </w:p>
        </w:tc>
        <w:tc>
          <w:tcPr>
            <w:tcW w:w="2348" w:type="dxa"/>
            <w:vAlign w:val="center"/>
          </w:tcPr>
          <w:p w14:paraId="6EAC44B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张贴海报</w:t>
            </w:r>
          </w:p>
        </w:tc>
        <w:tc>
          <w:tcPr>
            <w:tcW w:w="2917" w:type="dxa"/>
            <w:vAlign w:val="center"/>
          </w:tcPr>
          <w:p w14:paraId="183858D8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张贴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海报，初赛报名</w:t>
            </w:r>
          </w:p>
        </w:tc>
      </w:tr>
      <w:tr w14:paraId="5096BDA3">
        <w:tc>
          <w:tcPr>
            <w:tcW w:w="798" w:type="dxa"/>
            <w:vAlign w:val="center"/>
          </w:tcPr>
          <w:p w14:paraId="36F1EA5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3.2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243" w:type="dxa"/>
            <w:vAlign w:val="center"/>
          </w:tcPr>
          <w:p w14:paraId="411E7A0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09098C4C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2F6C141D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报名截止通知</w:t>
            </w:r>
          </w:p>
        </w:tc>
      </w:tr>
      <w:tr w14:paraId="5B37C360">
        <w:tc>
          <w:tcPr>
            <w:tcW w:w="798" w:type="dxa"/>
            <w:vAlign w:val="center"/>
          </w:tcPr>
          <w:p w14:paraId="74A69F59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3.28</w:t>
            </w:r>
          </w:p>
        </w:tc>
        <w:tc>
          <w:tcPr>
            <w:tcW w:w="2243" w:type="dxa"/>
            <w:vAlign w:val="center"/>
          </w:tcPr>
          <w:p w14:paraId="0EBC6D34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70EBFB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786F14F2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公众号公开各组选手演出视频,发送选拔回顾</w:t>
            </w:r>
          </w:p>
        </w:tc>
      </w:tr>
      <w:tr w14:paraId="6AEF864D">
        <w:tc>
          <w:tcPr>
            <w:tcW w:w="798" w:type="dxa"/>
            <w:vAlign w:val="center"/>
          </w:tcPr>
          <w:p w14:paraId="71A1616C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3.27</w:t>
            </w:r>
          </w:p>
        </w:tc>
        <w:tc>
          <w:tcPr>
            <w:tcW w:w="2243" w:type="dxa"/>
            <w:vAlign w:val="center"/>
          </w:tcPr>
          <w:p w14:paraId="4CD12171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1E0D26F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334B67EC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最终晚会名单</w:t>
            </w:r>
          </w:p>
        </w:tc>
      </w:tr>
      <w:tr w14:paraId="435832DB">
        <w:tc>
          <w:tcPr>
            <w:tcW w:w="798" w:type="dxa"/>
            <w:vAlign w:val="center"/>
          </w:tcPr>
          <w:p w14:paraId="3A49C78C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3.28</w:t>
            </w:r>
          </w:p>
        </w:tc>
        <w:tc>
          <w:tcPr>
            <w:tcW w:w="2243" w:type="dxa"/>
            <w:vAlign w:val="center"/>
          </w:tcPr>
          <w:p w14:paraId="05C6ADA3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0C597218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109F8229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预热派票活动</w:t>
            </w:r>
          </w:p>
        </w:tc>
      </w:tr>
      <w:tr w14:paraId="615F5BE9">
        <w:tc>
          <w:tcPr>
            <w:tcW w:w="798" w:type="dxa"/>
            <w:vAlign w:val="center"/>
          </w:tcPr>
          <w:p w14:paraId="7CC22139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3.29</w:t>
            </w:r>
          </w:p>
        </w:tc>
        <w:tc>
          <w:tcPr>
            <w:tcW w:w="2243" w:type="dxa"/>
            <w:vAlign w:val="center"/>
          </w:tcPr>
          <w:p w14:paraId="18BD3410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北广</w:t>
            </w:r>
          </w:p>
        </w:tc>
        <w:tc>
          <w:tcPr>
            <w:tcW w:w="2348" w:type="dxa"/>
            <w:vAlign w:val="center"/>
          </w:tcPr>
          <w:p w14:paraId="277EC497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摆摊挂横幅</w:t>
            </w:r>
          </w:p>
        </w:tc>
        <w:tc>
          <w:tcPr>
            <w:tcW w:w="2917" w:type="dxa"/>
            <w:vAlign w:val="center"/>
          </w:tcPr>
          <w:p w14:paraId="004D23C9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派票并宣传</w:t>
            </w:r>
          </w:p>
        </w:tc>
      </w:tr>
      <w:tr w14:paraId="5F719C9C">
        <w:tc>
          <w:tcPr>
            <w:tcW w:w="798" w:type="dxa"/>
            <w:vAlign w:val="center"/>
          </w:tcPr>
          <w:p w14:paraId="151CFE4D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2243" w:type="dxa"/>
            <w:vAlign w:val="center"/>
          </w:tcPr>
          <w:p w14:paraId="2211AFC7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3D5EED5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19FD2476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预热晚会活动</w:t>
            </w:r>
          </w:p>
        </w:tc>
      </w:tr>
      <w:tr w14:paraId="0710C453">
        <w:tc>
          <w:tcPr>
            <w:tcW w:w="798" w:type="dxa"/>
            <w:vAlign w:val="center"/>
          </w:tcPr>
          <w:p w14:paraId="5AE3F5BA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.2</w:t>
            </w:r>
          </w:p>
        </w:tc>
        <w:tc>
          <w:tcPr>
            <w:tcW w:w="2243" w:type="dxa"/>
            <w:vAlign w:val="center"/>
          </w:tcPr>
          <w:p w14:paraId="528881DE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学服</w:t>
            </w:r>
          </w:p>
        </w:tc>
        <w:tc>
          <w:tcPr>
            <w:tcW w:w="2348" w:type="dxa"/>
            <w:vAlign w:val="center"/>
          </w:tcPr>
          <w:p w14:paraId="2803B1B8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放展板</w:t>
            </w:r>
          </w:p>
        </w:tc>
        <w:tc>
          <w:tcPr>
            <w:tcW w:w="2917" w:type="dxa"/>
            <w:vAlign w:val="center"/>
          </w:tcPr>
          <w:p w14:paraId="2E0A5C7C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在大礼堂门口放置决赛喷绘</w:t>
            </w:r>
          </w:p>
        </w:tc>
      </w:tr>
      <w:tr w14:paraId="52927228">
        <w:tc>
          <w:tcPr>
            <w:tcW w:w="798" w:type="dxa"/>
            <w:vAlign w:val="center"/>
          </w:tcPr>
          <w:p w14:paraId="7ECD9A65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4.5</w:t>
            </w:r>
          </w:p>
        </w:tc>
        <w:tc>
          <w:tcPr>
            <w:tcW w:w="2243" w:type="dxa"/>
            <w:vAlign w:val="center"/>
          </w:tcPr>
          <w:p w14:paraId="2D43996D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2E76807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5C2C84E4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决赛回顾；决赛结果</w:t>
            </w:r>
          </w:p>
        </w:tc>
      </w:tr>
    </w:tbl>
    <w:p w14:paraId="78F95173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8" w:name="_Toc30214"/>
      <w:bookmarkStart w:id="19" w:name="_Toc76411192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活动形式</w:t>
      </w:r>
      <w:bookmarkEnd w:id="18"/>
      <w:bookmarkEnd w:id="19"/>
    </w:p>
    <w:p w14:paraId="2AB66630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海选 15人</w:t>
      </w:r>
    </w:p>
    <w:p w14:paraId="3DF0D1E6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7B3C3B94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初赛 1请辅导员当</w:t>
      </w:r>
    </w:p>
    <w:p w14:paraId="18FF6BC1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八选二</w:t>
      </w:r>
    </w:p>
    <w:p w14:paraId="68D55F62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5进3组 五进2 四个导师，复活两个自选（票高优先）</w:t>
      </w:r>
    </w:p>
    <w:p w14:paraId="163F736C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487FBBE8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决赛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表演12个节目 4个组合歌曲，8个个人节目。现场投票（个人7 组合3）前四名</w:t>
      </w:r>
    </w:p>
    <w:p w14:paraId="7578AA31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425839FB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0A45D48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0" w:name="_Toc24189"/>
      <w:bookmarkStart w:id="21" w:name="_Toc47683038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活动舞美</w:t>
      </w:r>
      <w:bookmarkEnd w:id="20"/>
      <w:bookmarkEnd w:id="21"/>
    </w:p>
    <w:p w14:paraId="1E2FAE4C">
      <w:pPr>
        <w:rPr>
          <w:rFonts w:hint="eastAsia"/>
          <w:lang w:val="en-US" w:eastAsia="zh-CN"/>
        </w:rPr>
      </w:pPr>
    </w:p>
    <w:p w14:paraId="285A425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2" w:name="_Toc26450"/>
      <w:bookmarkStart w:id="23" w:name="_Toc397419335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活动预算</w:t>
      </w:r>
      <w:bookmarkEnd w:id="22"/>
      <w:bookmarkEnd w:id="23"/>
    </w:p>
    <w:p w14:paraId="6D0541E3">
      <w:pPr>
        <w:rPr>
          <w:rFonts w:hint="default" w:eastAsia="宋体" w:asciiTheme="minorAscii" w:hAnsiTheme="minorAscii" w:cstheme="minorBidi"/>
          <w:kern w:val="2"/>
          <w:sz w:val="28"/>
          <w:szCs w:val="24"/>
          <w:lang w:val="en-US" w:eastAsia="zh-CN" w:bidi="ar-SA"/>
        </w:rPr>
      </w:pPr>
    </w:p>
    <w:p w14:paraId="2E33714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4" w:name="_Toc6805"/>
      <w:bookmarkStart w:id="25" w:name="_Toc752621175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活动工种</w:t>
      </w:r>
      <w:bookmarkEnd w:id="24"/>
      <w:bookmarkEnd w:id="25"/>
    </w:p>
    <w:p w14:paraId="5C68364F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6" w:name="_Toc6714"/>
      <w:bookmarkStart w:id="27" w:name="_Toc625407395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赞助</w:t>
      </w:r>
      <w:bookmarkEnd w:id="26"/>
      <w:bookmarkEnd w:id="27"/>
    </w:p>
    <w:p w14:paraId="4CA31257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8" w:name="_Toc1778"/>
      <w:bookmarkStart w:id="29" w:name="_Toc1437119347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应急预案</w:t>
      </w:r>
      <w:bookmarkEnd w:id="28"/>
      <w:bookmarkEnd w:id="29"/>
    </w:p>
    <w:p w14:paraId="302BE0BA"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F1F22">
    <w:pPr>
      <w:pStyle w:val="12"/>
      <w:jc w:val="both"/>
      <w:rPr>
        <w:rFonts w:hint="default" w:eastAsiaTheme="minorEastAsia"/>
        <w:lang w:val="en-US" w:eastAsia="zh-CN"/>
      </w:rPr>
    </w:pPr>
  </w:p>
  <w:p w14:paraId="3341A111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1802D">
    <w:pPr>
      <w:pStyle w:val="12"/>
      <w:jc w:val="both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9A51FC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9A51FC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76D48FD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98202">
    <w:pPr>
      <w:pStyle w:val="12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1" name="WordPictureWatermark19093" descr="mmexport1741696842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093" descr="mmexport174169684200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上海海事大学海洋科学与工程学院学生会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F44CF"/>
    <w:multiLevelType w:val="multilevel"/>
    <w:tmpl w:val="999F44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7254"/>
    <w:rsid w:val="43B66848"/>
    <w:rsid w:val="4564344C"/>
    <w:rsid w:val="5151642F"/>
    <w:rsid w:val="7DCE18C7"/>
    <w:rsid w:val="F7A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firstLine="400"/>
      <w:outlineLvl w:val="2"/>
    </w:pPr>
    <w:rPr>
      <w:rFonts w:eastAsia="宋体" w:asciiTheme="minorAscii" w:hAnsiTheme="minorAscii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numPr>
        <w:ilvl w:val="4"/>
        <w:numId w:val="1"/>
      </w:numPr>
      <w:spacing w:before="280" w:beforeLines="0" w:after="290" w:afterLines="0" w:line="372" w:lineRule="auto"/>
      <w:ind w:firstLine="402"/>
      <w:outlineLvl w:val="4"/>
    </w:pPr>
    <w:rPr>
      <w:rFonts w:eastAsia="宋体" w:asciiTheme="minorAscii" w:hAnsiTheme="minorAscii"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标题 5 Char"/>
    <w:link w:val="6"/>
    <w:uiPriority w:val="0"/>
    <w:rPr>
      <w:rFonts w:eastAsia="宋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1023</Words>
  <Characters>1039</Characters>
  <Lines>0</Lines>
  <Paragraphs>0</Paragraphs>
  <TotalTime>51</TotalTime>
  <ScaleCrop>false</ScaleCrop>
  <LinksUpToDate>false</LinksUpToDate>
  <CharactersWithSpaces>1102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2025-03-11T20:06:00Z</dcterms:created>
  <dc:creator>qq308</dc:creator>
  <cp:lastModifiedBy>快乐成长</cp:lastModifiedBy>
  <dcterms:modified xsi:type="dcterms:W3CDTF">2025-03-12T14:40:14Z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KSOTemplateDocerSaveRecord">
    <vt:lpwstr>eyJoZGlkIjoiNGEyNTcyOTJmMjU1ZmNlNTM4NGExM2M2NDNlODcxNTAiLCJ1c2VySWQiOiIyNzgwNDU0MjQifQ==</vt:lpwstr>
  </property>
  <property fmtid="{D5CDD505-2E9C-101B-9397-08002B2CF9AE}" pid="4" name="ICV">
    <vt:lpwstr>F5D5A20D0A461A954E2CD167829C6E4D_43</vt:lpwstr>
  </property>
</Properties>
</file>