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D36C33">
      <w:pPr>
        <w:spacing w:line="480" w:lineRule="exact"/>
        <w:ind w:firstLine="640" w:firstLineChars="200"/>
        <w:rPr>
          <w:rFonts w:hint="eastAsia" w:ascii="仿宋_GB2312" w:eastAsia="仿宋_GB2312"/>
          <w:sz w:val="32"/>
          <w:szCs w:val="32"/>
        </w:rPr>
      </w:pPr>
      <w:r>
        <w:rPr>
          <w:rFonts w:hint="eastAsia" w:ascii="仿宋_GB2312" w:eastAsia="仿宋_GB2312"/>
          <w:sz w:val="32"/>
          <w:szCs w:val="32"/>
        </w:rPr>
        <w:t>揭榜挂帅│2025年千企百港“新未来”产业调研专项社会实践等你组队来挑战！</w:t>
      </w:r>
    </w:p>
    <w:p w14:paraId="60973A95">
      <w:pPr>
        <w:spacing w:line="480" w:lineRule="exact"/>
        <w:ind w:firstLine="640" w:firstLineChars="200"/>
        <w:rPr>
          <w:rFonts w:ascii="黑体" w:hAnsi="黑体" w:eastAsia="黑体"/>
          <w:sz w:val="32"/>
          <w:szCs w:val="32"/>
        </w:rPr>
      </w:pPr>
      <w:r>
        <w:rPr>
          <w:rFonts w:hint="eastAsia" w:ascii="仿宋_GB2312" w:eastAsia="仿宋_GB2312"/>
          <w:sz w:val="32"/>
          <w:szCs w:val="32"/>
        </w:rPr>
        <w:t>2025年</w:t>
      </w:r>
      <w:r>
        <w:rPr>
          <w:rFonts w:hint="eastAsia" w:ascii="仿宋_GB2312" w:eastAsia="仿宋_GB2312"/>
          <w:sz w:val="32"/>
          <w:szCs w:val="32"/>
          <w:lang w:val="en-US" w:eastAsia="zh-CN"/>
        </w:rPr>
        <w:t>海洋科学与工程学院暑期</w:t>
      </w:r>
      <w:r>
        <w:rPr>
          <w:rFonts w:hint="eastAsia" w:ascii="仿宋_GB2312" w:eastAsia="仿宋_GB2312"/>
          <w:sz w:val="32"/>
          <w:szCs w:val="32"/>
        </w:rPr>
        <w:t>社会实践在</w:t>
      </w:r>
      <w:r>
        <w:rPr>
          <w:rFonts w:hint="eastAsia" w:ascii="仿宋_GB2312" w:eastAsia="仿宋_GB2312"/>
          <w:sz w:val="32"/>
          <w:szCs w:val="32"/>
          <w:lang w:eastAsia="zh-CN"/>
        </w:rPr>
        <w:t>“</w:t>
      </w:r>
      <w:r>
        <w:rPr>
          <w:rFonts w:hint="eastAsia" w:ascii="仿宋_GB2312" w:eastAsia="仿宋_GB2312"/>
          <w:sz w:val="32"/>
          <w:szCs w:val="32"/>
        </w:rPr>
        <w:t>千企百港</w:t>
      </w:r>
      <w:r>
        <w:rPr>
          <w:rFonts w:hint="eastAsia" w:ascii="仿宋_GB2312" w:eastAsia="仿宋_GB2312"/>
          <w:sz w:val="32"/>
          <w:szCs w:val="32"/>
          <w:lang w:eastAsia="zh-CN"/>
        </w:rPr>
        <w:t>”</w:t>
      </w:r>
      <w:r>
        <w:rPr>
          <w:rFonts w:hint="eastAsia" w:ascii="仿宋_GB2312" w:eastAsia="仿宋_GB2312"/>
          <w:sz w:val="32"/>
          <w:szCs w:val="32"/>
        </w:rPr>
        <w:t>社会实践主框架下将引入“揭榜挂帅”机制，举办</w:t>
      </w:r>
      <w:r>
        <w:rPr>
          <w:rFonts w:hint="eastAsia" w:ascii="仿宋_GB2312" w:eastAsia="仿宋_GB2312"/>
          <w:sz w:val="32"/>
          <w:szCs w:val="32"/>
          <w:lang w:eastAsia="zh-CN"/>
        </w:rPr>
        <w:t>“</w:t>
      </w:r>
      <w:r>
        <w:rPr>
          <w:rFonts w:hint="eastAsia" w:ascii="仿宋_GB2312" w:eastAsia="仿宋_GB2312"/>
          <w:sz w:val="32"/>
          <w:szCs w:val="32"/>
        </w:rPr>
        <w:t>新未来</w:t>
      </w:r>
      <w:r>
        <w:rPr>
          <w:rFonts w:hint="eastAsia" w:ascii="仿宋_GB2312" w:eastAsia="仿宋_GB2312"/>
          <w:sz w:val="32"/>
          <w:szCs w:val="32"/>
          <w:lang w:eastAsia="zh-CN"/>
        </w:rPr>
        <w:t>”</w:t>
      </w:r>
      <w:r>
        <w:rPr>
          <w:rFonts w:hint="eastAsia" w:ascii="仿宋_GB2312" w:eastAsia="仿宋_GB2312"/>
          <w:sz w:val="32"/>
          <w:szCs w:val="32"/>
        </w:rPr>
        <w:t>主题专项社会实践，</w:t>
      </w:r>
      <w:r>
        <w:rPr>
          <w:rFonts w:hint="eastAsia" w:ascii="仿宋_GB2312" w:eastAsia="仿宋_GB2312"/>
          <w:sz w:val="32"/>
          <w:szCs w:val="32"/>
          <w:lang w:val="en-US" w:eastAsia="zh-CN"/>
        </w:rPr>
        <w:t>现</w:t>
      </w:r>
      <w:r>
        <w:rPr>
          <w:rFonts w:hint="eastAsia" w:ascii="仿宋_GB2312" w:eastAsia="仿宋_GB2312"/>
          <w:sz w:val="32"/>
          <w:szCs w:val="32"/>
        </w:rPr>
        <w:t>将有关事宜通知如下：该专项赛秉承“行业未来出题，教师学生共答”的原则，以“以海洋强国需求为导向，以竞争合作机制为手段，以解决实际问题为目标”的思路，青年教师结合行业观察、专业背景发“英雄帖”，学生自由组队打擂揭榜，促进青年教师与优秀学生的沟通合作、引导学生在社会大课堂中受教育、长才干、做贡献，架设政企校产学研深度融合的桥梁，更好服务海洋强国建设。</w:t>
      </w:r>
    </w:p>
    <w:p w14:paraId="5D113647">
      <w:pPr>
        <w:spacing w:line="480" w:lineRule="exact"/>
        <w:ind w:firstLine="640" w:firstLineChars="200"/>
        <w:rPr>
          <w:rFonts w:ascii="黑体" w:hAnsi="黑体" w:eastAsia="黑体"/>
          <w:sz w:val="32"/>
          <w:szCs w:val="32"/>
        </w:rPr>
      </w:pPr>
      <w:r>
        <w:rPr>
          <w:rFonts w:hint="eastAsia" w:ascii="黑体" w:hAnsi="黑体" w:eastAsia="黑体"/>
          <w:sz w:val="32"/>
          <w:szCs w:val="32"/>
        </w:rPr>
        <w:t>一、重点选题</w:t>
      </w:r>
    </w:p>
    <w:p w14:paraId="5DFB0741">
      <w:pPr>
        <w:spacing w:line="480" w:lineRule="exact"/>
        <w:ind w:firstLine="640" w:firstLineChars="200"/>
        <w:rPr>
          <w:rFonts w:ascii="仿宋_GB2312" w:eastAsia="仿宋_GB2312"/>
          <w:sz w:val="32"/>
          <w:szCs w:val="32"/>
        </w:rPr>
      </w:pPr>
      <w:r>
        <w:rPr>
          <w:rFonts w:hint="eastAsia" w:ascii="楷体_GB2312" w:eastAsia="楷体_GB2312"/>
          <w:sz w:val="32"/>
          <w:szCs w:val="32"/>
        </w:rPr>
        <w:t>1.上海市滨海蓝碳本底值调查研究</w:t>
      </w:r>
    </w:p>
    <w:p w14:paraId="45B9400C">
      <w:pPr>
        <w:spacing w:line="480" w:lineRule="exact"/>
        <w:ind w:firstLine="640" w:firstLineChars="200"/>
        <w:textAlignment w:val="baseline"/>
        <w:rPr>
          <w:rFonts w:hint="eastAsia" w:ascii="仿宋_GB2312" w:hAnsi="宋体" w:eastAsia="仿宋_GB2312" w:cs="宋体"/>
          <w:sz w:val="32"/>
          <w:szCs w:val="32"/>
        </w:rPr>
      </w:pPr>
      <w:r>
        <w:rPr>
          <w:rFonts w:hint="eastAsia" w:ascii="仿宋_GB2312" w:hAnsi="宋体" w:eastAsia="仿宋_GB2312" w:cs="宋体"/>
          <w:sz w:val="32"/>
          <w:szCs w:val="32"/>
        </w:rPr>
        <w:t>实践计划：聚焦超大城市人地矛盾突出的滨海带，将生态学调查与城市治理需求相结合，选取崇明东滩、南汇边滩、杭州湾北岸等典型区域，通过网格化样方布设，分层采集沉积物柱状样本（测定有机碳含量、容重、粒度），同步测量芦苇、海三棱</w:t>
      </w:r>
      <w:r>
        <w:rPr>
          <w:rFonts w:hint="eastAsia" w:ascii="微软雅黑" w:hAnsi="微软雅黑" w:eastAsia="微软雅黑" w:cs="微软雅黑"/>
          <w:sz w:val="32"/>
          <w:szCs w:val="32"/>
        </w:rPr>
        <w:t>藨</w:t>
      </w:r>
      <w:r>
        <w:rPr>
          <w:rFonts w:hint="eastAsia" w:ascii="仿宋_GB2312" w:hAnsi="仿宋_GB2312" w:eastAsia="仿宋_GB2312" w:cs="仿宋_GB2312"/>
          <w:sz w:val="32"/>
          <w:szCs w:val="32"/>
        </w:rPr>
        <w:t>草等优势植被的生物量、覆盖度及根系碳储量。</w:t>
      </w:r>
      <w:r>
        <w:rPr>
          <w:rFonts w:hint="eastAsia" w:ascii="仿宋_GB2312" w:hAnsi="宋体" w:eastAsia="仿宋_GB2312" w:cs="宋体"/>
          <w:sz w:val="32"/>
          <w:szCs w:val="32"/>
        </w:rPr>
        <w:t>利用多时相卫星影像与无人机航拍，结合GIS技术绘制滨海蓝碳生态系统（盐沼、光滩）空间分布图，建立上海蓝碳“空间图谱-储量模型-政策工具”全链条数据库，为海岸带精细化管理和生态产品价值实现提供实践样板。</w:t>
      </w:r>
    </w:p>
    <w:p w14:paraId="1C13C262">
      <w:pPr>
        <w:spacing w:line="480" w:lineRule="exact"/>
        <w:ind w:firstLine="640" w:firstLineChars="200"/>
        <w:rPr>
          <w:rFonts w:hint="eastAsia" w:ascii="仿宋_GB2312" w:eastAsia="仿宋_GB2312"/>
          <w:sz w:val="32"/>
          <w:szCs w:val="32"/>
        </w:rPr>
      </w:pPr>
      <w:r>
        <w:rPr>
          <w:rFonts w:hint="eastAsia" w:ascii="仿宋_GB2312" w:eastAsia="仿宋_GB2312"/>
          <w:sz w:val="32"/>
          <w:szCs w:val="32"/>
        </w:rPr>
        <w:t>专业指导教师：陈利苏。</w:t>
      </w:r>
    </w:p>
    <w:p w14:paraId="199A8065">
      <w:pPr>
        <w:spacing w:line="480" w:lineRule="exact"/>
        <w:ind w:firstLine="640" w:firstLineChars="200"/>
        <w:rPr>
          <w:rFonts w:ascii="仿宋_GB2312" w:eastAsia="仿宋_GB2312"/>
          <w:sz w:val="32"/>
          <w:szCs w:val="32"/>
        </w:rPr>
      </w:pPr>
    </w:p>
    <w:p w14:paraId="709DA434">
      <w:pPr>
        <w:spacing w:line="480" w:lineRule="exact"/>
        <w:ind w:firstLine="640" w:firstLineChars="200"/>
        <w:rPr>
          <w:rFonts w:ascii="楷体_GB2312" w:eastAsia="楷体_GB2312"/>
          <w:sz w:val="32"/>
          <w:szCs w:val="32"/>
        </w:rPr>
      </w:pPr>
      <w:r>
        <w:rPr>
          <w:rFonts w:hint="eastAsia" w:ascii="楷体_GB2312" w:eastAsia="楷体_GB2312"/>
          <w:sz w:val="32"/>
          <w:szCs w:val="32"/>
        </w:rPr>
        <w:t>2</w:t>
      </w:r>
      <w:r>
        <w:rPr>
          <w:rFonts w:ascii="楷体_GB2312" w:eastAsia="楷体_GB2312"/>
          <w:sz w:val="32"/>
          <w:szCs w:val="32"/>
        </w:rPr>
        <w:t>.</w:t>
      </w:r>
      <w:r>
        <w:rPr>
          <w:rFonts w:hint="eastAsia" w:ascii="楷体_GB2312" w:eastAsia="楷体_GB2312"/>
          <w:sz w:val="32"/>
          <w:szCs w:val="32"/>
        </w:rPr>
        <w:t>基于元宇宙框架的海洋环境与安全知识水平调研与科普</w:t>
      </w:r>
    </w:p>
    <w:p w14:paraId="09E81093">
      <w:pPr>
        <w:spacing w:line="480" w:lineRule="exact"/>
        <w:ind w:firstLine="640" w:firstLineChars="200"/>
        <w:textAlignment w:val="baseline"/>
        <w:rPr>
          <w:rFonts w:hint="eastAsia" w:ascii="仿宋_GB2312" w:hAnsi="宋体" w:eastAsia="仿宋_GB2312" w:cs="宋体"/>
          <w:sz w:val="32"/>
          <w:szCs w:val="32"/>
        </w:rPr>
      </w:pPr>
      <w:r>
        <w:rPr>
          <w:rFonts w:hint="eastAsia" w:ascii="仿宋_GB2312" w:hAnsi="宋体" w:eastAsia="仿宋_GB2312" w:cs="宋体"/>
          <w:sz w:val="32"/>
          <w:szCs w:val="32"/>
        </w:rPr>
        <w:t>实践计划：设计海洋环境与安全知识调查问卷，利用元宇宙技术创建一个互动式的学习平台，有针对性地提高上海市中小学人群对本地海洋环境问题和安全隐患的认识。通过沉浸式的体验和互动，增强他们应对海洋灾害和保护海洋环境的意识和能力。</w:t>
      </w:r>
    </w:p>
    <w:p w14:paraId="7CF00F98">
      <w:pPr>
        <w:spacing w:line="480" w:lineRule="exact"/>
        <w:ind w:firstLine="640" w:firstLineChars="200"/>
        <w:rPr>
          <w:rFonts w:hint="eastAsia" w:ascii="仿宋_GB2312" w:eastAsia="仿宋_GB2312"/>
          <w:sz w:val="32"/>
          <w:szCs w:val="32"/>
        </w:rPr>
      </w:pPr>
      <w:r>
        <w:rPr>
          <w:rFonts w:hint="eastAsia" w:ascii="仿宋_GB2312" w:eastAsia="仿宋_GB2312"/>
          <w:sz w:val="32"/>
          <w:szCs w:val="32"/>
        </w:rPr>
        <w:t>专业指导教师：袁瑞。</w:t>
      </w:r>
    </w:p>
    <w:p w14:paraId="417AF000">
      <w:pPr>
        <w:spacing w:line="480" w:lineRule="exact"/>
        <w:ind w:firstLine="640" w:firstLineChars="200"/>
        <w:rPr>
          <w:rFonts w:ascii="仿宋_GB2312" w:hAnsi="Symbol" w:eastAsia="仿宋_GB2312" w:cs="宋体"/>
          <w:kern w:val="0"/>
          <w:sz w:val="32"/>
          <w:szCs w:val="32"/>
        </w:rPr>
      </w:pPr>
    </w:p>
    <w:p w14:paraId="2EAABB72">
      <w:pPr>
        <w:spacing w:line="480" w:lineRule="exact"/>
        <w:ind w:firstLine="640" w:firstLineChars="200"/>
        <w:rPr>
          <w:rFonts w:hint="eastAsia" w:ascii="楷体_GB2312" w:eastAsia="楷体_GB2312"/>
          <w:sz w:val="32"/>
          <w:szCs w:val="32"/>
        </w:rPr>
      </w:pPr>
      <w:r>
        <w:rPr>
          <w:rFonts w:hint="eastAsia" w:ascii="楷体_GB2312" w:eastAsia="楷体_GB2312"/>
          <w:sz w:val="32"/>
          <w:szCs w:val="32"/>
        </w:rPr>
        <w:t>3</w:t>
      </w:r>
      <w:r>
        <w:rPr>
          <w:rFonts w:ascii="楷体_GB2312" w:eastAsia="楷体_GB2312"/>
          <w:sz w:val="32"/>
          <w:szCs w:val="32"/>
        </w:rPr>
        <w:t>.</w:t>
      </w:r>
      <w:r>
        <w:rPr>
          <w:rFonts w:hint="eastAsia" w:ascii="楷体_GB2312" w:eastAsia="楷体_GB2312"/>
          <w:sz w:val="32"/>
          <w:szCs w:val="32"/>
        </w:rPr>
        <w:t>探索沪东中华造船厂LNG（液化天然气）船智慧建造之路</w:t>
      </w:r>
    </w:p>
    <w:p w14:paraId="70726A4F">
      <w:pPr>
        <w:spacing w:line="480" w:lineRule="exact"/>
        <w:ind w:firstLine="640" w:firstLineChars="200"/>
        <w:rPr>
          <w:rFonts w:ascii="仿宋_GB2312" w:hAnsi="宋体" w:eastAsia="仿宋_GB2312" w:cs="宋体"/>
          <w:sz w:val="32"/>
          <w:szCs w:val="32"/>
        </w:rPr>
      </w:pPr>
      <w:r>
        <w:rPr>
          <w:rFonts w:hint="eastAsia" w:ascii="仿宋_GB2312" w:hAnsi="宋体" w:eastAsia="仿宋_GB2312" w:cs="宋体"/>
          <w:iCs/>
          <w:caps/>
          <w:sz w:val="32"/>
          <w:szCs w:val="32"/>
        </w:rPr>
        <w:t>实践计划：走进沪东中华</w:t>
      </w:r>
      <w:r>
        <w:rPr>
          <w:rFonts w:hint="eastAsia" w:ascii="仿宋_GB2312" w:hAnsi="宋体" w:eastAsia="仿宋_GB2312" w:cs="宋体"/>
          <w:sz w:val="32"/>
          <w:szCs w:val="32"/>
        </w:rPr>
        <w:t>海上LNG低温工程试验中心（长兴二期），调研</w:t>
      </w:r>
      <w:r>
        <w:rPr>
          <w:rFonts w:hint="eastAsia" w:ascii="仿宋_GB2312" w:hAnsi="宋体" w:eastAsia="仿宋_GB2312" w:cs="宋体"/>
          <w:bCs/>
          <w:sz w:val="32"/>
          <w:szCs w:val="32"/>
        </w:rPr>
        <w:t>第五代LNG船“长恒系列”标杆意义、双燃料动力与智能船舶集成、多基地协同与产能倍增、配套产业链本地化升级、低碳技术应用、数字化建造与智能运维等内容</w:t>
      </w:r>
    </w:p>
    <w:p w14:paraId="735CA080">
      <w:pPr>
        <w:spacing w:line="480" w:lineRule="exact"/>
        <w:ind w:firstLine="640" w:firstLineChars="200"/>
        <w:rPr>
          <w:rFonts w:hint="eastAsia" w:ascii="仿宋_GB2312" w:eastAsia="仿宋_GB2312"/>
          <w:sz w:val="32"/>
          <w:szCs w:val="32"/>
        </w:rPr>
      </w:pPr>
      <w:r>
        <w:rPr>
          <w:rFonts w:hint="eastAsia" w:ascii="仿宋_GB2312" w:eastAsia="仿宋_GB2312"/>
          <w:sz w:val="32"/>
          <w:szCs w:val="32"/>
        </w:rPr>
        <w:t>专业指导教师：孙瑜。</w:t>
      </w:r>
    </w:p>
    <w:p w14:paraId="31831C67">
      <w:pPr>
        <w:spacing w:line="480" w:lineRule="exact"/>
        <w:ind w:firstLine="640" w:firstLineChars="200"/>
        <w:rPr>
          <w:rFonts w:hint="eastAsia" w:ascii="仿宋_GB2312" w:hAnsi="宋体" w:eastAsia="仿宋_GB2312" w:cs="宋体"/>
          <w:sz w:val="32"/>
          <w:szCs w:val="32"/>
        </w:rPr>
      </w:pPr>
    </w:p>
    <w:p w14:paraId="23C432C6">
      <w:pPr>
        <w:spacing w:line="480" w:lineRule="exact"/>
        <w:ind w:firstLine="640" w:firstLineChars="200"/>
        <w:rPr>
          <w:rFonts w:ascii="楷体_GB2312" w:eastAsia="楷体_GB2312"/>
          <w:sz w:val="32"/>
          <w:szCs w:val="32"/>
        </w:rPr>
      </w:pPr>
      <w:r>
        <w:rPr>
          <w:rFonts w:hint="eastAsia" w:ascii="楷体_GB2312" w:eastAsia="楷体_GB2312"/>
          <w:sz w:val="32"/>
          <w:szCs w:val="32"/>
        </w:rPr>
        <w:t>4</w:t>
      </w:r>
      <w:r>
        <w:rPr>
          <w:rFonts w:ascii="楷体_GB2312" w:eastAsia="楷体_GB2312"/>
          <w:sz w:val="32"/>
          <w:szCs w:val="32"/>
        </w:rPr>
        <w:t>.</w:t>
      </w:r>
      <w:r>
        <w:rPr>
          <w:rFonts w:hint="eastAsia" w:ascii="楷体_GB2312" w:eastAsia="楷体_GB2312"/>
          <w:sz w:val="32"/>
          <w:szCs w:val="32"/>
        </w:rPr>
        <w:t>长三角港口群疏浚淤泥资源化利用全链条调研</w:t>
      </w:r>
    </w:p>
    <w:p w14:paraId="78098114">
      <w:pPr>
        <w:spacing w:line="480" w:lineRule="exact"/>
        <w:ind w:firstLine="640" w:firstLineChars="200"/>
        <w:textAlignment w:val="baseline"/>
        <w:rPr>
          <w:rFonts w:ascii="仿宋_GB2312" w:hAnsi="宋体" w:eastAsia="仿宋_GB2312" w:cs="宋体"/>
          <w:bCs/>
          <w:sz w:val="32"/>
          <w:szCs w:val="32"/>
        </w:rPr>
      </w:pPr>
      <w:r>
        <w:rPr>
          <w:rFonts w:hint="eastAsia" w:ascii="仿宋_GB2312" w:hAnsi="宋体" w:eastAsia="仿宋_GB2312" w:cs="宋体"/>
          <w:bCs/>
          <w:sz w:val="32"/>
          <w:szCs w:val="32"/>
        </w:rPr>
        <w:t>方向1：疏浚淤泥特性普查与场景适配；</w:t>
      </w:r>
    </w:p>
    <w:p w14:paraId="4AC9EBC3">
      <w:pPr>
        <w:spacing w:line="480" w:lineRule="exact"/>
        <w:ind w:firstLine="640" w:firstLineChars="200"/>
        <w:textAlignment w:val="baseline"/>
        <w:rPr>
          <w:rFonts w:ascii="仿宋_GB2312" w:hAnsi="宋体" w:eastAsia="仿宋_GB2312" w:cs="宋体"/>
          <w:bCs/>
          <w:sz w:val="32"/>
          <w:szCs w:val="32"/>
        </w:rPr>
      </w:pPr>
      <w:r>
        <w:rPr>
          <w:rFonts w:hint="eastAsia" w:ascii="仿宋_GB2312" w:hAnsi="宋体" w:eastAsia="仿宋_GB2312" w:cs="宋体"/>
          <w:bCs/>
          <w:sz w:val="32"/>
          <w:szCs w:val="32"/>
        </w:rPr>
        <w:t>方向2：低碳处置工艺比选与小型化试验。</w:t>
      </w:r>
    </w:p>
    <w:p w14:paraId="1A180B54">
      <w:pPr>
        <w:spacing w:line="480" w:lineRule="exact"/>
        <w:ind w:firstLine="640" w:firstLineChars="200"/>
        <w:textAlignment w:val="baseline"/>
        <w:rPr>
          <w:rFonts w:hint="eastAsia" w:ascii="仿宋_GB2312" w:hAnsi="宋体" w:eastAsia="仿宋_GB2312" w:cs="宋体"/>
          <w:sz w:val="32"/>
          <w:szCs w:val="32"/>
        </w:rPr>
      </w:pPr>
      <w:r>
        <w:rPr>
          <w:rFonts w:hint="eastAsia" w:ascii="仿宋_GB2312" w:hAnsi="宋体" w:eastAsia="仿宋_GB2312" w:cs="宋体"/>
          <w:iCs/>
          <w:caps/>
          <w:sz w:val="32"/>
          <w:szCs w:val="32"/>
        </w:rPr>
        <w:t>实践计划：</w:t>
      </w:r>
      <w:r>
        <w:rPr>
          <w:rFonts w:hint="eastAsia" w:ascii="仿宋_GB2312" w:hAnsi="宋体" w:eastAsia="仿宋_GB2312" w:cs="宋体"/>
          <w:sz w:val="32"/>
          <w:szCs w:val="32"/>
        </w:rPr>
        <w:t>在长三角典型港口（如上海罗泾港、宁波舟山港）采集不同来源淤泥（航道维护泥、码头建设泥、围垦泥），建立淤泥理化特性数据库；走访临港新片区生态修复工程、杭州湾跨海大桥路基填筑项目，明确淤泥资源化利用需求（如生态砖、路基土、人工鱼礁）；对比热解固化、微生物矿化、淤泥-粉煤灰协同烧结等工艺，开展改性淤泥力学性能试验，筛选低碳技术路线。</w:t>
      </w:r>
    </w:p>
    <w:p w14:paraId="067F768D">
      <w:pPr>
        <w:spacing w:line="480" w:lineRule="exact"/>
        <w:ind w:firstLine="640" w:firstLineChars="200"/>
        <w:rPr>
          <w:rFonts w:hint="eastAsia" w:ascii="仿宋_GB2312" w:hAnsi="宋体" w:eastAsia="仿宋_GB2312" w:cs="宋体"/>
          <w:iCs/>
          <w:caps/>
          <w:sz w:val="32"/>
          <w:szCs w:val="32"/>
        </w:rPr>
      </w:pPr>
      <w:bookmarkStart w:id="0" w:name="OLE_LINK3"/>
      <w:bookmarkStart w:id="1" w:name="OLE_LINK4"/>
      <w:r>
        <w:rPr>
          <w:rFonts w:hint="eastAsia" w:ascii="仿宋_GB2312" w:hAnsi="宋体" w:eastAsia="仿宋_GB2312" w:cs="宋体"/>
          <w:iCs/>
          <w:caps/>
          <w:sz w:val="32"/>
          <w:szCs w:val="32"/>
        </w:rPr>
        <w:t>专业指导教师：赵姗。</w:t>
      </w:r>
    </w:p>
    <w:bookmarkEnd w:id="0"/>
    <w:bookmarkEnd w:id="1"/>
    <w:p w14:paraId="700A57F1">
      <w:pPr>
        <w:spacing w:line="480" w:lineRule="exact"/>
        <w:ind w:firstLine="640" w:firstLineChars="200"/>
        <w:rPr>
          <w:rFonts w:hint="eastAsia" w:ascii="仿宋_GB2312" w:hAnsi="宋体" w:eastAsia="仿宋_GB2312" w:cs="宋体"/>
          <w:iCs/>
          <w:caps/>
          <w:sz w:val="32"/>
          <w:szCs w:val="32"/>
        </w:rPr>
      </w:pPr>
    </w:p>
    <w:p w14:paraId="1640CCFE">
      <w:pPr>
        <w:spacing w:line="480" w:lineRule="exact"/>
        <w:ind w:firstLine="640" w:firstLineChars="200"/>
        <w:rPr>
          <w:rFonts w:ascii="楷体_GB2312" w:eastAsia="楷体_GB2312"/>
          <w:sz w:val="32"/>
          <w:szCs w:val="32"/>
        </w:rPr>
      </w:pPr>
      <w:r>
        <w:rPr>
          <w:rFonts w:hint="eastAsia" w:ascii="楷体_GB2312" w:eastAsia="楷体_GB2312"/>
          <w:sz w:val="32"/>
          <w:szCs w:val="32"/>
        </w:rPr>
        <w:t>5</w:t>
      </w:r>
      <w:r>
        <w:rPr>
          <w:rFonts w:ascii="楷体_GB2312" w:eastAsia="楷体_GB2312"/>
          <w:sz w:val="32"/>
          <w:szCs w:val="32"/>
        </w:rPr>
        <w:t>.</w:t>
      </w:r>
      <w:r>
        <w:rPr>
          <w:rFonts w:hint="eastAsia" w:ascii="楷体_GB2312" w:eastAsia="楷体_GB2312"/>
          <w:sz w:val="32"/>
          <w:szCs w:val="32"/>
        </w:rPr>
        <w:t>上海长江口四库联动应对咸潮入侵的实践调研</w:t>
      </w:r>
    </w:p>
    <w:p w14:paraId="78574B50">
      <w:pPr>
        <w:spacing w:line="480" w:lineRule="exact"/>
        <w:ind w:firstLine="640" w:firstLineChars="200"/>
        <w:textAlignment w:val="baseline"/>
        <w:rPr>
          <w:rFonts w:hint="eastAsia" w:ascii="仿宋_GB2312" w:hAnsi="宋体" w:eastAsia="仿宋_GB2312" w:cs="宋体"/>
          <w:iCs/>
          <w:caps/>
          <w:color w:val="FF0000"/>
          <w:sz w:val="32"/>
          <w:szCs w:val="32"/>
        </w:rPr>
      </w:pPr>
      <w:r>
        <w:rPr>
          <w:rFonts w:hint="eastAsia" w:ascii="仿宋_GB2312" w:hAnsi="宋体" w:eastAsia="仿宋_GB2312" w:cs="宋体"/>
          <w:iCs/>
          <w:caps/>
          <w:color w:val="FF0000"/>
          <w:sz w:val="32"/>
          <w:szCs w:val="32"/>
        </w:rPr>
        <w:t>方向1：四库联动调度的基层实践与协同机制调研</w:t>
      </w:r>
    </w:p>
    <w:p w14:paraId="603C8270">
      <w:pPr>
        <w:spacing w:line="480" w:lineRule="exact"/>
        <w:ind w:firstLine="640" w:firstLineChars="200"/>
        <w:textAlignment w:val="baseline"/>
        <w:rPr>
          <w:rFonts w:hint="eastAsia" w:ascii="仿宋_GB2312" w:hAnsi="宋体" w:eastAsia="仿宋_GB2312" w:cs="宋体"/>
          <w:iCs/>
          <w:caps/>
          <w:sz w:val="32"/>
          <w:szCs w:val="32"/>
        </w:rPr>
      </w:pPr>
      <w:r>
        <w:rPr>
          <w:rFonts w:hint="eastAsia" w:ascii="仿宋_GB2312" w:hAnsi="宋体" w:eastAsia="仿宋_GB2312" w:cs="宋体"/>
          <w:iCs/>
          <w:caps/>
          <w:sz w:val="32"/>
          <w:szCs w:val="32"/>
        </w:rPr>
        <w:t>实践计划：实地走访水库管理单位，梳理现有调度流程（如咸潮预警响应、水量分配规则），分析气象、水文数据共享壁垒，访谈水务部门、航运企业、环保组织等利益相关方，总结跨部门协同的痛点（如信息孤岛、责任划分模糊）。</w:t>
      </w:r>
    </w:p>
    <w:p w14:paraId="58D162CA">
      <w:pPr>
        <w:spacing w:line="480" w:lineRule="exact"/>
        <w:ind w:firstLine="640" w:firstLineChars="200"/>
        <w:textAlignment w:val="baseline"/>
        <w:rPr>
          <w:rFonts w:hint="eastAsia" w:ascii="仿宋_GB2312" w:hAnsi="宋体" w:eastAsia="仿宋_GB2312" w:cs="宋体"/>
          <w:iCs/>
          <w:caps/>
          <w:color w:val="FF0000"/>
          <w:sz w:val="32"/>
          <w:szCs w:val="32"/>
        </w:rPr>
      </w:pPr>
      <w:r>
        <w:rPr>
          <w:rFonts w:hint="eastAsia" w:ascii="仿宋_GB2312" w:hAnsi="宋体" w:eastAsia="仿宋_GB2312" w:cs="宋体"/>
          <w:iCs/>
          <w:caps/>
          <w:color w:val="FF0000"/>
          <w:sz w:val="32"/>
          <w:szCs w:val="32"/>
        </w:rPr>
        <w:t>方向2：咸潮影响下的供水安全与公众感知研究</w:t>
      </w:r>
    </w:p>
    <w:p w14:paraId="028E3698">
      <w:pPr>
        <w:spacing w:line="480" w:lineRule="exact"/>
        <w:ind w:firstLine="640" w:firstLineChars="200"/>
        <w:textAlignment w:val="baseline"/>
        <w:rPr>
          <w:rFonts w:hint="eastAsia" w:ascii="仿宋_GB2312" w:hAnsi="宋体" w:eastAsia="仿宋_GB2312" w:cs="宋体"/>
          <w:iCs/>
          <w:caps/>
          <w:sz w:val="32"/>
          <w:szCs w:val="32"/>
        </w:rPr>
      </w:pPr>
      <w:r>
        <w:rPr>
          <w:rFonts w:hint="eastAsia" w:ascii="仿宋_GB2312" w:hAnsi="宋体" w:eastAsia="仿宋_GB2312" w:cs="宋体"/>
          <w:iCs/>
          <w:caps/>
          <w:sz w:val="32"/>
          <w:szCs w:val="32"/>
        </w:rPr>
        <w:t>实践计划：通过问卷调查（面向水厂、社区居民、用水企业），分析咸潮期间水质波动对民生和工业的影响，评估现有应急供水预案的知晓度与满意度，挖掘公众对“水库链”的认知盲区（如生态保护与供水安全的平衡）。</w:t>
      </w:r>
    </w:p>
    <w:p w14:paraId="62EA9D86">
      <w:pPr>
        <w:spacing w:line="480" w:lineRule="exact"/>
        <w:ind w:firstLine="640" w:firstLineChars="200"/>
        <w:textAlignment w:val="baseline"/>
        <w:rPr>
          <w:rFonts w:hint="eastAsia" w:ascii="仿宋_GB2312" w:hAnsi="宋体" w:eastAsia="仿宋_GB2312" w:cs="宋体"/>
          <w:iCs/>
          <w:caps/>
          <w:color w:val="FF0000"/>
          <w:sz w:val="32"/>
          <w:szCs w:val="32"/>
        </w:rPr>
      </w:pPr>
      <w:r>
        <w:rPr>
          <w:rFonts w:hint="eastAsia" w:ascii="仿宋_GB2312" w:hAnsi="宋体" w:eastAsia="仿宋_GB2312" w:cs="宋体"/>
          <w:iCs/>
          <w:caps/>
          <w:color w:val="FF0000"/>
          <w:sz w:val="32"/>
          <w:szCs w:val="32"/>
        </w:rPr>
        <w:t>方向3：四库联动中的生态环境效应与风险防控调研</w:t>
      </w:r>
    </w:p>
    <w:p w14:paraId="6CE2F90C">
      <w:pPr>
        <w:spacing w:line="480" w:lineRule="exact"/>
        <w:ind w:firstLine="640" w:firstLineChars="200"/>
        <w:rPr>
          <w:rFonts w:hint="eastAsia" w:ascii="仿宋_GB2312" w:hAnsi="宋体" w:eastAsia="仿宋_GB2312" w:cs="宋体"/>
          <w:iCs/>
          <w:caps/>
          <w:sz w:val="32"/>
          <w:szCs w:val="32"/>
        </w:rPr>
      </w:pPr>
      <w:r>
        <w:rPr>
          <w:rFonts w:hint="eastAsia" w:ascii="仿宋_GB2312" w:hAnsi="宋体" w:eastAsia="仿宋_GB2312" w:cs="宋体"/>
          <w:iCs/>
          <w:caps/>
          <w:sz w:val="32"/>
          <w:szCs w:val="32"/>
        </w:rPr>
        <w:t>实践计划：调研水库周边湿地、河口生物多样性变化，分析不同调度模式（如集中调蓄、错峰补水）对长江口生态流量、咸淡水混合区的影响，梳理现有生态补偿机制的执行难点（如跨区域补偿标准）。</w:t>
      </w:r>
    </w:p>
    <w:p w14:paraId="3B7DA656">
      <w:pPr>
        <w:spacing w:line="480" w:lineRule="exact"/>
        <w:ind w:firstLine="640" w:firstLineChars="200"/>
        <w:textAlignment w:val="baseline"/>
        <w:rPr>
          <w:rFonts w:hint="eastAsia" w:ascii="仿宋_GB2312" w:hAnsi="宋体" w:eastAsia="仿宋_GB2312" w:cs="宋体"/>
          <w:iCs/>
          <w:caps/>
          <w:color w:val="FF0000"/>
          <w:sz w:val="32"/>
          <w:szCs w:val="32"/>
        </w:rPr>
      </w:pPr>
      <w:r>
        <w:rPr>
          <w:rFonts w:hint="eastAsia" w:ascii="仿宋_GB2312" w:hAnsi="宋体" w:eastAsia="仿宋_GB2312" w:cs="宋体"/>
          <w:iCs/>
          <w:caps/>
          <w:color w:val="FF0000"/>
          <w:sz w:val="32"/>
          <w:szCs w:val="32"/>
        </w:rPr>
        <w:t>方向4：智慧化技术在四库联动中的应用现状与升级路径</w:t>
      </w:r>
    </w:p>
    <w:p w14:paraId="550A8E5A">
      <w:pPr>
        <w:spacing w:line="480" w:lineRule="exact"/>
        <w:ind w:firstLine="640" w:firstLineChars="200"/>
        <w:rPr>
          <w:rFonts w:hint="eastAsia" w:ascii="仿宋_GB2312" w:hAnsi="宋体" w:eastAsia="仿宋_GB2312" w:cs="宋体"/>
          <w:iCs/>
          <w:caps/>
          <w:sz w:val="32"/>
          <w:szCs w:val="32"/>
        </w:rPr>
      </w:pPr>
      <w:r>
        <w:rPr>
          <w:rFonts w:hint="eastAsia" w:ascii="仿宋_GB2312" w:hAnsi="宋体" w:eastAsia="仿宋_GB2312" w:cs="宋体"/>
          <w:iCs/>
          <w:caps/>
          <w:sz w:val="32"/>
          <w:szCs w:val="32"/>
        </w:rPr>
        <w:t>实践计划：调研现有水文监测系统、数字孪生平台的功能瓶颈（如数据实时性、预测模型精度），对比长三角其他水库群智慧化案例（如浙江“水库大脑”），提出适合上海的技术迭代方案（如AI调度算法、公众端预警小程序）。</w:t>
      </w:r>
    </w:p>
    <w:p w14:paraId="05F02736">
      <w:pPr>
        <w:spacing w:line="480" w:lineRule="exact"/>
        <w:ind w:firstLine="640" w:firstLineChars="200"/>
        <w:rPr>
          <w:rFonts w:hint="eastAsia" w:ascii="仿宋_GB2312" w:hAnsi="宋体" w:eastAsia="仿宋_GB2312" w:cs="宋体"/>
          <w:iCs/>
          <w:caps/>
          <w:sz w:val="32"/>
          <w:szCs w:val="32"/>
        </w:rPr>
      </w:pPr>
      <w:r>
        <w:rPr>
          <w:rFonts w:hint="eastAsia" w:ascii="仿宋_GB2312" w:hAnsi="宋体" w:eastAsia="仿宋_GB2312" w:cs="宋体"/>
          <w:iCs/>
          <w:caps/>
          <w:sz w:val="32"/>
          <w:szCs w:val="32"/>
        </w:rPr>
        <w:t>专业指导教师：张文兵。</w:t>
      </w:r>
    </w:p>
    <w:p w14:paraId="3637ACC4">
      <w:pPr>
        <w:spacing w:line="480" w:lineRule="exact"/>
        <w:ind w:firstLine="640" w:firstLineChars="200"/>
        <w:rPr>
          <w:rFonts w:ascii="仿宋_GB2312" w:hAnsi="仿宋" w:eastAsia="仿宋_GB2312" w:cs="仿宋"/>
          <w:bCs/>
          <w:sz w:val="32"/>
          <w:szCs w:val="32"/>
        </w:rPr>
      </w:pPr>
    </w:p>
    <w:p w14:paraId="0D6B0A42">
      <w:pPr>
        <w:spacing w:line="480" w:lineRule="exact"/>
        <w:ind w:firstLine="640" w:firstLineChars="200"/>
        <w:rPr>
          <w:rFonts w:ascii="楷体_GB2312" w:eastAsia="楷体_GB2312"/>
          <w:sz w:val="32"/>
          <w:szCs w:val="32"/>
        </w:rPr>
      </w:pPr>
      <w:r>
        <w:rPr>
          <w:rFonts w:hint="eastAsia" w:ascii="楷体_GB2312" w:eastAsia="楷体_GB2312"/>
          <w:sz w:val="32"/>
          <w:szCs w:val="32"/>
        </w:rPr>
        <w:t>6</w:t>
      </w:r>
      <w:r>
        <w:rPr>
          <w:rFonts w:ascii="楷体_GB2312" w:eastAsia="楷体_GB2312"/>
          <w:sz w:val="32"/>
          <w:szCs w:val="32"/>
        </w:rPr>
        <w:t>.</w:t>
      </w:r>
      <w:r>
        <w:rPr>
          <w:rFonts w:hint="eastAsia" w:ascii="楷体_GB2312" w:eastAsia="楷体_GB2312"/>
          <w:sz w:val="32"/>
          <w:szCs w:val="32"/>
        </w:rPr>
        <w:t>沿海城市公共设施金属腐蚀现状调查与绿色防腐涂层技术应用实践</w:t>
      </w:r>
    </w:p>
    <w:p w14:paraId="5337C091">
      <w:pPr>
        <w:spacing w:line="480" w:lineRule="exact"/>
        <w:ind w:firstLine="640" w:firstLineChars="200"/>
        <w:rPr>
          <w:rFonts w:ascii="仿宋_GB2312" w:hAnsi="宋体" w:eastAsia="仿宋_GB2312" w:cs="宋体"/>
          <w:iCs/>
          <w:caps/>
          <w:sz w:val="32"/>
          <w:szCs w:val="32"/>
        </w:rPr>
      </w:pPr>
      <w:r>
        <w:rPr>
          <w:rFonts w:hint="eastAsia" w:ascii="仿宋_GB2312" w:hAnsi="宋体" w:eastAsia="仿宋_GB2312" w:cs="宋体"/>
          <w:iCs/>
          <w:caps/>
          <w:sz w:val="32"/>
          <w:szCs w:val="32"/>
        </w:rPr>
        <w:t>实践计划：实地调研与腐蚀评估，选取临港校区典型公共设施（如护栏），通过无人机航拍、现场采样（锈蚀产物、涂层残片）分析腐蚀类型（如电化学腐蚀、盐雾腐蚀）及程度。开展环境参数监测，记录温度、湿度、盐分浓度等数据，建立腐蚀速率与环境因子的关联模型。通过传统与新型涂层对比实验和性能测试，综合优选方案。</w:t>
      </w:r>
    </w:p>
    <w:p w14:paraId="5957DAAB">
      <w:pPr>
        <w:spacing w:line="480" w:lineRule="exact"/>
        <w:ind w:firstLine="640" w:firstLineChars="200"/>
        <w:rPr>
          <w:rFonts w:ascii="仿宋_GB2312" w:hAnsi="宋体" w:eastAsia="仿宋_GB2312" w:cs="宋体"/>
          <w:iCs/>
          <w:caps/>
          <w:sz w:val="32"/>
          <w:szCs w:val="32"/>
        </w:rPr>
      </w:pPr>
      <w:r>
        <w:rPr>
          <w:rFonts w:hint="eastAsia" w:ascii="仿宋_GB2312" w:hAnsi="宋体" w:eastAsia="仿宋_GB2312" w:cs="宋体"/>
          <w:iCs/>
          <w:caps/>
          <w:sz w:val="32"/>
          <w:szCs w:val="32"/>
        </w:rPr>
        <w:t>专业指导教师：郭章伟。</w:t>
      </w:r>
    </w:p>
    <w:p w14:paraId="720784A6">
      <w:pPr>
        <w:spacing w:line="480" w:lineRule="exact"/>
        <w:ind w:firstLine="640" w:firstLineChars="200"/>
        <w:rPr>
          <w:rFonts w:ascii="仿宋_GB2312" w:hAnsi="宋体" w:eastAsia="仿宋_GB2312" w:cs="宋体"/>
          <w:iCs/>
          <w:caps/>
          <w:sz w:val="32"/>
          <w:szCs w:val="32"/>
        </w:rPr>
      </w:pPr>
    </w:p>
    <w:p w14:paraId="48566A23">
      <w:pPr>
        <w:spacing w:line="480" w:lineRule="exact"/>
        <w:ind w:firstLine="640" w:firstLineChars="200"/>
        <w:rPr>
          <w:rFonts w:ascii="楷体_GB2312" w:eastAsia="楷体_GB2312"/>
          <w:sz w:val="32"/>
          <w:szCs w:val="32"/>
        </w:rPr>
      </w:pPr>
      <w:r>
        <w:rPr>
          <w:rFonts w:hint="eastAsia" w:ascii="楷体_GB2312" w:eastAsia="楷体_GB2312"/>
          <w:sz w:val="32"/>
          <w:szCs w:val="32"/>
        </w:rPr>
        <w:t>7</w:t>
      </w:r>
      <w:r>
        <w:rPr>
          <w:rFonts w:ascii="楷体_GB2312" w:eastAsia="楷体_GB2312"/>
          <w:sz w:val="32"/>
          <w:szCs w:val="32"/>
        </w:rPr>
        <w:t>.</w:t>
      </w:r>
      <w:r>
        <w:rPr>
          <w:rFonts w:hint="eastAsia" w:ascii="楷体_GB2312" w:eastAsia="楷体_GB2312"/>
          <w:sz w:val="32"/>
          <w:szCs w:val="32"/>
        </w:rPr>
        <w:t>船体薄板制造中焊接残余应力与初始变形控制技术调查研究</w:t>
      </w:r>
    </w:p>
    <w:p w14:paraId="4427DE76">
      <w:pPr>
        <w:spacing w:line="480" w:lineRule="exact"/>
        <w:ind w:firstLine="640" w:firstLineChars="200"/>
        <w:rPr>
          <w:rFonts w:ascii="仿宋_GB2312" w:hAnsi="宋体" w:eastAsia="仿宋_GB2312" w:cs="宋体"/>
          <w:iCs/>
          <w:caps/>
          <w:sz w:val="32"/>
          <w:szCs w:val="32"/>
        </w:rPr>
      </w:pPr>
      <w:r>
        <w:rPr>
          <w:rFonts w:hint="eastAsia" w:ascii="仿宋_GB2312" w:hAnsi="宋体" w:eastAsia="仿宋_GB2312" w:cs="宋体"/>
          <w:iCs/>
          <w:caps/>
          <w:sz w:val="32"/>
          <w:szCs w:val="32"/>
        </w:rPr>
        <w:t>实践计划：走进外高桥</w:t>
      </w:r>
      <w:r>
        <w:rPr>
          <w:rFonts w:ascii="仿宋_GB2312" w:hAnsi="宋体" w:eastAsia="仿宋_GB2312" w:cs="宋体"/>
          <w:iCs/>
          <w:caps/>
          <w:sz w:val="32"/>
          <w:szCs w:val="32"/>
        </w:rPr>
        <w:t>薄板焊接研究中心</w:t>
      </w:r>
      <w:r>
        <w:rPr>
          <w:rFonts w:hint="eastAsia" w:ascii="仿宋_GB2312" w:hAnsi="宋体" w:eastAsia="仿宋_GB2312" w:cs="宋体"/>
          <w:iCs/>
          <w:caps/>
          <w:sz w:val="32"/>
          <w:szCs w:val="32"/>
        </w:rPr>
        <w:t>，调研</w:t>
      </w:r>
      <w:r>
        <w:rPr>
          <w:rFonts w:ascii="仿宋_GB2312" w:hAnsi="宋体" w:eastAsia="仿宋_GB2312" w:cs="宋体"/>
          <w:iCs/>
          <w:caps/>
          <w:sz w:val="32"/>
          <w:szCs w:val="32"/>
        </w:rPr>
        <w:t>船体制造中薄板焊接残余应力产生</w:t>
      </w:r>
      <w:r>
        <w:rPr>
          <w:rFonts w:hint="eastAsia" w:ascii="仿宋_GB2312" w:hAnsi="宋体" w:eastAsia="仿宋_GB2312" w:cs="宋体"/>
          <w:iCs/>
          <w:caps/>
          <w:sz w:val="32"/>
          <w:szCs w:val="32"/>
        </w:rPr>
        <w:t>的</w:t>
      </w:r>
      <w:r>
        <w:rPr>
          <w:rFonts w:ascii="仿宋_GB2312" w:hAnsi="宋体" w:eastAsia="仿宋_GB2312" w:cs="宋体"/>
          <w:iCs/>
          <w:caps/>
          <w:sz w:val="32"/>
          <w:szCs w:val="32"/>
        </w:rPr>
        <w:t>力学机制</w:t>
      </w:r>
      <w:r>
        <w:rPr>
          <w:rFonts w:hint="eastAsia" w:ascii="仿宋_GB2312" w:hAnsi="宋体" w:eastAsia="仿宋_GB2312" w:cs="宋体"/>
          <w:iCs/>
          <w:caps/>
          <w:sz w:val="32"/>
          <w:szCs w:val="32"/>
        </w:rPr>
        <w:t>，以及</w:t>
      </w:r>
      <w:r>
        <w:rPr>
          <w:rFonts w:ascii="仿宋_GB2312" w:hAnsi="宋体" w:eastAsia="仿宋_GB2312" w:cs="宋体"/>
          <w:iCs/>
          <w:caps/>
          <w:sz w:val="32"/>
          <w:szCs w:val="32"/>
        </w:rPr>
        <w:t>薄板焊接初始变形和残余应力的预测控制</w:t>
      </w:r>
      <w:r>
        <w:rPr>
          <w:rFonts w:hint="eastAsia" w:ascii="仿宋_GB2312" w:hAnsi="宋体" w:eastAsia="仿宋_GB2312" w:cs="宋体"/>
          <w:iCs/>
          <w:caps/>
          <w:sz w:val="32"/>
          <w:szCs w:val="32"/>
        </w:rPr>
        <w:t>技术和</w:t>
      </w:r>
      <w:r>
        <w:rPr>
          <w:rFonts w:ascii="仿宋_GB2312" w:hAnsi="宋体" w:eastAsia="仿宋_GB2312" w:cs="宋体"/>
          <w:iCs/>
          <w:caps/>
          <w:sz w:val="32"/>
          <w:szCs w:val="32"/>
        </w:rPr>
        <w:t>消除</w:t>
      </w:r>
      <w:r>
        <w:rPr>
          <w:rFonts w:hint="eastAsia" w:ascii="仿宋_GB2312" w:hAnsi="宋体" w:eastAsia="仿宋_GB2312" w:cs="宋体"/>
          <w:iCs/>
          <w:caps/>
          <w:sz w:val="32"/>
          <w:szCs w:val="32"/>
        </w:rPr>
        <w:t>技术。</w:t>
      </w:r>
    </w:p>
    <w:p w14:paraId="512F32DE">
      <w:pPr>
        <w:spacing w:line="480" w:lineRule="exact"/>
        <w:ind w:firstLine="640" w:firstLineChars="200"/>
        <w:rPr>
          <w:rFonts w:ascii="仿宋_GB2312" w:hAnsi="宋体" w:eastAsia="仿宋_GB2312" w:cs="宋体"/>
          <w:iCs/>
          <w:caps/>
          <w:sz w:val="32"/>
          <w:szCs w:val="32"/>
        </w:rPr>
      </w:pPr>
      <w:r>
        <w:rPr>
          <w:rFonts w:hint="eastAsia" w:ascii="仿宋_GB2312" w:hAnsi="宋体" w:eastAsia="仿宋_GB2312" w:cs="宋体"/>
          <w:iCs/>
          <w:caps/>
          <w:sz w:val="32"/>
          <w:szCs w:val="32"/>
        </w:rPr>
        <w:t>专业指导教师：俞强。</w:t>
      </w:r>
    </w:p>
    <w:p w14:paraId="0B8B040B">
      <w:pPr>
        <w:spacing w:line="480" w:lineRule="exact"/>
        <w:ind w:firstLine="640" w:firstLineChars="200"/>
        <w:rPr>
          <w:rFonts w:ascii="仿宋_GB2312" w:hAnsi="宋体" w:eastAsia="仿宋_GB2312" w:cs="宋体"/>
          <w:iCs/>
          <w:caps/>
          <w:sz w:val="32"/>
          <w:szCs w:val="32"/>
        </w:rPr>
      </w:pPr>
    </w:p>
    <w:p w14:paraId="721207F0">
      <w:pPr>
        <w:spacing w:line="480" w:lineRule="exact"/>
        <w:ind w:firstLine="640" w:firstLineChars="200"/>
        <w:rPr>
          <w:rFonts w:ascii="楷体_GB2312" w:eastAsia="楷体_GB2312"/>
          <w:sz w:val="32"/>
          <w:szCs w:val="32"/>
        </w:rPr>
      </w:pPr>
      <w:r>
        <w:rPr>
          <w:rFonts w:hint="eastAsia" w:ascii="楷体_GB2312" w:eastAsia="楷体_GB2312"/>
          <w:sz w:val="32"/>
          <w:szCs w:val="32"/>
        </w:rPr>
        <w:t>8</w:t>
      </w:r>
      <w:r>
        <w:rPr>
          <w:rFonts w:ascii="楷体_GB2312" w:eastAsia="楷体_GB2312"/>
          <w:sz w:val="32"/>
          <w:szCs w:val="32"/>
        </w:rPr>
        <w:t>.</w:t>
      </w:r>
      <w:r>
        <w:rPr>
          <w:rFonts w:hint="eastAsia" w:ascii="楷体_GB2312" w:eastAsia="楷体_GB2312"/>
          <w:sz w:val="32"/>
          <w:szCs w:val="32"/>
        </w:rPr>
        <w:t>海上无人自主船舶(MASS)试验研究技术调研</w:t>
      </w:r>
    </w:p>
    <w:p w14:paraId="3FD53227">
      <w:pPr>
        <w:spacing w:line="480" w:lineRule="exact"/>
        <w:ind w:firstLine="640" w:firstLineChars="200"/>
        <w:rPr>
          <w:rFonts w:ascii="仿宋_GB2312" w:hAnsi="宋体" w:eastAsia="仿宋_GB2312" w:cs="宋体"/>
          <w:iCs/>
          <w:caps/>
          <w:sz w:val="32"/>
          <w:szCs w:val="32"/>
        </w:rPr>
      </w:pPr>
      <w:r>
        <w:rPr>
          <w:rFonts w:hint="eastAsia" w:ascii="仿宋_GB2312" w:hAnsi="宋体" w:eastAsia="仿宋_GB2312" w:cs="宋体"/>
          <w:iCs/>
          <w:caps/>
          <w:sz w:val="32"/>
          <w:szCs w:val="32"/>
        </w:rPr>
        <w:t>实践计划：根据IMO国际海事技术规范，调研无人自主船舶MASS海事法规；查阅学术和技术文献，调研MASS自主航行技术；参观中远海运集团船舶运输科学研究所的MASS实验室。</w:t>
      </w:r>
    </w:p>
    <w:p w14:paraId="767FCC28">
      <w:pPr>
        <w:spacing w:line="480" w:lineRule="exact"/>
        <w:ind w:firstLine="640" w:firstLineChars="200"/>
        <w:rPr>
          <w:rFonts w:ascii="仿宋_GB2312" w:hAnsi="宋体" w:eastAsia="仿宋_GB2312" w:cs="宋体"/>
          <w:iCs/>
          <w:caps/>
          <w:sz w:val="32"/>
          <w:szCs w:val="32"/>
        </w:rPr>
      </w:pPr>
      <w:r>
        <w:rPr>
          <w:rFonts w:hint="eastAsia" w:ascii="仿宋_GB2312" w:hAnsi="宋体" w:eastAsia="仿宋_GB2312" w:cs="宋体"/>
          <w:iCs/>
          <w:caps/>
          <w:sz w:val="32"/>
          <w:szCs w:val="32"/>
        </w:rPr>
        <w:t>专业指导教师：俞强。</w:t>
      </w:r>
    </w:p>
    <w:p w14:paraId="5D89D3BB">
      <w:pPr>
        <w:spacing w:line="480" w:lineRule="exact"/>
        <w:ind w:firstLine="640" w:firstLineChars="200"/>
        <w:rPr>
          <w:rFonts w:ascii="仿宋_GB2312" w:hAnsi="宋体" w:eastAsia="仿宋_GB2312" w:cs="宋体"/>
          <w:iCs/>
          <w:caps/>
          <w:sz w:val="32"/>
          <w:szCs w:val="32"/>
        </w:rPr>
      </w:pPr>
    </w:p>
    <w:p w14:paraId="78EF544A">
      <w:pPr>
        <w:spacing w:line="480" w:lineRule="exact"/>
        <w:ind w:firstLine="640" w:firstLineChars="200"/>
        <w:rPr>
          <w:rFonts w:hint="eastAsia" w:ascii="黑体" w:hAnsi="黑体" w:eastAsia="黑体" w:cs="宋体"/>
          <w:iCs/>
          <w:caps/>
          <w:sz w:val="32"/>
          <w:szCs w:val="32"/>
        </w:rPr>
      </w:pPr>
      <w:r>
        <w:rPr>
          <w:rFonts w:hint="eastAsia" w:ascii="黑体" w:hAnsi="黑体" w:eastAsia="黑体" w:cs="宋体"/>
          <w:iCs/>
          <w:caps/>
          <w:sz w:val="32"/>
          <w:szCs w:val="32"/>
        </w:rPr>
        <w:t>二</w:t>
      </w:r>
      <w:r>
        <w:rPr>
          <w:rFonts w:ascii="黑体" w:hAnsi="黑体" w:eastAsia="黑体" w:cs="宋体"/>
          <w:iCs/>
          <w:caps/>
          <w:sz w:val="32"/>
          <w:szCs w:val="32"/>
        </w:rPr>
        <w:t>、</w:t>
      </w:r>
      <w:r>
        <w:rPr>
          <w:rFonts w:hint="eastAsia" w:ascii="黑体" w:hAnsi="黑体" w:eastAsia="黑体" w:cs="宋体"/>
          <w:iCs/>
          <w:caps/>
          <w:sz w:val="32"/>
          <w:szCs w:val="32"/>
        </w:rPr>
        <w:t>时间安排</w:t>
      </w:r>
    </w:p>
    <w:p w14:paraId="48D1DCCA">
      <w:pPr>
        <w:spacing w:line="480" w:lineRule="exact"/>
        <w:ind w:firstLine="640" w:firstLineChars="200"/>
        <w:rPr>
          <w:rFonts w:ascii="楷体_GB2312" w:hAnsi="宋体" w:eastAsia="楷体_GB2312" w:cs="宋体"/>
          <w:iCs/>
          <w:caps/>
          <w:sz w:val="32"/>
          <w:szCs w:val="32"/>
        </w:rPr>
      </w:pPr>
      <w:r>
        <w:rPr>
          <w:rFonts w:ascii="楷体_GB2312" w:hAnsi="宋体" w:eastAsia="楷体_GB2312" w:cs="宋体"/>
          <w:iCs/>
          <w:caps/>
          <w:sz w:val="32"/>
          <w:szCs w:val="32"/>
        </w:rPr>
        <w:t>1</w:t>
      </w:r>
      <w:r>
        <w:rPr>
          <w:rFonts w:hint="eastAsia" w:ascii="楷体_GB2312" w:hAnsi="宋体" w:eastAsia="楷体_GB2312" w:cs="宋体"/>
          <w:iCs/>
          <w:caps/>
          <w:sz w:val="32"/>
          <w:szCs w:val="32"/>
        </w:rPr>
        <w:t>.</w:t>
      </w:r>
      <w:r>
        <w:rPr>
          <w:rFonts w:ascii="楷体_GB2312" w:hAnsi="宋体" w:eastAsia="楷体_GB2312" w:cs="宋体"/>
          <w:iCs/>
          <w:caps/>
          <w:sz w:val="32"/>
          <w:szCs w:val="32"/>
        </w:rPr>
        <w:t>项目</w:t>
      </w:r>
      <w:r>
        <w:rPr>
          <w:rFonts w:hint="eastAsia" w:ascii="楷体_GB2312" w:hAnsi="宋体" w:eastAsia="楷体_GB2312" w:cs="宋体"/>
          <w:iCs/>
          <w:caps/>
          <w:sz w:val="32"/>
          <w:szCs w:val="32"/>
        </w:rPr>
        <w:t>申报</w:t>
      </w:r>
      <w:r>
        <w:rPr>
          <w:rFonts w:ascii="楷体_GB2312" w:hAnsi="宋体" w:eastAsia="楷体_GB2312" w:cs="宋体"/>
          <w:iCs/>
          <w:caps/>
          <w:sz w:val="32"/>
          <w:szCs w:val="32"/>
        </w:rPr>
        <w:t>（4月）</w:t>
      </w:r>
    </w:p>
    <w:p w14:paraId="6215A436">
      <w:pPr>
        <w:widowControl/>
        <w:ind w:firstLine="640" w:firstLineChars="200"/>
        <w:jc w:val="left"/>
        <w:rPr>
          <w:rFonts w:ascii="仿宋_GB2312" w:hAnsi="宋体" w:eastAsia="仿宋_GB2312" w:cs="宋体"/>
          <w:iCs/>
          <w:caps/>
          <w:sz w:val="32"/>
          <w:szCs w:val="32"/>
        </w:rPr>
      </w:pPr>
      <w:r>
        <w:rPr>
          <w:rFonts w:hint="eastAsia" w:ascii="仿宋_GB2312" w:hAnsi="宋体" w:eastAsia="仿宋_GB2312" w:cs="宋体"/>
          <w:iCs/>
          <w:caps/>
          <w:sz w:val="32"/>
          <w:szCs w:val="32"/>
        </w:rPr>
        <w:t>请有意向的同学或团队于4月30日之前提交报名表，</w:t>
      </w:r>
      <w:r>
        <w:rPr>
          <w:rFonts w:hint="eastAsia" w:ascii="仿宋_GB2312" w:hAnsi="宋体" w:eastAsia="仿宋_GB2312" w:cs="宋体"/>
          <w:iCs/>
          <w:caps/>
          <w:color w:val="FF0000"/>
          <w:sz w:val="32"/>
          <w:szCs w:val="32"/>
        </w:rPr>
        <w:t>加入揭榜挂帅QQ群：</w:t>
      </w:r>
      <w:r>
        <w:rPr>
          <w:rFonts w:hint="eastAsia" w:ascii="仿宋_GB2312" w:hAnsi="宋体" w:eastAsia="仿宋_GB2312" w:cs="宋体"/>
          <w:iCs/>
          <w:caps/>
          <w:color w:val="FF0000"/>
          <w:sz w:val="32"/>
          <w:szCs w:val="32"/>
          <w:lang w:val="en-US" w:eastAsia="zh-CN"/>
        </w:rPr>
        <w:t>1001699772</w:t>
      </w:r>
      <w:r>
        <w:rPr>
          <w:rFonts w:hint="eastAsia" w:ascii="仿宋_GB2312" w:hAnsi="宋体" w:eastAsia="仿宋_GB2312" w:cs="宋体"/>
          <w:iCs/>
          <w:caps/>
          <w:sz w:val="32"/>
          <w:szCs w:val="32"/>
        </w:rPr>
        <w:t>就感兴趣的选题进一步获取资料，与指导老师取得联系，撰写立项申报书</w:t>
      </w:r>
      <w:r>
        <w:rPr>
          <w:rFonts w:hint="eastAsia" w:ascii="仿宋_GB2312" w:hAnsi="宋体" w:eastAsia="仿宋_GB2312" w:cs="宋体"/>
          <w:iCs/>
          <w:caps/>
          <w:sz w:val="32"/>
          <w:szCs w:val="32"/>
          <w:lang w:eastAsia="zh-CN"/>
        </w:rPr>
        <w:t>（</w:t>
      </w:r>
      <w:r>
        <w:rPr>
          <w:rFonts w:hint="eastAsia" w:ascii="仿宋_GB2312" w:hAnsi="宋体" w:eastAsia="仿宋_GB2312" w:cs="宋体"/>
          <w:iCs/>
          <w:caps/>
          <w:sz w:val="32"/>
          <w:szCs w:val="32"/>
          <w:lang w:val="en-US" w:eastAsia="zh-CN"/>
        </w:rPr>
        <w:t>附件1及附件2</w:t>
      </w:r>
      <w:r>
        <w:rPr>
          <w:rFonts w:hint="eastAsia" w:ascii="仿宋_GB2312" w:hAnsi="宋体" w:eastAsia="仿宋_GB2312" w:cs="宋体"/>
          <w:iCs/>
          <w:caps/>
          <w:sz w:val="32"/>
          <w:szCs w:val="32"/>
          <w:lang w:eastAsia="zh-CN"/>
        </w:rPr>
        <w:t>）</w:t>
      </w:r>
      <w:r>
        <w:rPr>
          <w:rFonts w:hint="eastAsia" w:ascii="仿宋_GB2312" w:hAnsi="宋体" w:eastAsia="仿宋_GB2312" w:cs="宋体"/>
          <w:iCs/>
          <w:caps/>
          <w:sz w:val="32"/>
          <w:szCs w:val="32"/>
        </w:rPr>
        <w:t>。</w:t>
      </w:r>
      <w:bookmarkStart w:id="2" w:name="_GoBack"/>
      <w:bookmarkEnd w:id="2"/>
    </w:p>
    <w:p w14:paraId="6126F556">
      <w:pPr>
        <w:spacing w:line="480" w:lineRule="exact"/>
        <w:ind w:firstLine="640" w:firstLineChars="200"/>
        <w:rPr>
          <w:rFonts w:hint="eastAsia" w:ascii="楷体_GB2312" w:hAnsi="宋体" w:eastAsia="楷体_GB2312" w:cs="宋体"/>
          <w:iCs/>
          <w:caps/>
          <w:sz w:val="32"/>
          <w:szCs w:val="32"/>
        </w:rPr>
      </w:pPr>
      <w:r>
        <w:rPr>
          <w:rFonts w:hint="eastAsia" w:ascii="楷体_GB2312" w:hAnsi="宋体" w:eastAsia="楷体_GB2312" w:cs="宋体"/>
          <w:iCs/>
          <w:caps/>
          <w:sz w:val="32"/>
          <w:szCs w:val="32"/>
        </w:rPr>
        <w:t>2.项目立项和培训（5月）</w:t>
      </w:r>
    </w:p>
    <w:p w14:paraId="3157F5F4">
      <w:pPr>
        <w:widowControl/>
        <w:ind w:firstLine="640" w:firstLineChars="200"/>
        <w:jc w:val="left"/>
        <w:rPr>
          <w:rFonts w:hint="eastAsia" w:ascii="仿宋_GB2312" w:hAnsi="宋体" w:eastAsia="仿宋_GB2312" w:cs="宋体"/>
          <w:iCs/>
          <w:caps/>
          <w:sz w:val="32"/>
          <w:szCs w:val="32"/>
        </w:rPr>
      </w:pPr>
      <w:r>
        <w:rPr>
          <w:rFonts w:hint="eastAsia" w:ascii="仿宋_GB2312" w:hAnsi="宋体" w:eastAsia="仿宋_GB2312" w:cs="宋体"/>
          <w:iCs/>
          <w:caps/>
          <w:sz w:val="32"/>
          <w:szCs w:val="32"/>
        </w:rPr>
        <w:t>5月1</w:t>
      </w:r>
      <w:r>
        <w:rPr>
          <w:rFonts w:ascii="仿宋_GB2312" w:hAnsi="宋体" w:eastAsia="仿宋_GB2312" w:cs="宋体"/>
          <w:iCs/>
          <w:caps/>
          <w:sz w:val="32"/>
          <w:szCs w:val="32"/>
        </w:rPr>
        <w:t>0</w:t>
      </w:r>
      <w:r>
        <w:rPr>
          <w:rFonts w:hint="eastAsia" w:ascii="仿宋_GB2312" w:hAnsi="宋体" w:eastAsia="仿宋_GB2312" w:cs="宋体"/>
          <w:iCs/>
          <w:caps/>
          <w:sz w:val="32"/>
          <w:szCs w:val="32"/>
        </w:rPr>
        <w:t>日之前，提交立项申报材料，统一报送至邮箱：海科团委</w:t>
      </w:r>
      <w:r>
        <w:fldChar w:fldCharType="begin"/>
      </w:r>
      <w:r>
        <w:instrText xml:space="preserve"> HYPERLINK "mailto:hktw@shmtu.edu.cn" </w:instrText>
      </w:r>
      <w:r>
        <w:fldChar w:fldCharType="separate"/>
      </w:r>
      <w:r>
        <w:rPr>
          <w:rStyle w:val="6"/>
          <w:rFonts w:ascii="仿宋_GB2312" w:hAnsi="宋体" w:eastAsia="仿宋_GB2312" w:cs="宋体"/>
          <w:kern w:val="0"/>
          <w:sz w:val="32"/>
          <w:szCs w:val="32"/>
        </w:rPr>
        <w:t>hktw@shmtu.edu.cn</w:t>
      </w:r>
      <w:r>
        <w:rPr>
          <w:rStyle w:val="6"/>
          <w:rFonts w:ascii="仿宋_GB2312" w:hAnsi="宋体" w:eastAsia="仿宋_GB2312" w:cs="宋体"/>
          <w:kern w:val="0"/>
          <w:sz w:val="32"/>
          <w:szCs w:val="32"/>
        </w:rPr>
        <w:fldChar w:fldCharType="end"/>
      </w:r>
      <w:r>
        <w:rPr>
          <w:rFonts w:hint="eastAsia" w:ascii="仿宋_GB2312" w:hAnsi="宋体" w:eastAsia="仿宋_GB2312" w:cs="宋体"/>
          <w:iCs/>
          <w:caps/>
          <w:sz w:val="32"/>
          <w:szCs w:val="32"/>
        </w:rPr>
        <w:t>。每个揭榜挂帅的团队可以再联系一名非专业教师，组建双指导教师团队。</w:t>
      </w:r>
    </w:p>
    <w:p w14:paraId="6F7BBBB8">
      <w:pPr>
        <w:spacing w:line="480" w:lineRule="exact"/>
        <w:ind w:firstLine="640" w:firstLineChars="200"/>
        <w:rPr>
          <w:rFonts w:ascii="仿宋_GB2312" w:hAnsi="宋体" w:eastAsia="仿宋_GB2312" w:cs="宋体"/>
          <w:iCs/>
          <w:caps/>
          <w:sz w:val="32"/>
          <w:szCs w:val="32"/>
        </w:rPr>
      </w:pPr>
      <w:r>
        <w:rPr>
          <w:rFonts w:hint="eastAsia" w:ascii="仿宋_GB2312" w:hAnsi="宋体" w:eastAsia="仿宋_GB2312" w:cs="宋体"/>
          <w:iCs/>
          <w:caps/>
          <w:sz w:val="32"/>
          <w:szCs w:val="32"/>
        </w:rPr>
        <w:t>5月中旬，学院组织专家对申报团队的立项材料进行评审和指导，确定最终立项团队名单。</w:t>
      </w:r>
    </w:p>
    <w:p w14:paraId="7D5240AE">
      <w:pPr>
        <w:spacing w:line="480" w:lineRule="exact"/>
        <w:ind w:firstLine="640" w:firstLineChars="200"/>
        <w:rPr>
          <w:rFonts w:ascii="仿宋_GB2312" w:hAnsi="宋体" w:eastAsia="仿宋_GB2312" w:cs="宋体"/>
          <w:iCs/>
          <w:caps/>
          <w:sz w:val="32"/>
          <w:szCs w:val="32"/>
        </w:rPr>
      </w:pPr>
      <w:r>
        <w:rPr>
          <w:rFonts w:hint="eastAsia" w:ascii="仿宋_GB2312" w:hAnsi="宋体" w:eastAsia="仿宋_GB2312" w:cs="宋体"/>
          <w:iCs/>
          <w:caps/>
          <w:sz w:val="32"/>
          <w:szCs w:val="32"/>
        </w:rPr>
        <w:t>5月下旬，</w:t>
      </w:r>
      <w:r>
        <w:rPr>
          <w:rFonts w:ascii="仿宋_GB2312" w:hAnsi="宋体" w:eastAsia="仿宋_GB2312" w:cs="宋体"/>
          <w:iCs/>
          <w:caps/>
          <w:sz w:val="32"/>
          <w:szCs w:val="32"/>
        </w:rPr>
        <w:t>结合实践要求开展相应培训。</w:t>
      </w:r>
    </w:p>
    <w:p w14:paraId="589E10EE">
      <w:pPr>
        <w:spacing w:line="480" w:lineRule="exact"/>
        <w:ind w:firstLine="640" w:firstLineChars="200"/>
        <w:rPr>
          <w:rFonts w:ascii="仿宋_GB2312" w:hAnsi="宋体" w:eastAsia="仿宋_GB2312" w:cs="宋体"/>
          <w:iCs/>
          <w:caps/>
          <w:sz w:val="32"/>
          <w:szCs w:val="32"/>
        </w:rPr>
      </w:pPr>
    </w:p>
    <w:p w14:paraId="4F0D2E89">
      <w:pPr>
        <w:spacing w:line="480" w:lineRule="exact"/>
        <w:ind w:firstLine="640" w:firstLineChars="200"/>
        <w:rPr>
          <w:rFonts w:ascii="黑体" w:hAnsi="黑体" w:eastAsia="黑体" w:cs="宋体"/>
          <w:iCs/>
          <w:caps/>
          <w:sz w:val="32"/>
          <w:szCs w:val="32"/>
        </w:rPr>
      </w:pPr>
      <w:r>
        <w:rPr>
          <w:rFonts w:hint="eastAsia" w:ascii="黑体" w:hAnsi="黑体" w:eastAsia="黑体" w:cs="宋体"/>
          <w:iCs/>
          <w:caps/>
          <w:sz w:val="32"/>
          <w:szCs w:val="32"/>
        </w:rPr>
        <w:t>三</w:t>
      </w:r>
      <w:r>
        <w:rPr>
          <w:rFonts w:ascii="黑体" w:hAnsi="黑体" w:eastAsia="黑体" w:cs="宋体"/>
          <w:iCs/>
          <w:caps/>
          <w:sz w:val="32"/>
          <w:szCs w:val="32"/>
        </w:rPr>
        <w:t>、工作要求</w:t>
      </w:r>
    </w:p>
    <w:p w14:paraId="30F58EFC">
      <w:pPr>
        <w:spacing w:line="480" w:lineRule="exact"/>
        <w:ind w:firstLine="640" w:firstLineChars="200"/>
        <w:rPr>
          <w:rFonts w:ascii="仿宋_GB2312" w:hAnsi="宋体" w:eastAsia="仿宋_GB2312" w:cs="宋体"/>
          <w:iCs/>
          <w:caps/>
          <w:sz w:val="32"/>
          <w:szCs w:val="32"/>
        </w:rPr>
      </w:pPr>
      <w:r>
        <w:rPr>
          <w:rFonts w:ascii="仿宋_GB2312" w:hAnsi="宋体" w:eastAsia="仿宋_GB2312" w:cs="宋体"/>
          <w:iCs/>
          <w:caps/>
          <w:sz w:val="32"/>
          <w:szCs w:val="32"/>
        </w:rPr>
        <w:t>1.鼓励跨院校、跨专业、跨年级进行组队，每支队伍须明确1位项目负责人，负责人必须为学院在籍学生；加强与指导老师联系，充分发挥作用。</w:t>
      </w:r>
    </w:p>
    <w:p w14:paraId="1D0DF71D">
      <w:pPr>
        <w:spacing w:line="480" w:lineRule="exact"/>
        <w:ind w:firstLine="640" w:firstLineChars="200"/>
        <w:rPr>
          <w:rFonts w:hint="default" w:ascii="仿宋_GB2312" w:hAnsi="宋体" w:eastAsia="仿宋_GB2312" w:cs="宋体"/>
          <w:iCs/>
          <w:caps/>
          <w:sz w:val="32"/>
          <w:szCs w:val="32"/>
          <w:lang w:val="en-US" w:eastAsia="zh-CN"/>
        </w:rPr>
      </w:pPr>
      <w:r>
        <w:rPr>
          <w:rFonts w:hint="eastAsia" w:ascii="仿宋_GB2312" w:hAnsi="宋体" w:eastAsia="仿宋_GB2312" w:cs="宋体"/>
          <w:iCs/>
          <w:caps/>
          <w:sz w:val="32"/>
          <w:szCs w:val="32"/>
          <w:lang w:val="en-US" w:eastAsia="zh-CN"/>
        </w:rPr>
        <w:t>2.该类别社会实践项目须参与2025年暑期千企百港社会实践。</w:t>
      </w:r>
    </w:p>
    <w:p w14:paraId="638C0559">
      <w:pPr>
        <w:spacing w:line="480" w:lineRule="exact"/>
        <w:ind w:firstLine="640" w:firstLineChars="200"/>
        <w:rPr>
          <w:rFonts w:ascii="仿宋_GB2312" w:hAnsi="宋体" w:eastAsia="仿宋_GB2312" w:cs="宋体"/>
          <w:iCs/>
          <w:caps/>
          <w:sz w:val="32"/>
          <w:szCs w:val="32"/>
        </w:rPr>
      </w:pPr>
      <w:r>
        <w:rPr>
          <w:rFonts w:hint="eastAsia" w:ascii="仿宋_GB2312" w:hAnsi="宋体" w:eastAsia="仿宋_GB2312" w:cs="宋体"/>
          <w:iCs/>
          <w:caps/>
          <w:sz w:val="32"/>
          <w:szCs w:val="32"/>
          <w:lang w:val="en-US" w:eastAsia="zh-CN"/>
        </w:rPr>
        <w:t>3</w:t>
      </w:r>
      <w:r>
        <w:rPr>
          <w:rFonts w:ascii="仿宋_GB2312" w:hAnsi="宋体" w:eastAsia="仿宋_GB2312" w:cs="宋体"/>
          <w:iCs/>
          <w:caps/>
          <w:sz w:val="32"/>
          <w:szCs w:val="32"/>
        </w:rPr>
        <w:t>.以团队形式报名参加实践，团队</w:t>
      </w:r>
      <w:r>
        <w:rPr>
          <w:rFonts w:hint="eastAsia" w:ascii="仿宋_GB2312" w:hAnsi="宋体" w:eastAsia="仿宋_GB2312" w:cs="宋体"/>
          <w:iCs/>
          <w:caps/>
          <w:sz w:val="32"/>
          <w:szCs w:val="32"/>
        </w:rPr>
        <w:t>人数原则上</w:t>
      </w:r>
      <w:r>
        <w:rPr>
          <w:rFonts w:ascii="仿宋_GB2312" w:hAnsi="宋体" w:eastAsia="仿宋_GB2312" w:cs="宋体"/>
          <w:iCs/>
          <w:caps/>
          <w:sz w:val="32"/>
          <w:szCs w:val="32"/>
        </w:rPr>
        <w:t>不超过8人。</w:t>
      </w:r>
      <w:r>
        <w:rPr>
          <w:rFonts w:hint="eastAsia" w:ascii="仿宋_GB2312" w:hAnsi="宋体" w:eastAsia="仿宋_GB2312" w:cs="宋体"/>
          <w:iCs/>
          <w:caps/>
          <w:sz w:val="32"/>
          <w:szCs w:val="32"/>
        </w:rPr>
        <w:t>同一主题的团队，</w:t>
      </w:r>
      <w:r>
        <w:rPr>
          <w:rFonts w:ascii="仿宋_GB2312" w:hAnsi="宋体" w:eastAsia="仿宋_GB2312" w:cs="宋体"/>
          <w:iCs/>
          <w:caps/>
          <w:sz w:val="32"/>
          <w:szCs w:val="32"/>
        </w:rPr>
        <w:t>经</w:t>
      </w:r>
      <w:r>
        <w:rPr>
          <w:rFonts w:hint="eastAsia" w:ascii="仿宋_GB2312" w:hAnsi="宋体" w:eastAsia="仿宋_GB2312" w:cs="宋体"/>
          <w:iCs/>
          <w:caps/>
          <w:sz w:val="32"/>
          <w:szCs w:val="32"/>
        </w:rPr>
        <w:t>指导教师和</w:t>
      </w:r>
      <w:r>
        <w:rPr>
          <w:rFonts w:ascii="仿宋_GB2312" w:hAnsi="宋体" w:eastAsia="仿宋_GB2312" w:cs="宋体"/>
          <w:iCs/>
          <w:caps/>
          <w:sz w:val="32"/>
          <w:szCs w:val="32"/>
        </w:rPr>
        <w:t>报名队伍同意后，学院团委</w:t>
      </w:r>
      <w:r>
        <w:rPr>
          <w:rFonts w:hint="eastAsia" w:ascii="仿宋_GB2312" w:hAnsi="宋体" w:eastAsia="仿宋_GB2312" w:cs="宋体"/>
          <w:iCs/>
          <w:caps/>
          <w:sz w:val="32"/>
          <w:szCs w:val="32"/>
        </w:rPr>
        <w:t>有权</w:t>
      </w:r>
      <w:r>
        <w:rPr>
          <w:rFonts w:ascii="仿宋_GB2312" w:hAnsi="宋体" w:eastAsia="仿宋_GB2312" w:cs="宋体"/>
          <w:iCs/>
          <w:caps/>
          <w:sz w:val="32"/>
          <w:szCs w:val="32"/>
        </w:rPr>
        <w:t>根据实际情况进行有组织的整合归并。</w:t>
      </w:r>
    </w:p>
    <w:p w14:paraId="4F48D46B">
      <w:pPr>
        <w:spacing w:line="480" w:lineRule="exact"/>
        <w:ind w:firstLine="640" w:firstLineChars="200"/>
        <w:rPr>
          <w:rFonts w:hint="default" w:ascii="仿宋_GB2312" w:hAnsi="宋体" w:eastAsia="仿宋_GB2312" w:cs="宋体"/>
          <w:iCs/>
          <w:caps/>
          <w:sz w:val="32"/>
          <w:szCs w:val="32"/>
          <w:lang w:val="en-US" w:eastAsia="zh-CN"/>
        </w:rPr>
      </w:pPr>
      <w:r>
        <w:rPr>
          <w:rFonts w:hint="eastAsia" w:ascii="仿宋_GB2312" w:hAnsi="宋体" w:eastAsia="仿宋_GB2312" w:cs="宋体"/>
          <w:iCs/>
          <w:caps/>
          <w:sz w:val="32"/>
          <w:szCs w:val="32"/>
          <w:lang w:val="en-US" w:eastAsia="zh-CN"/>
        </w:rPr>
        <w:t>4</w:t>
      </w:r>
      <w:r>
        <w:rPr>
          <w:rFonts w:ascii="仿宋_GB2312" w:hAnsi="宋体" w:eastAsia="仿宋_GB2312" w:cs="宋体"/>
          <w:iCs/>
          <w:caps/>
          <w:sz w:val="32"/>
          <w:szCs w:val="32"/>
        </w:rPr>
        <w:t>.社会实践</w:t>
      </w:r>
      <w:r>
        <w:rPr>
          <w:rFonts w:hint="eastAsia" w:ascii="仿宋_GB2312" w:hAnsi="宋体" w:eastAsia="仿宋_GB2312" w:cs="宋体"/>
          <w:iCs/>
          <w:caps/>
          <w:sz w:val="32"/>
          <w:szCs w:val="32"/>
        </w:rPr>
        <w:t>作为</w:t>
      </w:r>
      <w:r>
        <w:rPr>
          <w:rFonts w:ascii="仿宋_GB2312" w:hAnsi="宋体" w:eastAsia="仿宋_GB2312" w:cs="宋体"/>
          <w:iCs/>
          <w:caps/>
          <w:sz w:val="32"/>
          <w:szCs w:val="32"/>
        </w:rPr>
        <w:t>入党积极分子“六个一”考察评估的必选项目，纳入推优入党的基础条件，各支部要高度重视，认真组织，加大宣传。对组织得力的团支部评选优秀组织奖。</w:t>
      </w:r>
    </w:p>
    <w:p w14:paraId="11F5DF31">
      <w:pPr>
        <w:spacing w:line="480" w:lineRule="exact"/>
        <w:ind w:firstLine="640" w:firstLineChars="200"/>
        <w:rPr>
          <w:rFonts w:ascii="仿宋_GB2312" w:hAnsi="宋体" w:eastAsia="仿宋_GB2312" w:cs="宋体"/>
          <w:iCs/>
          <w:caps/>
          <w:sz w:val="32"/>
          <w:szCs w:val="32"/>
        </w:rPr>
      </w:pPr>
    </w:p>
    <w:p w14:paraId="4E144928">
      <w:pPr>
        <w:spacing w:line="480" w:lineRule="exact"/>
        <w:ind w:firstLine="640" w:firstLineChars="200"/>
        <w:rPr>
          <w:rFonts w:ascii="黑体" w:hAnsi="黑体" w:eastAsia="黑体" w:cs="宋体"/>
          <w:iCs/>
          <w:caps/>
          <w:sz w:val="32"/>
          <w:szCs w:val="32"/>
        </w:rPr>
      </w:pPr>
      <w:r>
        <w:rPr>
          <w:rFonts w:hint="eastAsia" w:ascii="黑体" w:hAnsi="黑体" w:eastAsia="黑体" w:cs="宋体"/>
          <w:iCs/>
          <w:caps/>
          <w:sz w:val="32"/>
          <w:szCs w:val="32"/>
        </w:rPr>
        <w:t>四</w:t>
      </w:r>
      <w:r>
        <w:rPr>
          <w:rFonts w:ascii="黑体" w:hAnsi="黑体" w:eastAsia="黑体" w:cs="宋体"/>
          <w:iCs/>
          <w:caps/>
          <w:sz w:val="32"/>
          <w:szCs w:val="32"/>
        </w:rPr>
        <w:t>、联系方式</w:t>
      </w:r>
    </w:p>
    <w:p w14:paraId="15BCA77B">
      <w:pPr>
        <w:spacing w:line="480" w:lineRule="exact"/>
        <w:ind w:firstLine="640" w:firstLineChars="200"/>
        <w:rPr>
          <w:rFonts w:hint="default" w:ascii="仿宋_GB2312" w:hAnsi="宋体" w:eastAsia="仿宋_GB2312" w:cs="宋体"/>
          <w:iCs/>
          <w:caps/>
          <w:color w:val="FF0000"/>
          <w:sz w:val="32"/>
          <w:szCs w:val="32"/>
          <w:lang w:val="en-US" w:eastAsia="zh-CN"/>
        </w:rPr>
      </w:pPr>
      <w:r>
        <w:rPr>
          <w:rFonts w:ascii="仿宋_GB2312" w:hAnsi="宋体" w:eastAsia="仿宋_GB2312" w:cs="宋体"/>
          <w:iCs/>
          <w:caps/>
          <w:color w:val="FF0000"/>
          <w:sz w:val="32"/>
          <w:szCs w:val="32"/>
        </w:rPr>
        <w:t>联系人：</w:t>
      </w:r>
      <w:r>
        <w:rPr>
          <w:rFonts w:hint="eastAsia" w:ascii="仿宋_GB2312" w:hAnsi="宋体" w:eastAsia="仿宋_GB2312" w:cs="宋体"/>
          <w:iCs/>
          <w:caps/>
          <w:color w:val="FF0000"/>
          <w:sz w:val="32"/>
          <w:szCs w:val="32"/>
        </w:rPr>
        <w:t>方佳奕</w:t>
      </w:r>
      <w:r>
        <w:rPr>
          <w:rFonts w:hint="eastAsia" w:ascii="仿宋_GB2312" w:hAnsi="宋体" w:eastAsia="仿宋_GB2312" w:cs="宋体"/>
          <w:iCs/>
          <w:caps/>
          <w:color w:val="FF0000"/>
          <w:sz w:val="32"/>
          <w:szCs w:val="32"/>
          <w:lang w:eastAsia="zh-CN"/>
        </w:rPr>
        <w:t>、</w:t>
      </w:r>
      <w:r>
        <w:rPr>
          <w:rFonts w:hint="eastAsia" w:ascii="仿宋_GB2312" w:hAnsi="宋体" w:eastAsia="仿宋_GB2312" w:cs="宋体"/>
          <w:iCs/>
          <w:caps/>
          <w:color w:val="FF0000"/>
          <w:sz w:val="32"/>
          <w:szCs w:val="32"/>
          <w:lang w:val="en-US" w:eastAsia="zh-CN"/>
        </w:rPr>
        <w:t>王茜彤</w:t>
      </w:r>
    </w:p>
    <w:p w14:paraId="1A036E87">
      <w:pPr>
        <w:spacing w:line="480" w:lineRule="exact"/>
        <w:ind w:firstLine="640" w:firstLineChars="200"/>
        <w:rPr>
          <w:rFonts w:hint="default" w:ascii="仿宋_GB2312" w:hAnsi="宋体" w:eastAsia="仿宋_GB2312" w:cs="宋体"/>
          <w:iCs/>
          <w:caps/>
          <w:color w:val="FF0000"/>
          <w:sz w:val="32"/>
          <w:szCs w:val="32"/>
          <w:lang w:val="en-US" w:eastAsia="zh-CN"/>
        </w:rPr>
      </w:pPr>
      <w:r>
        <w:rPr>
          <w:rFonts w:ascii="仿宋_GB2312" w:hAnsi="宋体" w:eastAsia="仿宋_GB2312" w:cs="宋体"/>
          <w:iCs/>
          <w:caps/>
          <w:color w:val="FF0000"/>
          <w:sz w:val="32"/>
          <w:szCs w:val="32"/>
        </w:rPr>
        <w:t>联系电话：</w:t>
      </w:r>
      <w:r>
        <w:rPr>
          <w:rFonts w:hint="eastAsia" w:ascii="仿宋_GB2312" w:hAnsi="宋体" w:eastAsia="仿宋_GB2312" w:cs="宋体"/>
          <w:iCs/>
          <w:caps/>
          <w:color w:val="FF0000"/>
          <w:sz w:val="32"/>
          <w:szCs w:val="32"/>
          <w:lang w:val="en-US" w:eastAsia="zh-CN"/>
        </w:rPr>
        <w:t>18818235317、13558673037</w:t>
      </w:r>
    </w:p>
    <w:p w14:paraId="3150AF4D">
      <w:pPr>
        <w:spacing w:line="480" w:lineRule="exact"/>
        <w:ind w:firstLine="640" w:firstLineChars="200"/>
        <w:rPr>
          <w:rFonts w:hint="default" w:ascii="仿宋_GB2312" w:hAnsi="宋体" w:eastAsia="仿宋_GB2312" w:cs="宋体"/>
          <w:iCs/>
          <w:caps/>
          <w:color w:val="FF0000"/>
          <w:sz w:val="32"/>
          <w:szCs w:val="32"/>
          <w:lang w:val="en-US" w:eastAsia="zh-CN"/>
        </w:rPr>
      </w:pPr>
      <w:r>
        <w:rPr>
          <w:rFonts w:ascii="仿宋_GB2312" w:hAnsi="宋体" w:eastAsia="仿宋_GB2312" w:cs="宋体"/>
          <w:iCs/>
          <w:caps/>
          <w:color w:val="FF0000"/>
          <w:sz w:val="32"/>
          <w:szCs w:val="32"/>
        </w:rPr>
        <w:t>           /QQ：</w:t>
      </w:r>
      <w:r>
        <w:rPr>
          <w:rFonts w:hint="eastAsia" w:ascii="仿宋_GB2312" w:hAnsi="宋体" w:eastAsia="仿宋_GB2312" w:cs="宋体"/>
          <w:iCs/>
          <w:caps/>
          <w:color w:val="FF0000"/>
          <w:sz w:val="32"/>
          <w:szCs w:val="32"/>
          <w:lang w:val="en-US" w:eastAsia="zh-CN"/>
        </w:rPr>
        <w:t>3055727563、3055592776</w:t>
      </w:r>
    </w:p>
    <w:p w14:paraId="5CACD1AC">
      <w:pPr>
        <w:spacing w:line="480" w:lineRule="exact"/>
        <w:ind w:firstLine="640" w:firstLineChars="200"/>
        <w:rPr>
          <w:rFonts w:ascii="仿宋_GB2312" w:hAnsi="宋体" w:eastAsia="仿宋_GB2312" w:cs="宋体"/>
          <w:iCs/>
          <w:caps/>
          <w:color w:val="FF0000"/>
          <w:sz w:val="32"/>
          <w:szCs w:val="32"/>
        </w:rPr>
      </w:pPr>
      <w:r>
        <w:rPr>
          <w:rFonts w:ascii="仿宋_GB2312" w:hAnsi="宋体" w:eastAsia="仿宋_GB2312" w:cs="宋体"/>
          <w:iCs/>
          <w:caps/>
          <w:color w:val="FF0000"/>
          <w:sz w:val="32"/>
          <w:szCs w:val="32"/>
        </w:rPr>
        <w:t>实践工作QQ群：</w:t>
      </w:r>
      <w:r>
        <w:rPr>
          <w:rFonts w:hint="eastAsia" w:ascii="仿宋_GB2312" w:hAnsi="宋体" w:eastAsia="仿宋_GB2312" w:cs="宋体"/>
          <w:iCs/>
          <w:caps/>
          <w:color w:val="FF0000"/>
          <w:sz w:val="32"/>
          <w:szCs w:val="32"/>
          <w:lang w:val="en-US" w:eastAsia="zh-CN"/>
        </w:rPr>
        <w:t>1001699772</w:t>
      </w:r>
    </w:p>
    <w:p w14:paraId="0A97CF5C">
      <w:pPr>
        <w:spacing w:line="480" w:lineRule="exact"/>
        <w:ind w:firstLine="640" w:firstLineChars="200"/>
        <w:rPr>
          <w:rFonts w:hint="eastAsia" w:ascii="仿宋_GB2312" w:hAnsi="宋体" w:eastAsia="仿宋_GB2312" w:cs="宋体"/>
          <w:iCs/>
          <w:caps/>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0E5D"/>
    <w:rsid w:val="000720C4"/>
    <w:rsid w:val="0007581C"/>
    <w:rsid w:val="00197A34"/>
    <w:rsid w:val="002211AF"/>
    <w:rsid w:val="00541E59"/>
    <w:rsid w:val="005E513B"/>
    <w:rsid w:val="00813F53"/>
    <w:rsid w:val="008754FA"/>
    <w:rsid w:val="00AA25F6"/>
    <w:rsid w:val="00AB10D6"/>
    <w:rsid w:val="00B52D7A"/>
    <w:rsid w:val="00BE0E5D"/>
    <w:rsid w:val="00E51101"/>
    <w:rsid w:val="00F548B9"/>
    <w:rsid w:val="00F87932"/>
    <w:rsid w:val="00FA7BD0"/>
    <w:rsid w:val="00FD2EF3"/>
    <w:rsid w:val="26043DC7"/>
    <w:rsid w:val="32B73D3F"/>
    <w:rsid w:val="548334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5">
    <w:name w:val="Strong"/>
    <w:basedOn w:val="4"/>
    <w:qFormat/>
    <w:uiPriority w:val="22"/>
    <w:rPr>
      <w:b/>
      <w:bCs/>
    </w:rPr>
  </w:style>
  <w:style w:type="character" w:styleId="6">
    <w:name w:val="Hyperlink"/>
    <w:basedOn w:val="4"/>
    <w:unhideWhenUsed/>
    <w:uiPriority w:val="99"/>
    <w:rPr>
      <w:color w:val="0563C1"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2209</Words>
  <Characters>2295</Characters>
  <Lines>16</Lines>
  <Paragraphs>4</Paragraphs>
  <TotalTime>6</TotalTime>
  <ScaleCrop>false</ScaleCrop>
  <LinksUpToDate>false</LinksUpToDate>
  <CharactersWithSpaces>2306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2025-04-15T13:11:00Z</dcterms:created>
  <dc:creator>Lenovo</dc:creator>
  <cp:lastModifiedBy>婷.</cp:lastModifiedBy>
  <dcterms:modified xsi:type="dcterms:W3CDTF">2025-04-19T05:08:31Z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eyJoZGlkIjoiYWM0N2I1ZTI3NzBhMjYwZDkzMjBkYmVhODdmMDM3MjYiLCJ1c2VySWQiOiIzMjIyMDQ0NTAifQ==</vt:lpwstr>
  </property>
  <property fmtid="{D5CDD505-2E9C-101B-9397-08002B2CF9AE}" pid="3" name="KSOProductBuildVer">
    <vt:lpwstr>2052-12.1.0.20305</vt:lpwstr>
  </property>
  <property fmtid="{D5CDD505-2E9C-101B-9397-08002B2CF9AE}" pid="4" name="ICV">
    <vt:lpwstr>0BE1486E1A264846AF3D2445CE37354B_12</vt:lpwstr>
  </property>
</Properties>
</file>