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CD78F">
      <w:pPr>
        <w:jc w:val="center"/>
        <w:rPr>
          <w:rFonts w:ascii="宋体" w:hAnsi="宋体" w:eastAsia="宋体" w:cs="宋体"/>
          <w:b/>
          <w:bCs/>
          <w:sz w:val="24"/>
          <w:szCs w:val="24"/>
        </w:rPr>
      </w:pPr>
      <w:bookmarkStart w:id="0" w:name="_GoBack"/>
      <w:bookmarkEnd w:id="0"/>
      <w:r>
        <w:rPr>
          <w:rFonts w:ascii="宋体" w:hAnsi="宋体" w:eastAsia="宋体" w:cs="宋体"/>
          <w:b/>
          <w:bCs/>
          <w:sz w:val="24"/>
          <w:szCs w:val="24"/>
        </w:rPr>
        <w:t>破浪挂帅开新局</w:t>
      </w:r>
      <w:r>
        <w:rPr>
          <w:rFonts w:hint="eastAsia" w:ascii="宋体" w:hAnsi="宋体" w:eastAsia="宋体" w:cs="宋体"/>
          <w:b/>
          <w:bCs/>
          <w:sz w:val="24"/>
          <w:szCs w:val="24"/>
          <w:lang w:eastAsia="zh-CN"/>
        </w:rPr>
        <w:t>，</w:t>
      </w:r>
      <w:r>
        <w:rPr>
          <w:rFonts w:ascii="宋体" w:hAnsi="宋体" w:eastAsia="宋体" w:cs="宋体"/>
          <w:b/>
          <w:bCs/>
          <w:sz w:val="24"/>
          <w:szCs w:val="24"/>
        </w:rPr>
        <w:t>问海揭榜立潮头</w:t>
      </w:r>
    </w:p>
    <w:p w14:paraId="4EDF5A52">
      <w:pPr>
        <w:jc w:val="center"/>
        <w:rPr>
          <w:rFonts w:hint="eastAsia" w:ascii="宋体" w:hAnsi="宋体" w:eastAsia="宋体" w:cs="宋体"/>
          <w:sz w:val="24"/>
          <w:szCs w:val="24"/>
          <w:lang w:val="en-US"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海洋科学与工程学院2025年暑期“揭榜挂帅”重点实践项目立项答辩</w:t>
      </w:r>
    </w:p>
    <w:p w14:paraId="234B0E47">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更好地指导学生开展暑期社会实践，2025年5月23日上午海洋科学与工程学院开展2025年暑期“揭榜挂帅”重点实践项目立项答辩。环境系刘兴坡教授、陈利苏副教授、港航系张杰副教授、船舶系刘光众副教授以及学院团委书记何海波老师指导本次答辩。</w:t>
      </w:r>
    </w:p>
    <w:p w14:paraId="37C6AE85">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专项实践秉承“行业出题，师生共答”的原则，以“以海洋强国需求为导向，以竞争合作机制为手段，以解决实际问题为目标”的思路，青年教师结合行业观察、专业背景发“英雄帖”，学生自由组队打擂揭榜。</w:t>
      </w:r>
    </w:p>
    <w:p w14:paraId="792B4BE5">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次答辩上，学生们针对给出的七个重点选题进行了有针对性的组队，聚焦如何更好地将科研项目转化为实践调研阐述项目优势与实践计划。刘兴坡老师针对《探索沪东中华造船厂LNG（液化天然气）船智慧建造之路》这一项目指出，青年学生应当关注绿色发展道路，探索未来船舶行业碳中和发展方向。</w:t>
      </w:r>
    </w:p>
    <w:p w14:paraId="4F6D39FF">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其他项目的答辩中，张杰老师针对调研成果的创新性表现形式发表看法，他指出调研成果应当结合新兴技术，做到调研结果可视化。刘光众老师则提出船舶专业学生应当结合学业实际与目前行业发展趋势做出切实可行的调研。陈利苏老师从自身所从业的环境专业角度出发，提出项目要向环境友好方向发展。何海波老师则从社会实践与科研项目区分度方面对项目的落地性提出看法。</w:t>
      </w:r>
    </w:p>
    <w:p w14:paraId="5CFD1437">
      <w:pPr>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w:t>
      </w:r>
      <w:r>
        <w:rPr>
          <w:rFonts w:ascii="宋体" w:hAnsi="宋体" w:eastAsia="宋体" w:cs="宋体"/>
          <w:sz w:val="24"/>
          <w:szCs w:val="24"/>
        </w:rPr>
        <w:t>次答辩指导会以“精准把脉、靶向提升”为核心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精准切中项目痛点，</w:t>
      </w:r>
      <w:r>
        <w:rPr>
          <w:rFonts w:ascii="宋体" w:hAnsi="宋体" w:eastAsia="宋体" w:cs="宋体"/>
          <w:sz w:val="24"/>
          <w:szCs w:val="24"/>
        </w:rPr>
        <w:t>导师团队以前瞻性视角和战略眼光，为实践项目开出破题良方。通过案例推演为绿色船舶技术研发、航运碳足迹追踪等课题锚定航向，搭建起从实践探索到成果转化的精准导航体系。</w:t>
      </w:r>
      <w:r>
        <w:rPr>
          <w:rFonts w:hint="default" w:ascii="宋体" w:hAnsi="宋体" w:eastAsia="宋体" w:cs="宋体"/>
          <w:sz w:val="24"/>
          <w:szCs w:val="24"/>
          <w:lang w:val="en-US" w:eastAsia="zh-CN"/>
        </w:rPr>
        <w:drawing>
          <wp:inline distT="0" distB="0" distL="114300" distR="114300">
            <wp:extent cx="5222875" cy="3917315"/>
            <wp:effectExtent l="0" t="0" r="4445" b="14605"/>
            <wp:docPr id="1" name="图片 1" descr="微信图片_2025052318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523182158"/>
                    <pic:cNvPicPr>
                      <a:picLocks noChangeAspect="1"/>
                    </pic:cNvPicPr>
                  </pic:nvPicPr>
                  <pic:blipFill>
                    <a:blip r:embed="rId4"/>
                    <a:stretch>
                      <a:fillRect/>
                    </a:stretch>
                  </pic:blipFill>
                  <pic:spPr>
                    <a:xfrm>
                      <a:off x="0" y="0"/>
                      <a:ext cx="5222875" cy="391731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7960" cy="3950335"/>
            <wp:effectExtent l="0" t="0" r="5080" b="12065"/>
            <wp:docPr id="3" name="图片 3" descr="微信图片_2025052318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523182208"/>
                    <pic:cNvPicPr>
                      <a:picLocks noChangeAspect="1"/>
                    </pic:cNvPicPr>
                  </pic:nvPicPr>
                  <pic:blipFill>
                    <a:blip r:embed="rId5"/>
                    <a:stretch>
                      <a:fillRect/>
                    </a:stretch>
                  </pic:blipFill>
                  <pic:spPr>
                    <a:xfrm>
                      <a:off x="0" y="0"/>
                      <a:ext cx="5267960" cy="395033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22875" cy="3917315"/>
            <wp:effectExtent l="0" t="0" r="4445" b="14605"/>
            <wp:docPr id="4" name="图片 4" descr="微信图片_2025052318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523182216"/>
                    <pic:cNvPicPr>
                      <a:picLocks noChangeAspect="1"/>
                    </pic:cNvPicPr>
                  </pic:nvPicPr>
                  <pic:blipFill>
                    <a:blip r:embed="rId6"/>
                    <a:stretch>
                      <a:fillRect/>
                    </a:stretch>
                  </pic:blipFill>
                  <pic:spPr>
                    <a:xfrm>
                      <a:off x="0" y="0"/>
                      <a:ext cx="5222875" cy="39173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C00A4"/>
    <w:rsid w:val="224D11D2"/>
    <w:rsid w:val="3C7C0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139</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2025-05-23T09:22:00Z</dcterms:created>
  <dc:creator>婷.</dc:creator>
  <cp:lastModifiedBy>婷.</cp:lastModifiedBy>
  <dcterms:modified xsi:type="dcterms:W3CDTF">2025-05-23T11:43:26Z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3D413903666F435A929F17478DA79664_11</vt:lpwstr>
  </property>
  <property fmtid="{D5CDD505-2E9C-101B-9397-08002B2CF9AE}" pid="4" name="KSOTemplateDocerSaveRecord">
    <vt:lpwstr>eyJoZGlkIjoiYWM0N2I1ZTI3NzBhMjYwZDkzMjBkYmVhODdmMDM3MjYiLCJ1c2VySWQiOiIzMjIyMDQ0NTAifQ==</vt:lpwstr>
  </property>
</Properties>
</file>