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9243" w14:textId="16E46DA9" w:rsidR="0056501A" w:rsidRPr="00B2281A" w:rsidRDefault="00B97AC4" w:rsidP="00B97AC4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284"/>
        <w:rPr>
          <w:rFonts w:ascii="Times New Roman" w:hAnsi="Times New Roman" w:cs="Times New Roman"/>
          <w:color w:val="000000" w:themeColor="text1"/>
          <w:sz w:val="14"/>
          <w:szCs w:val="14"/>
        </w:rPr>
      </w:pPr>
      <w:bookmarkStart w:id="0" w:name="_Toc123906304"/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Понятие системы (в контексте определений ГОСТ Р </w:t>
      </w:r>
      <w:proofErr w:type="gramStart"/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57193-2016</w:t>
      </w:r>
      <w:proofErr w:type="gramEnd"/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или ГОСТ Р ИСО/МЭК 12207-2010). Структура системы управления (кибернетический подход)</w:t>
      </w:r>
      <w:r w:rsidRPr="00B2281A">
        <w:rPr>
          <w:rFonts w:ascii="Times New Roman" w:hAnsi="Times New Roman" w:cs="Times New Roman"/>
          <w:i/>
          <w:iCs/>
          <w:color w:val="000000" w:themeColor="text1"/>
          <w:sz w:val="14"/>
          <w:szCs w:val="14"/>
        </w:rPr>
        <w:t>.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Признаки систем.</w:t>
      </w:r>
      <w:bookmarkEnd w:id="0"/>
    </w:p>
    <w:p w14:paraId="1E812FF9" w14:textId="77777777" w:rsidR="00B97AC4" w:rsidRPr="00B2281A" w:rsidRDefault="00B97AC4" w:rsidP="00B97AC4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284"/>
        <w:rPr>
          <w:rFonts w:ascii="Times New Roman" w:hAnsi="Times New Roman" w:cs="Times New Roman"/>
          <w:color w:val="000000" w:themeColor="text1"/>
          <w:sz w:val="14"/>
          <w:szCs w:val="14"/>
        </w:rPr>
      </w:pPr>
      <w:bookmarkStart w:id="1" w:name="_Toc123906305"/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Понятие информационной системы и информационных технологий (в контексте определений Федерального закона от 27.07.2006 N 149-ФЗ и ГОСТ </w:t>
      </w:r>
      <w:proofErr w:type="gramStart"/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33707-2016</w:t>
      </w:r>
      <w:proofErr w:type="gramEnd"/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). Состав основных компонентов информационных систем (виды обеспечения).</w:t>
      </w:r>
      <w:bookmarkStart w:id="2" w:name="_Toc123906306"/>
      <w:bookmarkEnd w:id="1"/>
    </w:p>
    <w:p w14:paraId="6AF14EC9" w14:textId="77777777" w:rsidR="00B97AC4" w:rsidRPr="00B2281A" w:rsidRDefault="00B97AC4" w:rsidP="00B97AC4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284"/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Понятие «Жизненный цикл информационной системы (ИС)». Модели жизненного цикла ИС (базовые), их сущность, особенности становления и развития.</w:t>
      </w:r>
      <w:bookmarkStart w:id="3" w:name="_Toc123906314"/>
      <w:bookmarkEnd w:id="2"/>
    </w:p>
    <w:p w14:paraId="19ECE11F" w14:textId="77777777" w:rsidR="00B97AC4" w:rsidRPr="00B2281A" w:rsidRDefault="00B97AC4" w:rsidP="00B97AC4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284"/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Семейство стандартов структурного моделирования IDEF: первое поколение (функциональный, информационный, динамический методы моделирования).</w:t>
      </w:r>
      <w:bookmarkStart w:id="4" w:name="_Toc123906307"/>
      <w:bookmarkEnd w:id="3"/>
    </w:p>
    <w:p w14:paraId="7D15D385" w14:textId="77777777" w:rsidR="00B97AC4" w:rsidRPr="00B2281A" w:rsidRDefault="00B97AC4" w:rsidP="00B97AC4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284"/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Содержание стадий жизненного цикла информационных систем (с учетом ГОСТ Р </w:t>
      </w:r>
      <w:proofErr w:type="gramStart"/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57193-2016</w:t>
      </w:r>
      <w:proofErr w:type="gramEnd"/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"Системная и программная инженерия. Процессы жизненного цикла систем").</w:t>
      </w:r>
      <w:bookmarkEnd w:id="4"/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</w:t>
      </w:r>
      <w:bookmarkStart w:id="5" w:name="_Toc123906309"/>
    </w:p>
    <w:p w14:paraId="3A1756BC" w14:textId="77777777" w:rsidR="00B97AC4" w:rsidRPr="00B2281A" w:rsidRDefault="00B97AC4" w:rsidP="00B97AC4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284"/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Сущность методологии структурного анализа и проектирования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SADT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. Принципы функционального моделирования.</w:t>
      </w:r>
      <w:bookmarkStart w:id="6" w:name="_Toc123906308"/>
      <w:bookmarkEnd w:id="5"/>
    </w:p>
    <w:p w14:paraId="2082F99D" w14:textId="77777777" w:rsidR="00B97AC4" w:rsidRPr="00B2281A" w:rsidRDefault="00B97AC4" w:rsidP="00B97AC4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284"/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Каноническое проектирование информационных систем. Содержание стадий и этапов жизненного цикла информационных систем (с учетом ГОСТ </w:t>
      </w:r>
      <w:proofErr w:type="gramStart"/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34.601-90</w:t>
      </w:r>
      <w:proofErr w:type="gramEnd"/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создания).</w:t>
      </w:r>
      <w:bookmarkStart w:id="7" w:name="_Toc123906325"/>
      <w:bookmarkEnd w:id="6"/>
    </w:p>
    <w:p w14:paraId="18FA5183" w14:textId="77777777" w:rsidR="00B97AC4" w:rsidRPr="00B2281A" w:rsidRDefault="00B97AC4" w:rsidP="00B97AC4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284"/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Сущность методологии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UP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(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unified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process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- унифицированного процесса) для разработки программного обеспечения. Фазы жизненного цикла проекта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UP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.</w:t>
      </w:r>
      <w:bookmarkStart w:id="8" w:name="_Toc123906319"/>
      <w:bookmarkEnd w:id="7"/>
    </w:p>
    <w:p w14:paraId="129B7002" w14:textId="77777777" w:rsidR="00B97AC4" w:rsidRPr="00B2281A" w:rsidRDefault="00B97AC4" w:rsidP="00B97AC4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284"/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Сущность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BPMN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2.0 - нотации и модели бизнес-процессов. Разработчик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BPMN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2.0. Объединение концепций и объектов в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BPMN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2.0.</w:t>
      </w:r>
      <w:bookmarkEnd w:id="8"/>
    </w:p>
    <w:p w14:paraId="320E2889" w14:textId="77777777" w:rsidR="00B97AC4" w:rsidRPr="00B2281A" w:rsidRDefault="00B97AC4" w:rsidP="00B97AC4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284"/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Сущность методологий проектирования информационных систем (предпосылки возникновения методологий, цель, задачи типовой методологии).</w:t>
      </w:r>
      <w:bookmarkStart w:id="9" w:name="_Toc123906311"/>
    </w:p>
    <w:p w14:paraId="671716BA" w14:textId="77777777" w:rsidR="00B97AC4" w:rsidRPr="00B2281A" w:rsidRDefault="00B97AC4" w:rsidP="00B97AC4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284"/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Стадия разработки и утверждения технического задания как основа для создания информационной системы (согласно ГОСТ </w:t>
      </w:r>
      <w:proofErr w:type="gramStart"/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34.602-2020</w:t>
      </w:r>
      <w:proofErr w:type="gramEnd"/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«Информационные технологии. Комплекс стандартов на автоматизированные системы. Техническое задание на создание автоматизированной системы»). Краткая суть предшествующих и последующих стадий.</w:t>
      </w:r>
      <w:bookmarkEnd w:id="9"/>
    </w:p>
    <w:p w14:paraId="02510570" w14:textId="77777777" w:rsidR="00B97AC4" w:rsidRPr="00B2281A" w:rsidRDefault="00B97AC4" w:rsidP="00B97AC4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284"/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Методология функционального моделирования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IDEF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0 (развитие методологии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SADT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). Синтаксис и семантика нотации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IDEF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0. Контекстная диаграмма и декомпозиции. Модели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AS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-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IS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и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TO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-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BE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.</w:t>
      </w:r>
    </w:p>
    <w:p w14:paraId="5C440FDC" w14:textId="77777777" w:rsidR="00B97AC4" w:rsidRPr="00B2281A" w:rsidRDefault="00B97AC4" w:rsidP="00B97AC4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284"/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Требования к видам обеспечения информационной системы (согласно ГОСТ </w:t>
      </w:r>
      <w:proofErr w:type="gramStart"/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34.602-2020</w:t>
      </w:r>
      <w:proofErr w:type="gramEnd"/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«Информационные технологии. Комплекс стандартов на автоматизированные системы. Техническое задание на создание автоматизированной системы»). Краткая суть основных видов обеспечения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.</w:t>
      </w:r>
      <w:bookmarkStart w:id="10" w:name="_Toc123906313"/>
    </w:p>
    <w:p w14:paraId="35551379" w14:textId="77777777" w:rsidR="00B97AC4" w:rsidRPr="00B2281A" w:rsidRDefault="00B97AC4" w:rsidP="00B97AC4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284"/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Сущность типового проектирования информационных систем. Достоинства и недостатки типового проектирования.</w:t>
      </w:r>
      <w:bookmarkEnd w:id="10"/>
    </w:p>
    <w:p w14:paraId="013CDFDA" w14:textId="77777777" w:rsidR="00B97AC4" w:rsidRPr="00B2281A" w:rsidRDefault="00B97AC4" w:rsidP="00B97AC4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284"/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Унифицированный язык моделирования UML – происхождение, сущность (</w:t>
      </w:r>
      <w:proofErr w:type="spellStart"/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двухаспектный</w:t>
      </w:r>
      <w:proofErr w:type="spellEnd"/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синтаксис статической структуры и динамического поведения). Основные диаграммы UML.</w:t>
      </w:r>
    </w:p>
    <w:p w14:paraId="48FA787B" w14:textId="77777777" w:rsidR="00B97AC4" w:rsidRPr="00B2281A" w:rsidRDefault="00B97AC4" w:rsidP="00B97AC4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284"/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Методология информационного моделирования (IDEF1, IDEF1X и E-R - модель).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CASE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средство для информационного моделирования на примере </w:t>
      </w:r>
      <w:proofErr w:type="spellStart"/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ERrwin</w:t>
      </w:r>
      <w:proofErr w:type="spellEnd"/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Data </w:t>
      </w:r>
      <w:proofErr w:type="spellStart"/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Modeler</w:t>
      </w:r>
      <w:proofErr w:type="spellEnd"/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– цель, результат моделирования.</w:t>
      </w:r>
      <w:bookmarkStart w:id="11" w:name="_Toc123906318"/>
    </w:p>
    <w:p w14:paraId="654E6D68" w14:textId="77777777" w:rsidR="00B97AC4" w:rsidRPr="00B2281A" w:rsidRDefault="00B97AC4" w:rsidP="00B97AC4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284"/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Процесс (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frameworks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) как формальное описание бизнес-процессов разработки информационной системы. Отличие процессного подхода от методологий функционального моделирования. Основные элементы процессного подхода. Выделение и классификация процессов.</w:t>
      </w:r>
      <w:bookmarkEnd w:id="11"/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</w:t>
      </w:r>
    </w:p>
    <w:p w14:paraId="4083E793" w14:textId="77777777" w:rsidR="00B97AC4" w:rsidRPr="00B2281A" w:rsidRDefault="00B97AC4" w:rsidP="00B97AC4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284"/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Язык графического моделирования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UML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: объектно-ориентированный подход в реализации нотации. Классификаторы (классы), экземпляры классов. Классификаторы в диаграммах прецедентов, классов, последовательностей.</w:t>
      </w:r>
      <w:bookmarkStart w:id="12" w:name="_Toc123906320"/>
    </w:p>
    <w:p w14:paraId="3140A046" w14:textId="77777777" w:rsidR="00B97AC4" w:rsidRPr="00B2281A" w:rsidRDefault="00B97AC4" w:rsidP="00B97AC4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284"/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Бизнес-процессное моделирование в нотации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BPMN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2.0: процессные потоковые модели. Синтаксис и семантика нотации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BPMN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2.0. Оркестровка и хореография в бизнес-процессных моделях.</w:t>
      </w:r>
      <w:bookmarkStart w:id="13" w:name="_Toc123906321"/>
      <w:bookmarkEnd w:id="12"/>
    </w:p>
    <w:p w14:paraId="14327BF2" w14:textId="77777777" w:rsidR="00B97AC4" w:rsidRPr="00B2281A" w:rsidRDefault="00B97AC4" w:rsidP="00B97AC4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284"/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Бизнес-процессное моделирование в нотации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BPMN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2.0: синтаксическая, структурная и поведенческая (семантическая) устойчивости. Поведенческие аномалии. Имитация (симуляция) бизнес-процессов.</w:t>
      </w:r>
      <w:bookmarkStart w:id="14" w:name="_Toc123906326"/>
      <w:bookmarkEnd w:id="13"/>
    </w:p>
    <w:p w14:paraId="69A613D1" w14:textId="77777777" w:rsidR="00B97AC4" w:rsidRPr="00B2281A" w:rsidRDefault="00B97AC4" w:rsidP="00B97AC4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284"/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Объектно-ориентированный подход к проектированию информационных систем. Сущность методологии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RUP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(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rational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unified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process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– рационального унифицированного процесса) для разработки программного обеспечения. Стадии (фазы) и рабочие процессы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RUP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.</w:t>
      </w:r>
      <w:bookmarkEnd w:id="14"/>
    </w:p>
    <w:p w14:paraId="28255C0D" w14:textId="77777777" w:rsidR="00B97AC4" w:rsidRPr="00B2281A" w:rsidRDefault="00B97AC4" w:rsidP="00B97AC4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284"/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Сущность методологии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RAD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для разработки программного обеспечения. Этапы моделирования в технологии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RAD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.</w:t>
      </w:r>
    </w:p>
    <w:p w14:paraId="294E4AB1" w14:textId="77777777" w:rsidR="00B97AC4" w:rsidRPr="00B2281A" w:rsidRDefault="00B97AC4" w:rsidP="00B97AC4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284"/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Бизнес-процессное моделирование в нотации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BPMN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2.0: подпроцессы, граничные и конечные события в подпроцессах. Модификаторы работ (действий, активностей).  </w:t>
      </w:r>
    </w:p>
    <w:p w14:paraId="780368EC" w14:textId="77777777" w:rsidR="00B97AC4" w:rsidRPr="00B2281A" w:rsidRDefault="00B97AC4" w:rsidP="00B97AC4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284"/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Гибкие методологии разработки информационных систем (программ) –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Agile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software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development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. Методологии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Scrum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,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DSDM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, </w:t>
      </w:r>
      <w:proofErr w:type="spellStart"/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eXtreme</w:t>
      </w:r>
      <w:proofErr w:type="spellEnd"/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programming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.</w:t>
      </w:r>
    </w:p>
    <w:p w14:paraId="6E93AFFC" w14:textId="77777777" w:rsidR="00B97AC4" w:rsidRPr="00B2281A" w:rsidRDefault="00B97AC4" w:rsidP="00B97AC4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284"/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Сущность процессного подхода в разработке информационных систем. Процессный подход в ГОСТ Р ИСО </w:t>
      </w:r>
      <w:proofErr w:type="gramStart"/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9000-2015</w:t>
      </w:r>
      <w:proofErr w:type="gramEnd"/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«Системы менеджмента качества. Основные положения и словарь» и ГОСТ Р ИСО </w:t>
      </w:r>
      <w:proofErr w:type="gramStart"/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9001-2015</w:t>
      </w:r>
      <w:proofErr w:type="gramEnd"/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«Системы менеджмента качества. Требования».</w:t>
      </w:r>
      <w:bookmarkStart w:id="15" w:name="_Toc123906328"/>
    </w:p>
    <w:p w14:paraId="3D340535" w14:textId="336D2819" w:rsidR="00B97AC4" w:rsidRPr="00B2281A" w:rsidRDefault="00B97AC4" w:rsidP="00B97AC4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284"/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Язык графического моделирования 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UML</w:t>
      </w:r>
      <w:r w:rsidRPr="00B2281A">
        <w:rPr>
          <w:rFonts w:ascii="Times New Roman" w:hAnsi="Times New Roman" w:cs="Times New Roman"/>
          <w:color w:val="000000" w:themeColor="text1"/>
          <w:sz w:val="14"/>
          <w:szCs w:val="14"/>
        </w:rPr>
        <w:t>: сущности и отношения для установления семантических связей. Типы отношений в диаграммах прецедентов и классов.</w:t>
      </w:r>
      <w:bookmarkEnd w:id="15"/>
    </w:p>
    <w:sectPr w:rsidR="00B97AC4" w:rsidRPr="00B2281A" w:rsidSect="00B2281A">
      <w:pgSz w:w="11906" w:h="16838"/>
      <w:pgMar w:top="0" w:right="3542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7C5"/>
    <w:multiLevelType w:val="hybridMultilevel"/>
    <w:tmpl w:val="7DFC92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07EB0"/>
    <w:multiLevelType w:val="hybridMultilevel"/>
    <w:tmpl w:val="7DFC925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91B18"/>
    <w:multiLevelType w:val="hybridMultilevel"/>
    <w:tmpl w:val="7DFC92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A32F3"/>
    <w:multiLevelType w:val="hybridMultilevel"/>
    <w:tmpl w:val="7DFC92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A63A2"/>
    <w:multiLevelType w:val="hybridMultilevel"/>
    <w:tmpl w:val="7DFC92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5695D"/>
    <w:multiLevelType w:val="hybridMultilevel"/>
    <w:tmpl w:val="7DFC92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14ACD"/>
    <w:multiLevelType w:val="hybridMultilevel"/>
    <w:tmpl w:val="7DFC92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85439"/>
    <w:multiLevelType w:val="hybridMultilevel"/>
    <w:tmpl w:val="7DFC92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11B3C"/>
    <w:multiLevelType w:val="hybridMultilevel"/>
    <w:tmpl w:val="7DFC92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E469B"/>
    <w:multiLevelType w:val="hybridMultilevel"/>
    <w:tmpl w:val="7DFC92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11FCA"/>
    <w:multiLevelType w:val="hybridMultilevel"/>
    <w:tmpl w:val="7DFC92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077E2"/>
    <w:multiLevelType w:val="hybridMultilevel"/>
    <w:tmpl w:val="7DFC92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F50EF"/>
    <w:multiLevelType w:val="hybridMultilevel"/>
    <w:tmpl w:val="7DFC92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73239"/>
    <w:multiLevelType w:val="hybridMultilevel"/>
    <w:tmpl w:val="7DFC92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435C3"/>
    <w:multiLevelType w:val="hybridMultilevel"/>
    <w:tmpl w:val="7DFC92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C1ECF"/>
    <w:multiLevelType w:val="hybridMultilevel"/>
    <w:tmpl w:val="7DFC92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A22A4"/>
    <w:multiLevelType w:val="hybridMultilevel"/>
    <w:tmpl w:val="7DFC92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200C6"/>
    <w:multiLevelType w:val="hybridMultilevel"/>
    <w:tmpl w:val="7DFC92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D6733"/>
    <w:multiLevelType w:val="hybridMultilevel"/>
    <w:tmpl w:val="7DFC92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07F3A"/>
    <w:multiLevelType w:val="hybridMultilevel"/>
    <w:tmpl w:val="7DFC92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B3923"/>
    <w:multiLevelType w:val="hybridMultilevel"/>
    <w:tmpl w:val="7DFC92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30ECF"/>
    <w:multiLevelType w:val="hybridMultilevel"/>
    <w:tmpl w:val="7DFC92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12731">
    <w:abstractNumId w:val="1"/>
  </w:num>
  <w:num w:numId="2" w16cid:durableId="513347263">
    <w:abstractNumId w:val="19"/>
  </w:num>
  <w:num w:numId="3" w16cid:durableId="340395904">
    <w:abstractNumId w:val="4"/>
  </w:num>
  <w:num w:numId="4" w16cid:durableId="722826159">
    <w:abstractNumId w:val="14"/>
  </w:num>
  <w:num w:numId="5" w16cid:durableId="1668971858">
    <w:abstractNumId w:val="5"/>
  </w:num>
  <w:num w:numId="6" w16cid:durableId="406457794">
    <w:abstractNumId w:val="12"/>
  </w:num>
  <w:num w:numId="7" w16cid:durableId="1186670660">
    <w:abstractNumId w:val="3"/>
  </w:num>
  <w:num w:numId="8" w16cid:durableId="60256349">
    <w:abstractNumId w:val="8"/>
  </w:num>
  <w:num w:numId="9" w16cid:durableId="2061901762">
    <w:abstractNumId w:val="13"/>
  </w:num>
  <w:num w:numId="10" w16cid:durableId="1319965596">
    <w:abstractNumId w:val="7"/>
  </w:num>
  <w:num w:numId="11" w16cid:durableId="1637370449">
    <w:abstractNumId w:val="9"/>
  </w:num>
  <w:num w:numId="12" w16cid:durableId="1697348358">
    <w:abstractNumId w:val="11"/>
  </w:num>
  <w:num w:numId="13" w16cid:durableId="1884704958">
    <w:abstractNumId w:val="0"/>
  </w:num>
  <w:num w:numId="14" w16cid:durableId="968509966">
    <w:abstractNumId w:val="10"/>
  </w:num>
  <w:num w:numId="15" w16cid:durableId="1437171608">
    <w:abstractNumId w:val="17"/>
  </w:num>
  <w:num w:numId="16" w16cid:durableId="544951400">
    <w:abstractNumId w:val="20"/>
  </w:num>
  <w:num w:numId="17" w16cid:durableId="1521551834">
    <w:abstractNumId w:val="21"/>
  </w:num>
  <w:num w:numId="18" w16cid:durableId="360281084">
    <w:abstractNumId w:val="16"/>
  </w:num>
  <w:num w:numId="19" w16cid:durableId="1517691528">
    <w:abstractNumId w:val="6"/>
  </w:num>
  <w:num w:numId="20" w16cid:durableId="1473206880">
    <w:abstractNumId w:val="18"/>
  </w:num>
  <w:num w:numId="21" w16cid:durableId="375590601">
    <w:abstractNumId w:val="15"/>
  </w:num>
  <w:num w:numId="22" w16cid:durableId="486365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5B"/>
    <w:rsid w:val="00117C5B"/>
    <w:rsid w:val="00293205"/>
    <w:rsid w:val="0056501A"/>
    <w:rsid w:val="007431B4"/>
    <w:rsid w:val="008A7792"/>
    <w:rsid w:val="00B2281A"/>
    <w:rsid w:val="00B9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C3719"/>
  <w15:chartTrackingRefBased/>
  <w15:docId w15:val="{B440F7B4-CDFD-48A8-AABB-922156CC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1B4"/>
    <w:pPr>
      <w:spacing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743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3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431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31B4"/>
    <w:pPr>
      <w:spacing w:after="100"/>
    </w:pPr>
  </w:style>
  <w:style w:type="character" w:styleId="a4">
    <w:name w:val="Hyperlink"/>
    <w:basedOn w:val="a0"/>
    <w:uiPriority w:val="99"/>
    <w:unhideWhenUsed/>
    <w:rsid w:val="007431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Алиева Хадижат Алиловна</dc:creator>
  <cp:keywords/>
  <dc:description/>
  <cp:lastModifiedBy>Алиева Хадижат Алиловна</cp:lastModifiedBy>
  <cp:revision>4</cp:revision>
  <dcterms:created xsi:type="dcterms:W3CDTF">2023-01-09T09:49:00Z</dcterms:created>
  <dcterms:modified xsi:type="dcterms:W3CDTF">2023-01-09T12:54:00Z</dcterms:modified>
</cp:coreProperties>
</file>