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692F" w:rsidRDefault="00471E5B" w:rsidP="00297716">
      <w:pPr>
        <w:pStyle w:val="1"/>
      </w:pPr>
      <w:r>
        <w:rPr>
          <w:rFonts w:hint="eastAsia"/>
        </w:rPr>
        <w:t>石英砂</w:t>
      </w:r>
      <w:r w:rsidR="008623E6">
        <w:rPr>
          <w:rFonts w:hint="eastAsia"/>
        </w:rPr>
        <w:t>利基</w:t>
      </w:r>
    </w:p>
    <w:p w:rsidR="00297716" w:rsidRDefault="001B5C7C" w:rsidP="00297716">
      <w:r>
        <w:object w:dxaOrig="12614" w:dyaOrig="4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152.1pt" o:ole="">
            <v:imagedata r:id="rId7" o:title=""/>
          </v:shape>
          <o:OLEObject Type="Embed" ProgID="Visio.Drawing.11" ShapeID="_x0000_i1025" DrawAspect="Content" ObjectID="_1765527599" r:id="rId8"/>
        </w:object>
      </w:r>
    </w:p>
    <w:p w:rsidR="00F803C8" w:rsidRDefault="00F803C8" w:rsidP="00F803C8"/>
    <w:p w:rsidR="00E67A14" w:rsidRDefault="00E67A14" w:rsidP="00F803C8"/>
    <w:p w:rsidR="00E67A14" w:rsidRDefault="00E67A14" w:rsidP="00051663">
      <w:pPr>
        <w:pStyle w:val="2"/>
        <w:numPr>
          <w:ilvl w:val="0"/>
          <w:numId w:val="3"/>
        </w:numPr>
      </w:pPr>
      <w:r>
        <w:rPr>
          <w:rFonts w:hint="eastAsia"/>
        </w:rPr>
        <w:t>行业</w:t>
      </w:r>
      <w:r>
        <w:t>基础知识</w:t>
      </w:r>
    </w:p>
    <w:p w:rsidR="00C712E6" w:rsidRDefault="00C712E6" w:rsidP="00C712E6">
      <w:r w:rsidRPr="00C712E6">
        <w:rPr>
          <w:rFonts w:hint="eastAsia"/>
        </w:rPr>
        <w:t>玻璃纤维由于价格的原因有着很大的优势，石英纤维没有竞争力。然而在高温和透波，绝缘方面，石英纤维是目前无机纤维中性能很好的。简单来说，低温环境玻纤和石英纤维都能用，在超高温行业玻纤就要被淘汰，石英纤维的优势更大。</w:t>
      </w:r>
    </w:p>
    <w:p w:rsidR="00361882" w:rsidRDefault="00361882" w:rsidP="00C712E6"/>
    <w:p w:rsidR="00361882" w:rsidRPr="00C712E6" w:rsidRDefault="00361882" w:rsidP="00C712E6">
      <w:pPr>
        <w:rPr>
          <w:rFonts w:hint="eastAsia"/>
        </w:rPr>
      </w:pPr>
      <w:r>
        <w:rPr>
          <w:noProof/>
        </w:rPr>
        <w:drawing>
          <wp:inline distT="0" distB="0" distL="0" distR="0" wp14:anchorId="08FF99D0" wp14:editId="4201BF9D">
            <wp:extent cx="5274310" cy="27146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63" w:rsidRPr="00051663" w:rsidRDefault="00051663" w:rsidP="00051663">
      <w:pPr>
        <w:rPr>
          <w:rFonts w:hint="eastAsia"/>
        </w:rPr>
      </w:pPr>
    </w:p>
    <w:p w:rsidR="00490DAD" w:rsidRDefault="00490DAD" w:rsidP="00F803C8"/>
    <w:p w:rsidR="00490DAD" w:rsidRDefault="00490DAD" w:rsidP="00F803C8"/>
    <w:p w:rsidR="00F803C8" w:rsidRDefault="001B5C7C" w:rsidP="0005166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相关</w:t>
      </w:r>
      <w:r>
        <w:t>宏观经济</w:t>
      </w:r>
    </w:p>
    <w:p w:rsidR="00051663" w:rsidRPr="00051663" w:rsidRDefault="00235A89" w:rsidP="00235A89">
      <w:pPr>
        <w:rPr>
          <w:rFonts w:hint="eastAsia"/>
        </w:rPr>
      </w:pPr>
      <w:r>
        <w:rPr>
          <w:rFonts w:hint="eastAsia"/>
        </w:rPr>
        <w:t xml:space="preserve">2019 </w:t>
      </w:r>
      <w:r>
        <w:rPr>
          <w:rFonts w:hint="eastAsia"/>
        </w:rPr>
        <w:t>年全球消费高纯石英</w:t>
      </w:r>
      <w:r>
        <w:rPr>
          <w:rFonts w:hint="eastAsia"/>
        </w:rPr>
        <w:t xml:space="preserve"> 121.44 </w:t>
      </w:r>
      <w:r>
        <w:rPr>
          <w:rFonts w:hint="eastAsia"/>
        </w:rPr>
        <w:t>万吨，其中用于</w:t>
      </w:r>
      <w:r w:rsidRPr="00235A89">
        <w:rPr>
          <w:rFonts w:hint="eastAsia"/>
          <w:b/>
        </w:rPr>
        <w:t>半导体</w:t>
      </w:r>
      <w:r>
        <w:rPr>
          <w:rFonts w:hint="eastAsia"/>
        </w:rPr>
        <w:t>领域消费</w:t>
      </w:r>
      <w:r>
        <w:rPr>
          <w:rFonts w:hint="eastAsia"/>
        </w:rPr>
        <w:t xml:space="preserve"> 79.30 </w:t>
      </w:r>
      <w:r>
        <w:rPr>
          <w:rFonts w:hint="eastAsia"/>
        </w:rPr>
        <w:t>万吨，占比</w:t>
      </w:r>
      <w:r>
        <w:rPr>
          <w:rFonts w:hint="eastAsia"/>
        </w:rPr>
        <w:t xml:space="preserve"> 65.30%</w:t>
      </w:r>
      <w:r>
        <w:rPr>
          <w:rFonts w:hint="eastAsia"/>
        </w:rPr>
        <w:t>；</w:t>
      </w:r>
      <w:r w:rsidRPr="00235A89">
        <w:rPr>
          <w:rFonts w:hint="eastAsia"/>
          <w:b/>
        </w:rPr>
        <w:t>光通讯</w:t>
      </w:r>
      <w:r>
        <w:rPr>
          <w:rFonts w:hint="eastAsia"/>
        </w:rPr>
        <w:t>领域消费</w:t>
      </w:r>
      <w:r>
        <w:rPr>
          <w:rFonts w:hint="eastAsia"/>
        </w:rPr>
        <w:t xml:space="preserve"> 17.97 </w:t>
      </w:r>
      <w:r>
        <w:rPr>
          <w:rFonts w:hint="eastAsia"/>
        </w:rPr>
        <w:t>万吨，占比</w:t>
      </w:r>
      <w:r>
        <w:rPr>
          <w:rFonts w:hint="eastAsia"/>
        </w:rPr>
        <w:t xml:space="preserve"> 14.80%</w:t>
      </w:r>
      <w:r>
        <w:rPr>
          <w:rFonts w:hint="eastAsia"/>
        </w:rPr>
        <w:t>；</w:t>
      </w:r>
      <w:r w:rsidRPr="00235A89">
        <w:rPr>
          <w:rFonts w:hint="eastAsia"/>
          <w:b/>
        </w:rPr>
        <w:t>光伏</w:t>
      </w:r>
      <w:r>
        <w:rPr>
          <w:rFonts w:hint="eastAsia"/>
        </w:rPr>
        <w:t>领域消费</w:t>
      </w:r>
      <w:r>
        <w:rPr>
          <w:rFonts w:hint="eastAsia"/>
        </w:rPr>
        <w:t xml:space="preserve">14.52 </w:t>
      </w:r>
      <w:r>
        <w:rPr>
          <w:rFonts w:hint="eastAsia"/>
        </w:rPr>
        <w:t>万吨，占比</w:t>
      </w:r>
      <w:r>
        <w:rPr>
          <w:rFonts w:hint="eastAsia"/>
        </w:rPr>
        <w:t xml:space="preserve"> 11.93%</w:t>
      </w:r>
      <w:r>
        <w:rPr>
          <w:rFonts w:hint="eastAsia"/>
        </w:rPr>
        <w:t>；</w:t>
      </w:r>
      <w:r w:rsidRPr="00235A89">
        <w:rPr>
          <w:rFonts w:hint="eastAsia"/>
          <w:b/>
        </w:rPr>
        <w:t>电光源</w:t>
      </w:r>
      <w:r>
        <w:rPr>
          <w:rFonts w:hint="eastAsia"/>
        </w:rPr>
        <w:t>领域消费</w:t>
      </w:r>
      <w:r>
        <w:rPr>
          <w:rFonts w:hint="eastAsia"/>
        </w:rPr>
        <w:t xml:space="preserve"> 4.74 </w:t>
      </w:r>
      <w:r>
        <w:rPr>
          <w:rFonts w:hint="eastAsia"/>
        </w:rPr>
        <w:t>万吨，占比</w:t>
      </w:r>
      <w:r>
        <w:rPr>
          <w:rFonts w:hint="eastAsia"/>
        </w:rPr>
        <w:t xml:space="preserve"> 3.90%</w:t>
      </w:r>
      <w:r>
        <w:rPr>
          <w:rFonts w:hint="eastAsia"/>
        </w:rPr>
        <w:t>；</w:t>
      </w:r>
      <w:r w:rsidRPr="00235A89">
        <w:rPr>
          <w:rFonts w:hint="eastAsia"/>
          <w:b/>
        </w:rPr>
        <w:t>其他领域</w:t>
      </w:r>
      <w:r>
        <w:rPr>
          <w:rFonts w:hint="eastAsia"/>
        </w:rPr>
        <w:t>消费</w:t>
      </w:r>
      <w:r>
        <w:rPr>
          <w:rFonts w:hint="eastAsia"/>
        </w:rPr>
        <w:t xml:space="preserve"> 4.91 </w:t>
      </w:r>
      <w:r>
        <w:rPr>
          <w:rFonts w:hint="eastAsia"/>
        </w:rPr>
        <w:t>万吨，占比</w:t>
      </w:r>
      <w:r>
        <w:rPr>
          <w:rFonts w:hint="eastAsia"/>
        </w:rPr>
        <w:t xml:space="preserve"> 4.04%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半导体、光伏、光通讯、电光源等战略性新兴产业领域</w:t>
      </w:r>
      <w:r w:rsidRPr="00235A89">
        <w:rPr>
          <w:rFonts w:hint="eastAsia"/>
          <w:color w:val="FF0000"/>
        </w:rPr>
        <w:t>约占消费量的</w:t>
      </w:r>
      <w:r w:rsidRPr="00235A89">
        <w:rPr>
          <w:rFonts w:hint="eastAsia"/>
          <w:color w:val="FF0000"/>
        </w:rPr>
        <w:t xml:space="preserve"> 96%</w:t>
      </w:r>
      <w:r>
        <w:rPr>
          <w:rFonts w:hint="eastAsia"/>
        </w:rPr>
        <w:t>。</w:t>
      </w:r>
    </w:p>
    <w:p w:rsidR="00566365" w:rsidRDefault="00566365" w:rsidP="001B5C7C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</w:p>
    <w:p w:rsidR="00566365" w:rsidRPr="009A43EB" w:rsidRDefault="00566365" w:rsidP="001B5C7C">
      <w:pPr>
        <w:pStyle w:val="a3"/>
        <w:spacing w:before="0" w:beforeAutospacing="0" w:after="0" w:afterAutospacing="0"/>
        <w:rPr>
          <w:rFonts w:ascii="Helvetica" w:hAnsi="Helvetica" w:cs="Helvetica"/>
          <w:color w:val="33353C"/>
          <w:sz w:val="27"/>
          <w:szCs w:val="27"/>
        </w:rPr>
      </w:pPr>
    </w:p>
    <w:p w:rsidR="00F803C8" w:rsidRDefault="001B5C7C" w:rsidP="00051663">
      <w:pPr>
        <w:pStyle w:val="2"/>
        <w:numPr>
          <w:ilvl w:val="0"/>
          <w:numId w:val="4"/>
        </w:numPr>
      </w:pPr>
      <w:r>
        <w:rPr>
          <w:rFonts w:hint="eastAsia"/>
        </w:rPr>
        <w:t>市场结构</w:t>
      </w:r>
      <w:r>
        <w:t>分析</w:t>
      </w:r>
    </w:p>
    <w:p w:rsidR="00051663" w:rsidRPr="00051663" w:rsidRDefault="00405564" w:rsidP="00051663">
      <w:pPr>
        <w:rPr>
          <w:rFonts w:hint="eastAsia"/>
        </w:rPr>
      </w:pPr>
      <w:r>
        <w:rPr>
          <w:noProof/>
        </w:rPr>
        <w:drawing>
          <wp:inline distT="0" distB="0" distL="0" distR="0" wp14:anchorId="34F28A4A" wp14:editId="3C7CFA48">
            <wp:extent cx="5274310" cy="16446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30E" w:rsidRDefault="006976C1" w:rsidP="001B5C7C">
      <w:r>
        <w:rPr>
          <w:noProof/>
        </w:rPr>
        <w:drawing>
          <wp:inline distT="0" distB="0" distL="0" distR="0" wp14:anchorId="35BF12AA" wp14:editId="205464B5">
            <wp:extent cx="5274310" cy="39560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2BB" w:rsidRPr="001B5C7C" w:rsidRDefault="00DC02BB" w:rsidP="001B5C7C"/>
    <w:p w:rsidR="00F803C8" w:rsidRDefault="001B5C7C" w:rsidP="00051663">
      <w:pPr>
        <w:pStyle w:val="2"/>
        <w:numPr>
          <w:ilvl w:val="0"/>
          <w:numId w:val="4"/>
        </w:numPr>
      </w:pPr>
      <w:r>
        <w:rPr>
          <w:rFonts w:hint="eastAsia"/>
        </w:rPr>
        <w:lastRenderedPageBreak/>
        <w:t>行业内</w:t>
      </w:r>
      <w:r>
        <w:t>竞争对手分析</w:t>
      </w:r>
    </w:p>
    <w:p w:rsidR="004F7BC8" w:rsidRPr="004F7BC8" w:rsidRDefault="00061EFB" w:rsidP="004F7BC8">
      <w:pPr>
        <w:rPr>
          <w:rFonts w:hint="eastAsia"/>
        </w:rPr>
      </w:pPr>
      <w:r>
        <w:rPr>
          <w:noProof/>
        </w:rPr>
        <w:drawing>
          <wp:inline distT="0" distB="0" distL="0" distR="0" wp14:anchorId="6077251D" wp14:editId="020011CA">
            <wp:extent cx="5274310" cy="336677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663" w:rsidRPr="00051663" w:rsidRDefault="00051663" w:rsidP="00051663">
      <w:pPr>
        <w:rPr>
          <w:rFonts w:hint="eastAsia"/>
        </w:rPr>
      </w:pPr>
    </w:p>
    <w:p w:rsidR="00F803C8" w:rsidRDefault="00F803C8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32F75" w:rsidRDefault="00F32F75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A0E73" w:rsidRDefault="009A0E7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9A0E73" w:rsidRDefault="009A0E73" w:rsidP="00F803C8">
      <w:pPr>
        <w:pStyle w:val="a3"/>
        <w:spacing w:before="0" w:beforeAutospacing="0" w:after="0" w:afterAutospacing="0"/>
        <w:rPr>
          <w:color w:val="000000"/>
          <w:sz w:val="21"/>
          <w:szCs w:val="21"/>
        </w:rPr>
      </w:pPr>
    </w:p>
    <w:p w:rsidR="00F803C8" w:rsidRPr="006F449E" w:rsidRDefault="00F803C8" w:rsidP="00F803C8">
      <w:pPr>
        <w:pStyle w:val="2"/>
      </w:pPr>
      <w:r>
        <w:rPr>
          <w:rFonts w:hint="eastAsia"/>
        </w:rPr>
        <w:lastRenderedPageBreak/>
        <w:t>四</w:t>
      </w:r>
      <w:r>
        <w:t>、</w:t>
      </w:r>
      <w:r w:rsidR="001B5C7C">
        <w:rPr>
          <w:rFonts w:hint="eastAsia"/>
        </w:rPr>
        <w:t>发展趋势</w:t>
      </w:r>
      <w:r w:rsidR="001B5C7C">
        <w:t>及阶段</w:t>
      </w:r>
    </w:p>
    <w:p w:rsidR="00C04CE0" w:rsidRPr="00977D3D" w:rsidRDefault="00E3765E" w:rsidP="00297716">
      <w:r>
        <w:rPr>
          <w:noProof/>
        </w:rPr>
        <w:drawing>
          <wp:inline distT="0" distB="0" distL="0" distR="0" wp14:anchorId="3011089A" wp14:editId="30B14586">
            <wp:extent cx="5274310" cy="31324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04CE0" w:rsidRPr="00977D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6BCA" w:rsidRDefault="00C46BCA" w:rsidP="00697806">
      <w:r>
        <w:separator/>
      </w:r>
    </w:p>
  </w:endnote>
  <w:endnote w:type="continuationSeparator" w:id="0">
    <w:p w:rsidR="00C46BCA" w:rsidRDefault="00C46BCA" w:rsidP="006978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6BCA" w:rsidRDefault="00C46BCA" w:rsidP="00697806">
      <w:r>
        <w:separator/>
      </w:r>
    </w:p>
  </w:footnote>
  <w:footnote w:type="continuationSeparator" w:id="0">
    <w:p w:rsidR="00C46BCA" w:rsidRDefault="00C46BCA" w:rsidP="006978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764019"/>
    <w:multiLevelType w:val="hybridMultilevel"/>
    <w:tmpl w:val="C8C6E25C"/>
    <w:lvl w:ilvl="0" w:tplc="4A6C87D0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1278C7"/>
    <w:multiLevelType w:val="hybridMultilevel"/>
    <w:tmpl w:val="C1FA0BB4"/>
    <w:lvl w:ilvl="0" w:tplc="01B60B24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7307E43"/>
    <w:multiLevelType w:val="hybridMultilevel"/>
    <w:tmpl w:val="7EF85A66"/>
    <w:lvl w:ilvl="0" w:tplc="AEA21874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DB7468"/>
    <w:multiLevelType w:val="hybridMultilevel"/>
    <w:tmpl w:val="7E90CE6E"/>
    <w:lvl w:ilvl="0" w:tplc="465248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716"/>
    <w:rsid w:val="000016B1"/>
    <w:rsid w:val="000204A5"/>
    <w:rsid w:val="00026702"/>
    <w:rsid w:val="00051663"/>
    <w:rsid w:val="00051EAF"/>
    <w:rsid w:val="00061EFB"/>
    <w:rsid w:val="00064E83"/>
    <w:rsid w:val="0007178B"/>
    <w:rsid w:val="00075950"/>
    <w:rsid w:val="000A6A45"/>
    <w:rsid w:val="000C55DC"/>
    <w:rsid w:val="000D1EEE"/>
    <w:rsid w:val="000D5081"/>
    <w:rsid w:val="000E4E5F"/>
    <w:rsid w:val="000F12BD"/>
    <w:rsid w:val="00114B2F"/>
    <w:rsid w:val="00131287"/>
    <w:rsid w:val="001371D0"/>
    <w:rsid w:val="001A0058"/>
    <w:rsid w:val="001A036D"/>
    <w:rsid w:val="001B5C7C"/>
    <w:rsid w:val="001C4072"/>
    <w:rsid w:val="001E08C4"/>
    <w:rsid w:val="001F770F"/>
    <w:rsid w:val="00201F83"/>
    <w:rsid w:val="00206A99"/>
    <w:rsid w:val="00214D4B"/>
    <w:rsid w:val="00235A89"/>
    <w:rsid w:val="00250A3E"/>
    <w:rsid w:val="0026247D"/>
    <w:rsid w:val="00270866"/>
    <w:rsid w:val="002730B1"/>
    <w:rsid w:val="0027631A"/>
    <w:rsid w:val="0027646D"/>
    <w:rsid w:val="00285E26"/>
    <w:rsid w:val="0029565F"/>
    <w:rsid w:val="00297716"/>
    <w:rsid w:val="002B18F5"/>
    <w:rsid w:val="002C0685"/>
    <w:rsid w:val="002C4573"/>
    <w:rsid w:val="002D5328"/>
    <w:rsid w:val="002F3291"/>
    <w:rsid w:val="00301191"/>
    <w:rsid w:val="0031589A"/>
    <w:rsid w:val="0032636A"/>
    <w:rsid w:val="00342C09"/>
    <w:rsid w:val="00361882"/>
    <w:rsid w:val="00394005"/>
    <w:rsid w:val="003B159E"/>
    <w:rsid w:val="003E0F9A"/>
    <w:rsid w:val="003F7876"/>
    <w:rsid w:val="00405564"/>
    <w:rsid w:val="00471E5B"/>
    <w:rsid w:val="0048793E"/>
    <w:rsid w:val="00490DAD"/>
    <w:rsid w:val="004E3DE8"/>
    <w:rsid w:val="004F05AC"/>
    <w:rsid w:val="004F36AC"/>
    <w:rsid w:val="004F7BC8"/>
    <w:rsid w:val="0050168B"/>
    <w:rsid w:val="00506C51"/>
    <w:rsid w:val="00512CBC"/>
    <w:rsid w:val="00545638"/>
    <w:rsid w:val="005475AE"/>
    <w:rsid w:val="00566365"/>
    <w:rsid w:val="00580FFC"/>
    <w:rsid w:val="005B49EB"/>
    <w:rsid w:val="005D349C"/>
    <w:rsid w:val="00611770"/>
    <w:rsid w:val="00626F03"/>
    <w:rsid w:val="006358D8"/>
    <w:rsid w:val="00640242"/>
    <w:rsid w:val="00690A8F"/>
    <w:rsid w:val="006976C1"/>
    <w:rsid w:val="00697806"/>
    <w:rsid w:val="00697D70"/>
    <w:rsid w:val="006C15CC"/>
    <w:rsid w:val="006D655B"/>
    <w:rsid w:val="006F02BB"/>
    <w:rsid w:val="007068DF"/>
    <w:rsid w:val="00721875"/>
    <w:rsid w:val="00784405"/>
    <w:rsid w:val="00793DFF"/>
    <w:rsid w:val="007979A3"/>
    <w:rsid w:val="007A71E5"/>
    <w:rsid w:val="007F0E8E"/>
    <w:rsid w:val="008219EE"/>
    <w:rsid w:val="008227BE"/>
    <w:rsid w:val="008576F9"/>
    <w:rsid w:val="008623E6"/>
    <w:rsid w:val="00866866"/>
    <w:rsid w:val="00866B18"/>
    <w:rsid w:val="0087031A"/>
    <w:rsid w:val="00874266"/>
    <w:rsid w:val="00897D3E"/>
    <w:rsid w:val="0090172E"/>
    <w:rsid w:val="00942BA3"/>
    <w:rsid w:val="00977D3D"/>
    <w:rsid w:val="00985A15"/>
    <w:rsid w:val="00997E4F"/>
    <w:rsid w:val="009A0E73"/>
    <w:rsid w:val="009A43EB"/>
    <w:rsid w:val="009C32D8"/>
    <w:rsid w:val="009D257B"/>
    <w:rsid w:val="009E5A53"/>
    <w:rsid w:val="00A06321"/>
    <w:rsid w:val="00A30086"/>
    <w:rsid w:val="00A36411"/>
    <w:rsid w:val="00A4004B"/>
    <w:rsid w:val="00A865F7"/>
    <w:rsid w:val="00A950BD"/>
    <w:rsid w:val="00AA6851"/>
    <w:rsid w:val="00AA7DC8"/>
    <w:rsid w:val="00AC5A35"/>
    <w:rsid w:val="00B14851"/>
    <w:rsid w:val="00B33A54"/>
    <w:rsid w:val="00B62E72"/>
    <w:rsid w:val="00BA4136"/>
    <w:rsid w:val="00BA434C"/>
    <w:rsid w:val="00BA562A"/>
    <w:rsid w:val="00BC2285"/>
    <w:rsid w:val="00BC6050"/>
    <w:rsid w:val="00BD68E6"/>
    <w:rsid w:val="00BE2763"/>
    <w:rsid w:val="00BF20DA"/>
    <w:rsid w:val="00C04CE0"/>
    <w:rsid w:val="00C351C8"/>
    <w:rsid w:val="00C3692F"/>
    <w:rsid w:val="00C46BCA"/>
    <w:rsid w:val="00C712E6"/>
    <w:rsid w:val="00C8368A"/>
    <w:rsid w:val="00C94D8E"/>
    <w:rsid w:val="00CA4A6E"/>
    <w:rsid w:val="00CD6D87"/>
    <w:rsid w:val="00D4271C"/>
    <w:rsid w:val="00D45B3D"/>
    <w:rsid w:val="00D66EE6"/>
    <w:rsid w:val="00D8530E"/>
    <w:rsid w:val="00DA4C37"/>
    <w:rsid w:val="00DB0876"/>
    <w:rsid w:val="00DC02BB"/>
    <w:rsid w:val="00DC3B5A"/>
    <w:rsid w:val="00DD56DD"/>
    <w:rsid w:val="00DE07A2"/>
    <w:rsid w:val="00DE5451"/>
    <w:rsid w:val="00DF7F16"/>
    <w:rsid w:val="00E0472A"/>
    <w:rsid w:val="00E05D17"/>
    <w:rsid w:val="00E133C4"/>
    <w:rsid w:val="00E3765E"/>
    <w:rsid w:val="00E62600"/>
    <w:rsid w:val="00E6640D"/>
    <w:rsid w:val="00E67A14"/>
    <w:rsid w:val="00E941A6"/>
    <w:rsid w:val="00EA0204"/>
    <w:rsid w:val="00EA7CFD"/>
    <w:rsid w:val="00ED47DF"/>
    <w:rsid w:val="00F037E8"/>
    <w:rsid w:val="00F06EB3"/>
    <w:rsid w:val="00F20F09"/>
    <w:rsid w:val="00F3241B"/>
    <w:rsid w:val="00F32F75"/>
    <w:rsid w:val="00F708BE"/>
    <w:rsid w:val="00F737B5"/>
    <w:rsid w:val="00F803C8"/>
    <w:rsid w:val="00F83C36"/>
    <w:rsid w:val="00F86F03"/>
    <w:rsid w:val="00FC336C"/>
    <w:rsid w:val="00FD2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9C00B16-7872-45B8-ABC9-6671F99AE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9771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803C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803C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97716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unhideWhenUsed/>
    <w:rsid w:val="002977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6978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97806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978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97806"/>
    <w:rPr>
      <w:sz w:val="18"/>
      <w:szCs w:val="18"/>
    </w:rPr>
  </w:style>
  <w:style w:type="table" w:styleId="a6">
    <w:name w:val="Table Grid"/>
    <w:basedOn w:val="a1"/>
    <w:uiPriority w:val="39"/>
    <w:rsid w:val="004F36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"/>
    <w:rsid w:val="00F803C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803C8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866866"/>
    <w:pPr>
      <w:ind w:firstLineChars="200" w:firstLine="420"/>
    </w:pPr>
  </w:style>
  <w:style w:type="character" w:customStyle="1" w:styleId="fontstyle01">
    <w:name w:val="fontstyle01"/>
    <w:basedOn w:val="a0"/>
    <w:rsid w:val="00A06321"/>
    <w:rPr>
      <w:rFonts w:ascii="宋体" w:eastAsia="宋体" w:hAnsi="宋体" w:hint="eastAsia"/>
      <w:b w:val="0"/>
      <w:bCs w:val="0"/>
      <w:i w:val="0"/>
      <w:iCs w:val="0"/>
      <w:color w:val="000000"/>
      <w:sz w:val="22"/>
      <w:szCs w:val="22"/>
    </w:rPr>
  </w:style>
  <w:style w:type="character" w:customStyle="1" w:styleId="fontstyle11">
    <w:name w:val="fontstyle11"/>
    <w:basedOn w:val="a0"/>
    <w:rsid w:val="00A06321"/>
    <w:rPr>
      <w:rFonts w:ascii="Times New Roman" w:hAnsi="Times New Roman" w:cs="Times New Roman" w:hint="default"/>
      <w:b w:val="0"/>
      <w:bCs w:val="0"/>
      <w:i w:val="0"/>
      <w:iCs w:val="0"/>
      <w:color w:val="000000"/>
      <w:sz w:val="22"/>
      <w:szCs w:val="22"/>
    </w:rPr>
  </w:style>
  <w:style w:type="character" w:styleId="a8">
    <w:name w:val="Hyperlink"/>
    <w:basedOn w:val="a0"/>
    <w:uiPriority w:val="99"/>
    <w:unhideWhenUsed/>
    <w:rsid w:val="00B14851"/>
    <w:rPr>
      <w:color w:val="0000FF"/>
      <w:u w:val="single"/>
    </w:rPr>
  </w:style>
  <w:style w:type="character" w:styleId="a9">
    <w:name w:val="FollowedHyperlink"/>
    <w:basedOn w:val="a0"/>
    <w:uiPriority w:val="99"/>
    <w:semiHidden/>
    <w:unhideWhenUsed/>
    <w:rsid w:val="00C8368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997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9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6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0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372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68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003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6403</TotalTime>
  <Pages>4</Pages>
  <Words>59</Words>
  <Characters>341</Characters>
  <Application>Microsoft Office Word</Application>
  <DocSecurity>0</DocSecurity>
  <Lines>2</Lines>
  <Paragraphs>1</Paragraphs>
  <ScaleCrop>false</ScaleCrop>
  <Company/>
  <LinksUpToDate>false</LinksUpToDate>
  <CharactersWithSpaces>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135</cp:revision>
  <dcterms:created xsi:type="dcterms:W3CDTF">2020-03-22T13:24:00Z</dcterms:created>
  <dcterms:modified xsi:type="dcterms:W3CDTF">2023-12-31T03:33:00Z</dcterms:modified>
</cp:coreProperties>
</file>