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F4011F" w:rsidP="00297716">
      <w:pPr>
        <w:pStyle w:val="1"/>
      </w:pPr>
      <w:r>
        <w:rPr>
          <w:rFonts w:hint="eastAsia"/>
        </w:rPr>
        <w:t>光伏</w:t>
      </w:r>
      <w:r w:rsidR="00E61EEA">
        <w:rPr>
          <w:rFonts w:hint="eastAsia"/>
        </w:rPr>
        <w:t>电池</w:t>
      </w:r>
      <w:r w:rsidR="00810AF9">
        <w:rPr>
          <w:rFonts w:hint="eastAsia"/>
        </w:rPr>
        <w:t>组件</w:t>
      </w:r>
      <w:r w:rsidR="00810AF9">
        <w:t>-</w:t>
      </w:r>
      <w:r w:rsidR="005C5E6C">
        <w:rPr>
          <w:rFonts w:hint="eastAsia"/>
        </w:rPr>
        <w:t>玻璃</w:t>
      </w:r>
      <w:r w:rsidR="00E61EEA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35pt" o:ole="">
            <v:imagedata r:id="rId8" o:title=""/>
          </v:shape>
          <o:OLEObject Type="Embed" ProgID="Visio.Drawing.11" ShapeID="_x0000_i1025" DrawAspect="Content" ObjectID="_1722318968" r:id="rId9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5C5E6C" w:rsidP="00F803C8">
      <w:r>
        <w:rPr>
          <w:rFonts w:hint="eastAsia"/>
        </w:rPr>
        <w:t>光伏玻璃</w:t>
      </w:r>
      <w:r w:rsidR="00810AF9">
        <w:t>研报</w:t>
      </w:r>
      <w:r w:rsidR="0092354A">
        <w:t>：</w:t>
      </w:r>
    </w:p>
    <w:p w:rsidR="00FF1B97" w:rsidRDefault="00822D98" w:rsidP="00F803C8">
      <w:hyperlink r:id="rId10" w:history="1">
        <w:r w:rsidRPr="00694663">
          <w:rPr>
            <w:rStyle w:val="a8"/>
          </w:rPr>
          <w:t>https://xueqiu.com/9508834377/223177163</w:t>
        </w:r>
      </w:hyperlink>
    </w:p>
    <w:p w:rsidR="00822D98" w:rsidRDefault="00822D98" w:rsidP="00F803C8"/>
    <w:p w:rsidR="001D12E5" w:rsidRDefault="001D12E5" w:rsidP="00F803C8"/>
    <w:p w:rsidR="001D12E5" w:rsidRDefault="001D12E5" w:rsidP="00F803C8">
      <w:pPr>
        <w:rPr>
          <w:rFonts w:hint="eastAsia"/>
        </w:rPr>
      </w:pPr>
    </w:p>
    <w:p w:rsidR="007A7499" w:rsidRDefault="009F27ED" w:rsidP="00F803C8">
      <w:r>
        <w:rPr>
          <w:noProof/>
        </w:rPr>
        <w:drawing>
          <wp:inline distT="0" distB="0" distL="0" distR="0" wp14:anchorId="70DD5DCD" wp14:editId="68CEA24F">
            <wp:extent cx="3337269" cy="195631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564" cy="19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99" w:rsidRDefault="007A7499" w:rsidP="00F803C8"/>
    <w:p w:rsidR="007A7499" w:rsidRDefault="007A7499" w:rsidP="00F803C8"/>
    <w:p w:rsidR="007A7499" w:rsidRPr="00AF28BD" w:rsidRDefault="007A7499" w:rsidP="00F803C8"/>
    <w:p w:rsidR="0010524D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F16105" w:rsidRDefault="00F16105" w:rsidP="00F16105"/>
    <w:p w:rsidR="00B652C5" w:rsidRDefault="00B652C5" w:rsidP="00F16105"/>
    <w:p w:rsidR="00B652C5" w:rsidRPr="00C86D63" w:rsidRDefault="00B652C5" w:rsidP="00F16105">
      <w:pPr>
        <w:sectPr w:rsidR="00B652C5" w:rsidRPr="00C86D63" w:rsidSect="001052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524D" w:rsidRDefault="001B5C7C" w:rsidP="00B4787C">
      <w:pPr>
        <w:pStyle w:val="2"/>
        <w:keepNext w:val="0"/>
        <w:spacing w:line="415" w:lineRule="auto"/>
      </w:pPr>
      <w:r>
        <w:rPr>
          <w:rFonts w:hint="eastAsia"/>
        </w:rPr>
        <w:lastRenderedPageBreak/>
        <w:t>二、市场结构</w:t>
      </w:r>
      <w:r w:rsidR="00B4787C">
        <w:t>分</w:t>
      </w:r>
      <w:r w:rsidR="00B4787C">
        <w:rPr>
          <w:rFonts w:hint="eastAsia"/>
        </w:rPr>
        <w:t>析</w:t>
      </w:r>
    </w:p>
    <w:p w:rsidR="00B4787C" w:rsidRDefault="00B4787C" w:rsidP="00B4787C"/>
    <w:p w:rsidR="00B4787C" w:rsidRDefault="00B4787C" w:rsidP="00B4787C"/>
    <w:p w:rsidR="0036239C" w:rsidRPr="001B5C7C" w:rsidRDefault="0036239C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CF16E9" w:rsidRPr="00F02435" w:rsidRDefault="00F02435" w:rsidP="00F803C8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33353C"/>
        </w:rPr>
      </w:pPr>
      <w:r w:rsidRPr="00F02435">
        <w:rPr>
          <w:rFonts w:ascii="Helvetica" w:hAnsi="Helvetica" w:cs="Helvetica"/>
          <w:color w:val="33353C"/>
          <w:shd w:val="clear" w:color="auto" w:fill="FFFFFF"/>
        </w:rPr>
        <w:t>信义和</w:t>
      </w:r>
      <w:hyperlink r:id="rId12" w:history="1">
        <w:r w:rsidRPr="00F02435">
          <w:rPr>
            <w:rStyle w:val="a8"/>
            <w:rFonts w:ascii="Helvetica" w:hAnsi="Helvetica" w:cs="Helvetica"/>
            <w:shd w:val="clear" w:color="auto" w:fill="FFFFFF"/>
          </w:rPr>
          <w:t>福莱特</w:t>
        </w:r>
      </w:hyperlink>
      <w:r w:rsidRPr="00F02435">
        <w:rPr>
          <w:rFonts w:ascii="Helvetica" w:hAnsi="Helvetica" w:cs="Helvetica"/>
          <w:color w:val="33353C"/>
          <w:shd w:val="clear" w:color="auto" w:fill="FFFFFF"/>
        </w:rPr>
        <w:t>保持产能龙头地位</w:t>
      </w:r>
      <w:r w:rsidRPr="00F02435">
        <w:t>。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2021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年末光伏玻璃龙头企业信义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福莱特的国内产线占全国总产能比重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分别为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24.6%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24.8%</w:t>
      </w:r>
      <w:r w:rsidRPr="00F02435">
        <w:t>，</w:t>
      </w:r>
      <w:r w:rsidRPr="00F02435">
        <w:rPr>
          <w:rFonts w:ascii="Helvetica" w:hAnsi="Helvetica" w:cs="Helvetica"/>
          <w:color w:val="33353C"/>
          <w:shd w:val="clear" w:color="auto" w:fill="FFFFFF"/>
        </w:rPr>
        <w:t>第二梯队企业彩虹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金信分别占比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7.8%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6.0%</w:t>
      </w:r>
      <w:r w:rsidRPr="00F02435">
        <w:t>。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2022 </w:t>
      </w:r>
      <w:r w:rsidRPr="00F02435">
        <w:rPr>
          <w:rFonts w:ascii="Helvetica" w:hAnsi="Helvetica" w:cs="Helvetica"/>
          <w:color w:val="33353C"/>
          <w:shd w:val="clear" w:color="auto" w:fill="FFFFFF"/>
        </w:rPr>
        <w:t>至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2026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年信义和福莱特增量仍全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国领先</w:t>
      </w:r>
      <w:r w:rsidRPr="00F02435">
        <w:t>，</w:t>
      </w:r>
      <w:r w:rsidRPr="00F02435">
        <w:rPr>
          <w:rFonts w:ascii="Helvetica" w:hAnsi="Helvetica" w:cs="Helvetica"/>
          <w:color w:val="33353C"/>
          <w:shd w:val="clear" w:color="auto" w:fill="FFFFFF"/>
        </w:rPr>
        <w:t>产能增加值分别为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25000t/d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和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22800t/d</w:t>
      </w:r>
      <w:r w:rsidRPr="00F02435">
        <w:t>，</w:t>
      </w:r>
      <w:r w:rsidRPr="00F02435">
        <w:rPr>
          <w:rFonts w:ascii="Helvetica" w:hAnsi="Helvetica" w:cs="Helvetica"/>
          <w:color w:val="33353C"/>
          <w:shd w:val="clear" w:color="auto" w:fill="FFFFFF"/>
        </w:rPr>
        <w:t>占全国新增产能的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9.3%</w:t>
      </w:r>
      <w:r w:rsidRPr="00F02435">
        <w:rPr>
          <w:rFonts w:ascii="Helvetica" w:hAnsi="Helvetica" w:cs="Helvetica"/>
          <w:color w:val="33353C"/>
          <w:shd w:val="clear" w:color="auto" w:fill="FFFFFF"/>
        </w:rPr>
        <w:t>和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8.5%</w:t>
      </w:r>
      <w:r w:rsidRPr="00F02435">
        <w:t>，</w:t>
      </w:r>
      <w:r w:rsidRPr="00F02435">
        <w:rPr>
          <w:rFonts w:ascii="Helvetica" w:hAnsi="Helvetica" w:cs="Helvetica"/>
          <w:color w:val="33353C"/>
          <w:shd w:val="clear" w:color="auto" w:fill="FFFFFF"/>
        </w:rPr>
        <w:t>洛玻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南玻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旗滨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中玻投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02435">
        <w:rPr>
          <w:rFonts w:ascii="Helvetica" w:hAnsi="Helvetica" w:cs="Helvetica"/>
          <w:color w:val="33353C"/>
          <w:shd w:val="clear" w:color="auto" w:fill="FFFFFF"/>
        </w:rPr>
        <w:t>资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中部合盛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新福兴</w:t>
      </w:r>
      <w:r w:rsidRPr="00F02435">
        <w:t>、</w:t>
      </w:r>
      <w:r w:rsidRPr="00F02435">
        <w:rPr>
          <w:rFonts w:ascii="Helvetica" w:hAnsi="Helvetica" w:cs="Helvetica"/>
          <w:color w:val="33353C"/>
          <w:shd w:val="clear" w:color="auto" w:fill="FFFFFF"/>
        </w:rPr>
        <w:t>湖北亿钧等企业新增产能也均在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10000t/d </w:t>
      </w:r>
      <w:r w:rsidRPr="00F02435">
        <w:rPr>
          <w:rFonts w:ascii="Helvetica" w:hAnsi="Helvetica" w:cs="Helvetica"/>
          <w:color w:val="33353C"/>
          <w:shd w:val="clear" w:color="auto" w:fill="FFFFFF"/>
        </w:rPr>
        <w:t>以上</w:t>
      </w:r>
      <w:r w:rsidRPr="00F02435">
        <w:t>，</w:t>
      </w:r>
      <w:r w:rsidRPr="00F02435">
        <w:rPr>
          <w:rFonts w:ascii="Helvetica" w:hAnsi="Helvetica" w:cs="Helvetica"/>
          <w:color w:val="33353C"/>
          <w:shd w:val="clear" w:color="auto" w:fill="FFFFFF"/>
        </w:rPr>
        <w:t>上述企业新增产能占全国的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42.7%</w:t>
      </w:r>
      <w:r w:rsidRPr="00F02435">
        <w:t>。</w:t>
      </w:r>
      <w:r w:rsidRPr="00F02435">
        <w:rPr>
          <w:rFonts w:ascii="Helvetica" w:hAnsi="Helvetica" w:cs="Helvetica"/>
          <w:color w:val="33353C"/>
          <w:shd w:val="clear" w:color="auto" w:fill="FFFFFF"/>
        </w:rPr>
        <w:t>预计到</w:t>
      </w:r>
      <w:r w:rsidRPr="00F02435">
        <w:rPr>
          <w:rFonts w:ascii="Helvetica" w:hAnsi="Helvetica" w:cs="Helvetica"/>
          <w:color w:val="33353C"/>
          <w:shd w:val="clear" w:color="auto" w:fill="FFFFFF"/>
        </w:rPr>
        <w:t xml:space="preserve"> 2026 </w:t>
      </w:r>
      <w:r w:rsidRPr="00F02435">
        <w:rPr>
          <w:rFonts w:ascii="Helvetica" w:hAnsi="Helvetica" w:cs="Helvetica"/>
          <w:color w:val="33353C"/>
          <w:shd w:val="clear" w:color="auto" w:fill="FFFFFF"/>
        </w:rPr>
        <w:t>年</w:t>
      </w:r>
      <w:r w:rsidRPr="00F02435">
        <w:t>，</w:t>
      </w:r>
      <w:r w:rsidRPr="0042179F">
        <w:rPr>
          <w:rFonts w:ascii="Helvetica" w:hAnsi="Helvetica" w:cs="Helvetica"/>
          <w:color w:val="FF0000"/>
          <w:shd w:val="clear" w:color="auto" w:fill="FFFFFF"/>
        </w:rPr>
        <w:t>信义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福莱特产能占比分别为</w:t>
      </w:r>
      <w:r w:rsidRPr="0042179F">
        <w:rPr>
          <w:rFonts w:ascii="Helvetica" w:hAnsi="Helvetica" w:cs="Helvetica"/>
          <w:color w:val="FF0000"/>
          <w:shd w:val="clear" w:color="auto" w:fill="FFFFFF"/>
        </w:rPr>
        <w:t xml:space="preserve"> 9.7%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9.1%</w:t>
      </w:r>
      <w:r w:rsidRPr="0042179F">
        <w:rPr>
          <w:color w:val="FF0000"/>
        </w:rPr>
        <w:t>，</w:t>
      </w:r>
      <w:r w:rsidRPr="0042179F">
        <w:rPr>
          <w:rFonts w:ascii="Helvetica" w:hAnsi="Helvetica" w:cs="Helvetica"/>
          <w:color w:val="FF0000"/>
          <w:shd w:val="clear" w:color="auto" w:fill="FFFFFF"/>
        </w:rPr>
        <w:t>占比下降但仍为国内光伏玻璃生产龙头企业</w:t>
      </w:r>
      <w:r w:rsidRPr="0042179F">
        <w:rPr>
          <w:color w:val="FF0000"/>
        </w:rPr>
        <w:t>；</w:t>
      </w:r>
      <w:r w:rsidRPr="0042179F">
        <w:rPr>
          <w:rFonts w:ascii="Helvetica" w:hAnsi="Helvetica" w:cs="Helvetica"/>
          <w:color w:val="FF0000"/>
          <w:shd w:val="clear" w:color="auto" w:fill="FFFFFF"/>
        </w:rPr>
        <w:t>洛</w:t>
      </w:r>
      <w:r w:rsidRPr="0042179F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Pr="0042179F">
        <w:rPr>
          <w:rFonts w:ascii="Helvetica" w:hAnsi="Helvetica" w:cs="Helvetica"/>
          <w:color w:val="FF0000"/>
          <w:shd w:val="clear" w:color="auto" w:fill="FFFFFF"/>
        </w:rPr>
        <w:t>玻产能占比提升至</w:t>
      </w:r>
      <w:r w:rsidRPr="0042179F">
        <w:rPr>
          <w:rFonts w:ascii="Helvetica" w:hAnsi="Helvetica" w:cs="Helvetica"/>
          <w:color w:val="FF0000"/>
          <w:shd w:val="clear" w:color="auto" w:fill="FFFFFF"/>
        </w:rPr>
        <w:t xml:space="preserve"> 9.1%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南玻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旗滨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中玻投资产能占比均超过</w:t>
      </w:r>
      <w:r w:rsidRPr="0042179F">
        <w:rPr>
          <w:rFonts w:ascii="Helvetica" w:hAnsi="Helvetica" w:cs="Helvetica"/>
          <w:color w:val="FF0000"/>
          <w:shd w:val="clear" w:color="auto" w:fill="FFFFFF"/>
        </w:rPr>
        <w:t xml:space="preserve"> 5%</w:t>
      </w:r>
      <w:r w:rsidRPr="0042179F">
        <w:rPr>
          <w:color w:val="FF0000"/>
        </w:rPr>
        <w:t>，</w:t>
      </w:r>
      <w:r w:rsidRPr="0042179F">
        <w:rPr>
          <w:rFonts w:ascii="Helvetica" w:hAnsi="Helvetica" w:cs="Helvetica"/>
          <w:color w:val="FF0000"/>
          <w:shd w:val="clear" w:color="auto" w:fill="FFFFFF"/>
        </w:rPr>
        <w:t>中部合盛</w:t>
      </w:r>
      <w:r w:rsidRPr="0042179F">
        <w:rPr>
          <w:color w:val="FF0000"/>
        </w:rPr>
        <w:t>、</w:t>
      </w:r>
      <w:r w:rsidRPr="0042179F">
        <w:rPr>
          <w:rFonts w:ascii="Helvetica" w:hAnsi="Helvetica" w:cs="Helvetica"/>
          <w:color w:val="FF0000"/>
          <w:shd w:val="clear" w:color="auto" w:fill="FFFFFF"/>
        </w:rPr>
        <w:t>新福兴产能占比均约</w:t>
      </w:r>
      <w:r w:rsidRPr="0042179F">
        <w:rPr>
          <w:rFonts w:ascii="Helvetica" w:hAnsi="Helvetica" w:cs="Helvetica"/>
          <w:color w:val="FF0000"/>
          <w:shd w:val="clear" w:color="auto" w:fill="FFFFFF"/>
        </w:rPr>
        <w:t xml:space="preserve"> 3.5%</w:t>
      </w:r>
      <w:r>
        <w:rPr>
          <w:rFonts w:ascii="Helvetica" w:hAnsi="Helvetica" w:cs="Helvetica" w:hint="eastAsia"/>
          <w:color w:val="33353C"/>
          <w:shd w:val="clear" w:color="auto" w:fill="FFFFFF"/>
        </w:rPr>
        <w:t>。</w:t>
      </w:r>
    </w:p>
    <w:p w:rsidR="00F02435" w:rsidRDefault="00F02435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F02435" w:rsidRPr="00F02435" w:rsidRDefault="00F0243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97716" w:rsidP="00297716"/>
    <w:p w:rsidR="00464BC6" w:rsidRPr="005B735A" w:rsidRDefault="00464BC6" w:rsidP="00297716">
      <w:pPr>
        <w:rPr>
          <w:rFonts w:ascii="Helvetica" w:hAnsi="Helvetica" w:cs="Helvetica"/>
          <w:color w:val="33353C"/>
          <w:sz w:val="24"/>
          <w:szCs w:val="24"/>
        </w:rPr>
      </w:pP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2022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年下半年后光伏玻璃或将出现整体产能过剩</w:t>
      </w:r>
      <w:r w:rsidRPr="005B735A">
        <w:rPr>
          <w:sz w:val="24"/>
          <w:szCs w:val="24"/>
        </w:rPr>
        <w:t>。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根据听证会披露信息</w:t>
      </w:r>
      <w:r w:rsidRPr="005B735A">
        <w:rPr>
          <w:sz w:val="24"/>
          <w:szCs w:val="24"/>
        </w:rPr>
        <w:t>，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2022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年上半年预计有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20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条新增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产线点火</w:t>
      </w:r>
      <w:r w:rsidRPr="005B735A">
        <w:rPr>
          <w:sz w:val="24"/>
          <w:szCs w:val="24"/>
        </w:rPr>
        <w:t>，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新增产能共计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21500t/d</w:t>
      </w:r>
      <w:r w:rsidRPr="005B735A">
        <w:rPr>
          <w:sz w:val="24"/>
          <w:szCs w:val="24"/>
        </w:rPr>
        <w:t>；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下半年预计有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39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条新增产线点火</w:t>
      </w:r>
      <w:r w:rsidRPr="005B735A">
        <w:rPr>
          <w:sz w:val="24"/>
          <w:szCs w:val="24"/>
        </w:rPr>
        <w:t>，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产能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40620t/d</w:t>
      </w:r>
      <w:r w:rsidRPr="005B735A">
        <w:rPr>
          <w:sz w:val="24"/>
          <w:szCs w:val="24"/>
        </w:rPr>
        <w:t>。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在全部产线按期投产的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情况下</w:t>
      </w:r>
      <w:r w:rsidRPr="005B735A">
        <w:rPr>
          <w:sz w:val="24"/>
          <w:szCs w:val="24"/>
        </w:rPr>
        <w:t>，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到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2022 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年底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我国光伏玻璃产能将达到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 61880t/d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同比增长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 156.32%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供给将大幅过剩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超出需求天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 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花板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 25.5%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2023 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年上半年供给过剩幅度继续扩大</w:t>
      </w:r>
      <w:r w:rsidRPr="005B735A">
        <w:rPr>
          <w:b/>
          <w:color w:val="FF0000"/>
          <w:sz w:val="24"/>
          <w:szCs w:val="24"/>
        </w:rPr>
        <w:t>，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>超出需求天花板</w:t>
      </w:r>
      <w:r w:rsidRPr="005B735A">
        <w:rPr>
          <w:rFonts w:ascii="Helvetica" w:hAnsi="Helvetica" w:cs="Helvetica"/>
          <w:b/>
          <w:color w:val="FF0000"/>
          <w:sz w:val="24"/>
          <w:szCs w:val="24"/>
          <w:shd w:val="clear" w:color="auto" w:fill="FFFFFF"/>
        </w:rPr>
        <w:t xml:space="preserve"> 78.46%</w:t>
      </w:r>
      <w:r w:rsidRPr="005B735A">
        <w:rPr>
          <w:b/>
          <w:color w:val="FF0000"/>
          <w:sz w:val="24"/>
          <w:szCs w:val="24"/>
        </w:rPr>
        <w:t>。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在未来</w:t>
      </w:r>
      <w:r w:rsidRPr="005B735A">
        <w:rPr>
          <w:sz w:val="24"/>
          <w:szCs w:val="24"/>
        </w:rPr>
        <w:t>，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听证会的通过率将直接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影响供</w:t>
      </w:r>
      <w:bookmarkStart w:id="0" w:name="_GoBack"/>
      <w:bookmarkEnd w:id="0"/>
      <w:r w:rsidRPr="005B735A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给过剩的程度</w:t>
      </w:r>
    </w:p>
    <w:p w:rsidR="005B735A" w:rsidRDefault="005B735A" w:rsidP="00297716">
      <w:pPr>
        <w:rPr>
          <w:rFonts w:hint="eastAsia"/>
        </w:rPr>
      </w:pPr>
    </w:p>
    <w:p w:rsidR="002B756C" w:rsidRPr="00977D3D" w:rsidRDefault="002B756C" w:rsidP="00297716"/>
    <w:sectPr w:rsidR="002B756C" w:rsidRPr="00977D3D" w:rsidSect="0010524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36" w:rsidRDefault="00173D36" w:rsidP="00697806">
      <w:r>
        <w:separator/>
      </w:r>
    </w:p>
  </w:endnote>
  <w:endnote w:type="continuationSeparator" w:id="0">
    <w:p w:rsidR="00173D36" w:rsidRDefault="00173D36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36" w:rsidRDefault="00173D36" w:rsidP="00697806">
      <w:r>
        <w:separator/>
      </w:r>
    </w:p>
  </w:footnote>
  <w:footnote w:type="continuationSeparator" w:id="0">
    <w:p w:rsidR="00173D36" w:rsidRDefault="00173D36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35BA5"/>
    <w:rsid w:val="00051EAF"/>
    <w:rsid w:val="00064E83"/>
    <w:rsid w:val="0007178B"/>
    <w:rsid w:val="00075950"/>
    <w:rsid w:val="00086B4E"/>
    <w:rsid w:val="000A6A45"/>
    <w:rsid w:val="000C55DC"/>
    <w:rsid w:val="000D1EEE"/>
    <w:rsid w:val="000D3013"/>
    <w:rsid w:val="000D5081"/>
    <w:rsid w:val="000E4E5F"/>
    <w:rsid w:val="000F12BD"/>
    <w:rsid w:val="0010524D"/>
    <w:rsid w:val="00114B2F"/>
    <w:rsid w:val="00120947"/>
    <w:rsid w:val="00131287"/>
    <w:rsid w:val="001371D0"/>
    <w:rsid w:val="00141EF3"/>
    <w:rsid w:val="00173D36"/>
    <w:rsid w:val="001973AE"/>
    <w:rsid w:val="001A0058"/>
    <w:rsid w:val="001A036D"/>
    <w:rsid w:val="001B5C7C"/>
    <w:rsid w:val="001C4072"/>
    <w:rsid w:val="001D12E5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051"/>
    <w:rsid w:val="0027631A"/>
    <w:rsid w:val="0027646D"/>
    <w:rsid w:val="00285E26"/>
    <w:rsid w:val="0029565F"/>
    <w:rsid w:val="00297716"/>
    <w:rsid w:val="002B18F5"/>
    <w:rsid w:val="002B756C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457E9"/>
    <w:rsid w:val="0036239C"/>
    <w:rsid w:val="00367A9C"/>
    <w:rsid w:val="00394005"/>
    <w:rsid w:val="003B159E"/>
    <w:rsid w:val="003D29CF"/>
    <w:rsid w:val="003E0F9A"/>
    <w:rsid w:val="003F4E02"/>
    <w:rsid w:val="003F6411"/>
    <w:rsid w:val="003F7876"/>
    <w:rsid w:val="0040766F"/>
    <w:rsid w:val="0042179F"/>
    <w:rsid w:val="00421E70"/>
    <w:rsid w:val="00464BC6"/>
    <w:rsid w:val="004876C8"/>
    <w:rsid w:val="004A2AF1"/>
    <w:rsid w:val="004E3DE8"/>
    <w:rsid w:val="004E6BD0"/>
    <w:rsid w:val="004F05AC"/>
    <w:rsid w:val="004F36AC"/>
    <w:rsid w:val="004F4944"/>
    <w:rsid w:val="0050168B"/>
    <w:rsid w:val="00506C51"/>
    <w:rsid w:val="00512CBC"/>
    <w:rsid w:val="00545638"/>
    <w:rsid w:val="00580FFC"/>
    <w:rsid w:val="005B49EB"/>
    <w:rsid w:val="005B735A"/>
    <w:rsid w:val="005C15BB"/>
    <w:rsid w:val="005C42C3"/>
    <w:rsid w:val="005C5E6C"/>
    <w:rsid w:val="005C655E"/>
    <w:rsid w:val="005D349C"/>
    <w:rsid w:val="005F1606"/>
    <w:rsid w:val="00611770"/>
    <w:rsid w:val="00626F03"/>
    <w:rsid w:val="006358D8"/>
    <w:rsid w:val="00640242"/>
    <w:rsid w:val="00647EE1"/>
    <w:rsid w:val="0067605E"/>
    <w:rsid w:val="00690A8F"/>
    <w:rsid w:val="00697806"/>
    <w:rsid w:val="00697D70"/>
    <w:rsid w:val="006C15CC"/>
    <w:rsid w:val="006D2353"/>
    <w:rsid w:val="006D655B"/>
    <w:rsid w:val="006E5DEB"/>
    <w:rsid w:val="006F02BB"/>
    <w:rsid w:val="0070069C"/>
    <w:rsid w:val="007068DF"/>
    <w:rsid w:val="00721875"/>
    <w:rsid w:val="00784405"/>
    <w:rsid w:val="00793DFF"/>
    <w:rsid w:val="007979A3"/>
    <w:rsid w:val="007A71E5"/>
    <w:rsid w:val="007A7499"/>
    <w:rsid w:val="007F0E8E"/>
    <w:rsid w:val="00810AF9"/>
    <w:rsid w:val="008219EE"/>
    <w:rsid w:val="008227BE"/>
    <w:rsid w:val="00822D98"/>
    <w:rsid w:val="008576F9"/>
    <w:rsid w:val="008623E6"/>
    <w:rsid w:val="00866866"/>
    <w:rsid w:val="00866B18"/>
    <w:rsid w:val="0087031A"/>
    <w:rsid w:val="00874266"/>
    <w:rsid w:val="00897D3E"/>
    <w:rsid w:val="0090172E"/>
    <w:rsid w:val="009217FA"/>
    <w:rsid w:val="0092354A"/>
    <w:rsid w:val="00942455"/>
    <w:rsid w:val="00942BA3"/>
    <w:rsid w:val="00977D3D"/>
    <w:rsid w:val="00985A15"/>
    <w:rsid w:val="00997E4F"/>
    <w:rsid w:val="009A0E73"/>
    <w:rsid w:val="009A43EB"/>
    <w:rsid w:val="009C32D8"/>
    <w:rsid w:val="009D257B"/>
    <w:rsid w:val="009D4BEF"/>
    <w:rsid w:val="009E5A53"/>
    <w:rsid w:val="009F27ED"/>
    <w:rsid w:val="00A06321"/>
    <w:rsid w:val="00A30086"/>
    <w:rsid w:val="00A4004B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4787C"/>
    <w:rsid w:val="00B53101"/>
    <w:rsid w:val="00B62E72"/>
    <w:rsid w:val="00B652C5"/>
    <w:rsid w:val="00B95B64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51C12"/>
    <w:rsid w:val="00C6337C"/>
    <w:rsid w:val="00C86D63"/>
    <w:rsid w:val="00C94D8E"/>
    <w:rsid w:val="00CA4A6E"/>
    <w:rsid w:val="00CD6D87"/>
    <w:rsid w:val="00CF16E9"/>
    <w:rsid w:val="00D03496"/>
    <w:rsid w:val="00D4271C"/>
    <w:rsid w:val="00D45B3D"/>
    <w:rsid w:val="00D66EE6"/>
    <w:rsid w:val="00D671E8"/>
    <w:rsid w:val="00D8530E"/>
    <w:rsid w:val="00D86B31"/>
    <w:rsid w:val="00DA4C37"/>
    <w:rsid w:val="00DB0876"/>
    <w:rsid w:val="00DC02BB"/>
    <w:rsid w:val="00DC31C2"/>
    <w:rsid w:val="00DC3B5A"/>
    <w:rsid w:val="00DD56DD"/>
    <w:rsid w:val="00DE07A2"/>
    <w:rsid w:val="00DE5451"/>
    <w:rsid w:val="00DF7F16"/>
    <w:rsid w:val="00E0472A"/>
    <w:rsid w:val="00E05D17"/>
    <w:rsid w:val="00E133C4"/>
    <w:rsid w:val="00E61EEA"/>
    <w:rsid w:val="00E62600"/>
    <w:rsid w:val="00E6640D"/>
    <w:rsid w:val="00E67A14"/>
    <w:rsid w:val="00E85FF5"/>
    <w:rsid w:val="00EA0204"/>
    <w:rsid w:val="00EA7CFD"/>
    <w:rsid w:val="00ED47DF"/>
    <w:rsid w:val="00F02435"/>
    <w:rsid w:val="00F037E8"/>
    <w:rsid w:val="00F06EB3"/>
    <w:rsid w:val="00F16105"/>
    <w:rsid w:val="00F20F09"/>
    <w:rsid w:val="00F3241B"/>
    <w:rsid w:val="00F32F75"/>
    <w:rsid w:val="00F4011F"/>
    <w:rsid w:val="00F737B5"/>
    <w:rsid w:val="00F803C8"/>
    <w:rsid w:val="00F83C36"/>
    <w:rsid w:val="00F86F03"/>
    <w:rsid w:val="00FC336C"/>
    <w:rsid w:val="00FD1CF4"/>
    <w:rsid w:val="00FD238D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ueqiu.com/S/SH601865?from=status_stock_m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xueqiu.com/9508834377/22317716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2765-4ADA-4D3A-9FFC-6F84D9FF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2020-03-22T13:24:00Z</dcterms:created>
  <dcterms:modified xsi:type="dcterms:W3CDTF">2022-08-18T01:10:00Z</dcterms:modified>
</cp:coreProperties>
</file>