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8C7A" w14:textId="2CC5AE64" w:rsidR="00171A4F" w:rsidRPr="00171A4F" w:rsidRDefault="00E0120E" w:rsidP="00171A4F">
      <w:pPr>
        <w:rPr>
          <w:b/>
          <w:bCs/>
        </w:rPr>
      </w:pPr>
      <w:r w:rsidRPr="00E0120E">
        <w:rPr>
          <w:b/>
          <w:bCs/>
        </w:rPr>
        <w:t>T4149_TANPA</w:t>
      </w:r>
      <w:r w:rsidR="00171A4F">
        <w:rPr>
          <w:b/>
          <w:bCs/>
        </w:rPr>
        <w:t xml:space="preserve"> (n=9</w:t>
      </w:r>
      <w:proofErr w:type="gramStart"/>
      <w:r w:rsidR="00171A4F">
        <w:rPr>
          <w:b/>
          <w:bCs/>
        </w:rPr>
        <w:t>) ,</w:t>
      </w:r>
      <w:proofErr w:type="gramEnd"/>
      <w:r w:rsidR="00171A4F">
        <w:rPr>
          <w:b/>
          <w:bCs/>
        </w:rPr>
        <w:t xml:space="preserve"> </w:t>
      </w:r>
      <w:r w:rsidR="00171A4F" w:rsidRPr="00171A4F">
        <w:rPr>
          <w:b/>
          <w:bCs/>
        </w:rPr>
        <w:t>C71A1_TANPA</w:t>
      </w:r>
      <w:r w:rsidR="00171A4F">
        <w:rPr>
          <w:b/>
          <w:bCs/>
        </w:rPr>
        <w:t xml:space="preserve"> (n=6), </w:t>
      </w:r>
      <w:r w:rsidR="00171A4F" w:rsidRPr="00171A4F">
        <w:rPr>
          <w:b/>
          <w:bCs/>
        </w:rPr>
        <w:t>C71B1_TANPA</w:t>
      </w:r>
      <w:r w:rsidR="00171A4F">
        <w:rPr>
          <w:b/>
          <w:bCs/>
        </w:rPr>
        <w:t xml:space="preserve"> (n=3). (</w:t>
      </w:r>
      <w:r w:rsidR="00171A4F" w:rsidRPr="00171A4F">
        <w:rPr>
          <w:b/>
          <w:bCs/>
        </w:rPr>
        <w:t>Tanacetum parthenium</w:t>
      </w:r>
      <w:proofErr w:type="gramStart"/>
      <w:r w:rsidR="00171A4F">
        <w:rPr>
          <w:b/>
          <w:bCs/>
        </w:rPr>
        <w:t>)</w:t>
      </w:r>
      <w:r w:rsidR="003F52BE">
        <w:rPr>
          <w:b/>
          <w:bCs/>
        </w:rPr>
        <w:t xml:space="preserve"> </w:t>
      </w:r>
      <w:r w:rsidR="00171A4F">
        <w:rPr>
          <w:b/>
          <w:bCs/>
        </w:rPr>
        <w:t>.</w:t>
      </w:r>
      <w:proofErr w:type="gramEnd"/>
    </w:p>
    <w:p w14:paraId="7D540E5D" w14:textId="72ADE5FF" w:rsidR="00462939" w:rsidRDefault="00171A4F">
      <w:r>
        <w:t>All members of the same biochemical pathway involved in the production of</w:t>
      </w:r>
      <w:r w:rsidRPr="00171A4F">
        <w:t xml:space="preserve"> sesquiterpene lactones</w:t>
      </w:r>
      <w:r w:rsidR="00462939">
        <w:t xml:space="preserve">. All mentioned in this paper: </w:t>
      </w:r>
      <w:hyperlink r:id="rId7" w:history="1">
        <w:r w:rsidR="00462939" w:rsidRPr="00CA2E49">
          <w:rPr>
            <w:rStyle w:val="Hyperlink"/>
          </w:rPr>
          <w:t>https://pubmed.ncbi.nlm.nih.gov/24704560/</w:t>
        </w:r>
      </w:hyperlink>
      <w:r w:rsidR="00462939">
        <w:t xml:space="preserve"> That seeks to map the biochemical pathway to produce </w:t>
      </w:r>
      <w:r w:rsidR="00462939" w:rsidRPr="00462939">
        <w:t>parthenolide</w:t>
      </w:r>
      <w:r w:rsidR="00462939">
        <w:t xml:space="preserve"> in feverfew</w:t>
      </w:r>
      <w:r w:rsidR="00462939" w:rsidRPr="00462939">
        <w:t> (Tanacetum parthenium)</w:t>
      </w:r>
      <w:r w:rsidR="00462939">
        <w:t>.</w:t>
      </w:r>
    </w:p>
    <w:p w14:paraId="000EE83F" w14:textId="36C00919" w:rsidR="00462939" w:rsidRDefault="00462939">
      <w:pPr>
        <w:pStyle w:val="ListParagraph"/>
        <w:numPr>
          <w:ilvl w:val="0"/>
          <w:numId w:val="1"/>
        </w:numPr>
      </w:pPr>
      <w:r w:rsidRPr="00462939">
        <w:t>T4149_TANPA</w:t>
      </w:r>
      <w:r>
        <w:t xml:space="preserve"> is likely a</w:t>
      </w:r>
      <w:r w:rsidR="003F52BE">
        <w:t>n</w:t>
      </w:r>
      <w:r>
        <w:t xml:space="preserve"> upstream intermediate pathway member. It is </w:t>
      </w:r>
      <w:r w:rsidRPr="00462939">
        <w:t>co-expressed with other sesquiterpene lactone pathway genes</w:t>
      </w:r>
      <w:r>
        <w:t>.</w:t>
      </w:r>
    </w:p>
    <w:p w14:paraId="432C33F7" w14:textId="13E710EC" w:rsidR="00462939" w:rsidRDefault="00462939">
      <w:pPr>
        <w:pStyle w:val="ListParagraph"/>
        <w:numPr>
          <w:ilvl w:val="0"/>
          <w:numId w:val="1"/>
        </w:numPr>
      </w:pPr>
      <w:r w:rsidRPr="00462939">
        <w:t>C71A1_TANPA</w:t>
      </w:r>
      <w:r>
        <w:t xml:space="preserve"> is </w:t>
      </w:r>
      <w:r w:rsidRPr="00462939">
        <w:t>Parthenolide synthase</w:t>
      </w:r>
      <w:r>
        <w:t xml:space="preserve"> as confirmed in the study.</w:t>
      </w:r>
    </w:p>
    <w:p w14:paraId="47468F87" w14:textId="21161BCC" w:rsidR="00462939" w:rsidRDefault="00462939">
      <w:pPr>
        <w:pStyle w:val="ListParagraph"/>
        <w:numPr>
          <w:ilvl w:val="0"/>
          <w:numId w:val="1"/>
        </w:numPr>
      </w:pPr>
      <w:r w:rsidRPr="00462939">
        <w:t>C71B1_TANPA</w:t>
      </w:r>
      <w:r>
        <w:t xml:space="preserve"> is a downstream Parthenolide pathway member that</w:t>
      </w:r>
      <w:r w:rsidRPr="00462939">
        <w:t xml:space="preserve"> converts costunolide/parthenolide → 3β</w:t>
      </w:r>
      <w:r w:rsidRPr="00462939">
        <w:noBreakHyphen/>
        <w:t>hydroxy derivatives</w:t>
      </w:r>
      <w:r>
        <w:t>.</w:t>
      </w:r>
    </w:p>
    <w:p w14:paraId="0648C554" w14:textId="4225F1AC" w:rsidR="00462939" w:rsidRPr="006A652D" w:rsidRDefault="00462939">
      <w:r w:rsidRPr="00462939">
        <w:rPr>
          <w:b/>
          <w:bCs/>
        </w:rPr>
        <w:t>What does this mean?</w:t>
      </w:r>
      <w:r>
        <w:t xml:space="preserve"> – Implies that multiple members of the </w:t>
      </w:r>
      <w:r w:rsidRPr="00462939">
        <w:t>parthenolide/ sesquiterpene lactone biosynthetic pathway</w:t>
      </w:r>
      <w:r>
        <w:t xml:space="preserve"> are absent. Which would </w:t>
      </w:r>
      <w:r w:rsidR="003F52BE">
        <w:t>suggest</w:t>
      </w:r>
      <w:r>
        <w:t xml:space="preserve"> major inhibition</w:t>
      </w:r>
      <w:r w:rsidR="003F52BE">
        <w:t>/downregulation</w:t>
      </w:r>
      <w:r>
        <w:t xml:space="preserve"> of the pathway.</w:t>
      </w:r>
    </w:p>
    <w:p w14:paraId="586FEC93" w14:textId="72B5DC0F" w:rsidR="00462939" w:rsidRDefault="00462939">
      <w:r>
        <w:rPr>
          <w:b/>
          <w:bCs/>
        </w:rPr>
        <w:t xml:space="preserve">What is the functional role of </w:t>
      </w:r>
      <w:r w:rsidRPr="00462939">
        <w:rPr>
          <w:b/>
          <w:bCs/>
        </w:rPr>
        <w:t>parthenolide</w:t>
      </w:r>
      <w:r>
        <w:rPr>
          <w:b/>
          <w:bCs/>
        </w:rPr>
        <w:t xml:space="preserve"> and related compounds? </w:t>
      </w:r>
      <w:r w:rsidR="006A652D">
        <w:rPr>
          <w:b/>
          <w:bCs/>
        </w:rPr>
        <w:t>–</w:t>
      </w:r>
      <w:r>
        <w:rPr>
          <w:b/>
          <w:bCs/>
        </w:rPr>
        <w:t xml:space="preserve"> </w:t>
      </w:r>
      <w:r w:rsidR="006A652D">
        <w:t xml:space="preserve">Multiple papers point to parthenolide compounds playing a major role in defence in plants, especially daisy species in </w:t>
      </w:r>
      <w:r w:rsidR="003F52BE">
        <w:t>defence</w:t>
      </w:r>
      <w:r w:rsidR="006A652D">
        <w:t xml:space="preserve"> against herbivores. They have been described as a potent anti-herbivory agent </w:t>
      </w:r>
    </w:p>
    <w:p w14:paraId="33FE4313" w14:textId="149A696B" w:rsidR="006A652D" w:rsidRDefault="006A652D" w:rsidP="006A652D">
      <w:pPr>
        <w:pStyle w:val="ListParagraph"/>
        <w:numPr>
          <w:ilvl w:val="0"/>
          <w:numId w:val="2"/>
        </w:numPr>
      </w:pPr>
      <w:hyperlink r:id="rId8" w:history="1">
        <w:r w:rsidRPr="00CA2E49">
          <w:rPr>
            <w:rStyle w:val="Hyperlink"/>
          </w:rPr>
          <w:t>https://arxiv.org/pdf/2402.00548</w:t>
        </w:r>
      </w:hyperlink>
    </w:p>
    <w:p w14:paraId="7318D2E5" w14:textId="332D662C" w:rsidR="006A652D" w:rsidRDefault="00C1523A" w:rsidP="006A652D">
      <w:pPr>
        <w:pStyle w:val="ListParagraph"/>
        <w:numPr>
          <w:ilvl w:val="0"/>
          <w:numId w:val="2"/>
        </w:numPr>
      </w:pPr>
      <w:hyperlink r:id="rId9" w:history="1">
        <w:r w:rsidRPr="00CA2E49">
          <w:rPr>
            <w:rStyle w:val="Hyperlink"/>
          </w:rPr>
          <w:t>https://poisonousplants.ansci.cornell.edu/toxicagents/sesqlactone/sesqlactone.html</w:t>
        </w:r>
      </w:hyperlink>
      <w:r>
        <w:t xml:space="preserve"> </w:t>
      </w:r>
    </w:p>
    <w:p w14:paraId="62E6B415" w14:textId="3B7101D9" w:rsidR="00C1523A" w:rsidRDefault="00C1523A" w:rsidP="006A652D">
      <w:pPr>
        <w:pStyle w:val="ListParagraph"/>
        <w:numPr>
          <w:ilvl w:val="0"/>
          <w:numId w:val="2"/>
        </w:numPr>
      </w:pPr>
      <w:hyperlink r:id="rId10" w:history="1">
        <w:r w:rsidRPr="00CA2E49">
          <w:rPr>
            <w:rStyle w:val="Hyperlink"/>
          </w:rPr>
          <w:t>https://www.tandfonline.com/doi/full/10.1080/07352689.2016.1145956</w:t>
        </w:r>
      </w:hyperlink>
    </w:p>
    <w:p w14:paraId="58044586" w14:textId="6D45AEA8" w:rsidR="00C1523A" w:rsidRDefault="00C1523A" w:rsidP="00C1523A">
      <w:r>
        <w:t>A few other roles mentioned but primary role seems to be defence against herbivores and plant-eating insects.</w:t>
      </w:r>
    </w:p>
    <w:p w14:paraId="62BD9C40" w14:textId="03608307" w:rsidR="00C1523A" w:rsidRDefault="00C1523A" w:rsidP="00C1523A">
      <w:r>
        <w:rPr>
          <w:b/>
          <w:bCs/>
        </w:rPr>
        <w:t>Link to Darwin’s Daisies.</w:t>
      </w:r>
    </w:p>
    <w:p w14:paraId="170CDE90" w14:textId="4B34E0D9" w:rsidR="003F52BE" w:rsidRDefault="00C1523A" w:rsidP="003F52BE">
      <w:r w:rsidRPr="00C1523A">
        <w:t>The Galápagos Islands</w:t>
      </w:r>
      <w:r>
        <w:t xml:space="preserve"> have no</w:t>
      </w:r>
      <w:r w:rsidRPr="00C1523A">
        <w:t xml:space="preserve"> native mammalian herbivores</w:t>
      </w:r>
      <w:r>
        <w:t xml:space="preserve"> and insect diversity may be </w:t>
      </w:r>
      <w:r w:rsidRPr="00C1523A">
        <w:t>lower and less specialized.</w:t>
      </w:r>
      <w:r>
        <w:t xml:space="preserve"> These secondary compounds are difficult and expensive to produce so may have been selected against due to the lack of native herbivores. </w:t>
      </w:r>
      <w:r w:rsidR="003F52BE">
        <w:t xml:space="preserve">This paper has shown that a member of the </w:t>
      </w:r>
      <w:r w:rsidR="003F52BE" w:rsidRPr="003F52BE">
        <w:t>Asteraceae</w:t>
      </w:r>
      <w:r w:rsidR="003F52BE">
        <w:t xml:space="preserve"> family native to the Canary Islands showed a very limited profile of secondary </w:t>
      </w:r>
      <w:r w:rsidR="003F52BE" w:rsidRPr="003F52BE">
        <w:t>metabolites</w:t>
      </w:r>
      <w:r w:rsidR="003F52BE">
        <w:t xml:space="preserve"> unlike mainland </w:t>
      </w:r>
      <w:r w:rsidR="003F52BE" w:rsidRPr="003F52BE">
        <w:t>Asteraceae</w:t>
      </w:r>
      <w:r w:rsidR="003F52BE">
        <w:t>.</w:t>
      </w:r>
    </w:p>
    <w:p w14:paraId="7E1CC635" w14:textId="4823458D" w:rsidR="003F52BE" w:rsidRDefault="003F52BE" w:rsidP="003F52BE">
      <w:pPr>
        <w:pStyle w:val="ListParagraph"/>
        <w:numPr>
          <w:ilvl w:val="0"/>
          <w:numId w:val="4"/>
        </w:numPr>
      </w:pPr>
      <w:hyperlink r:id="rId11" w:history="1">
        <w:r w:rsidRPr="00CA2E49">
          <w:rPr>
            <w:rStyle w:val="Hyperlink"/>
          </w:rPr>
          <w:t>https://pubmed.ncbi.nlm.nih.gov/27272544/</w:t>
        </w:r>
      </w:hyperlink>
    </w:p>
    <w:p w14:paraId="2DA045CE" w14:textId="77777777" w:rsidR="003F52BE" w:rsidRDefault="003F52BE" w:rsidP="003F52BE"/>
    <w:p w14:paraId="160BFB73" w14:textId="77777777" w:rsidR="003F52BE" w:rsidRDefault="003F52BE" w:rsidP="003F52BE"/>
    <w:p w14:paraId="77C26AE0" w14:textId="77777777" w:rsidR="00FF5E04" w:rsidRDefault="00FF5E04" w:rsidP="003F52BE"/>
    <w:p w14:paraId="1A8F7DCD" w14:textId="4D7C6226" w:rsidR="00FF5E04" w:rsidRDefault="003F52BE" w:rsidP="003F52BE">
      <w:r>
        <w:lastRenderedPageBreak/>
        <w:t xml:space="preserve">Whilst looking into the terpenoid pathway downregulated genes and defence response I also noted that </w:t>
      </w:r>
      <w:r w:rsidR="008D779A">
        <w:t>a few of</w:t>
      </w:r>
      <w:r>
        <w:t xml:space="preserve"> the genes were involved in </w:t>
      </w:r>
      <w:r>
        <w:rPr>
          <w:b/>
          <w:bCs/>
        </w:rPr>
        <w:t xml:space="preserve">Gibberellin </w:t>
      </w:r>
      <w:r>
        <w:t>biosynthesis</w:t>
      </w:r>
      <w:r w:rsidR="00FF5E04">
        <w:t>:</w:t>
      </w:r>
    </w:p>
    <w:p w14:paraId="73C3BEF9" w14:textId="77777777" w:rsidR="00FA66DF" w:rsidRDefault="00FA66DF" w:rsidP="00126781">
      <w:pPr>
        <w:rPr>
          <w:b/>
          <w:bCs/>
        </w:rPr>
      </w:pPr>
    </w:p>
    <w:p w14:paraId="59F29949" w14:textId="6E4BFA07" w:rsidR="00126781" w:rsidRDefault="00FD6E11" w:rsidP="00126781">
      <w:pPr>
        <w:rPr>
          <w:b/>
          <w:bCs/>
        </w:rPr>
      </w:pPr>
      <w:r w:rsidRPr="00FD6E11">
        <w:rPr>
          <w:b/>
          <w:bCs/>
        </w:rPr>
        <w:t>KS1_STERE</w:t>
      </w:r>
      <w:r>
        <w:rPr>
          <w:b/>
          <w:bCs/>
        </w:rPr>
        <w:t xml:space="preserve"> (n=</w:t>
      </w:r>
      <w:r w:rsidR="00126781">
        <w:rPr>
          <w:b/>
          <w:bCs/>
        </w:rPr>
        <w:t xml:space="preserve">3), </w:t>
      </w:r>
      <w:r w:rsidR="00126781" w:rsidRPr="00126781">
        <w:rPr>
          <w:b/>
          <w:bCs/>
        </w:rPr>
        <w:t>KS2_STERE</w:t>
      </w:r>
      <w:r w:rsidR="00126781">
        <w:rPr>
          <w:b/>
          <w:bCs/>
        </w:rPr>
        <w:t xml:space="preserve"> (n=2)</w:t>
      </w:r>
    </w:p>
    <w:p w14:paraId="66E3C029" w14:textId="0435199F" w:rsidR="00C853F6" w:rsidRDefault="00C853F6" w:rsidP="00126781">
      <w:r w:rsidRPr="00C853F6">
        <w:t>Ent-kaurene synthase 1 (KS1) and Ent-kaurene synthase 2 (KS2) are key enzymes in the gibberellin (GA) biosynthetic pathway</w:t>
      </w:r>
      <w:r>
        <w:t xml:space="preserve">. Studies have shown that </w:t>
      </w:r>
      <w:r>
        <w:rPr>
          <w:i/>
          <w:iCs/>
        </w:rPr>
        <w:t xml:space="preserve">Arabidopsis </w:t>
      </w:r>
      <w:r>
        <w:t>with</w:t>
      </w:r>
      <w:r w:rsidR="00806547">
        <w:t xml:space="preserve"> knock-down/out’s of KS1 result in dwarf phenotypes:</w:t>
      </w:r>
    </w:p>
    <w:p w14:paraId="0D64EC7F" w14:textId="1CF5F225" w:rsidR="00806547" w:rsidRDefault="005F05BD" w:rsidP="00806547">
      <w:pPr>
        <w:pStyle w:val="ListParagraph"/>
        <w:numPr>
          <w:ilvl w:val="0"/>
          <w:numId w:val="4"/>
        </w:numPr>
      </w:pPr>
      <w:hyperlink r:id="rId12" w:history="1">
        <w:r w:rsidRPr="005F05BD">
          <w:rPr>
            <w:rStyle w:val="Hyperlink"/>
          </w:rPr>
          <w:t>https://doi.org/10.1104/pp.116.4.1271</w:t>
        </w:r>
      </w:hyperlink>
      <w:r>
        <w:t xml:space="preserve"> (</w:t>
      </w:r>
      <w:r w:rsidR="00FA66DF">
        <w:t>old but</w:t>
      </w:r>
      <w:r>
        <w:t xml:space="preserve"> seems relevant).</w:t>
      </w:r>
    </w:p>
    <w:p w14:paraId="37248849" w14:textId="1A5203F7" w:rsidR="006D7711" w:rsidRDefault="006D7711" w:rsidP="00806547">
      <w:pPr>
        <w:pStyle w:val="ListParagraph"/>
        <w:numPr>
          <w:ilvl w:val="0"/>
          <w:numId w:val="4"/>
        </w:numPr>
      </w:pPr>
      <w:hyperlink r:id="rId13" w:history="1">
        <w:r w:rsidRPr="006D7711">
          <w:rPr>
            <w:rStyle w:val="Hyperlink"/>
          </w:rPr>
          <w:t>https://doi.org/10.1038/s41438-020-00399-6</w:t>
        </w:r>
      </w:hyperlink>
    </w:p>
    <w:p w14:paraId="3DACBC4C" w14:textId="77777777" w:rsidR="00C5088C" w:rsidRDefault="00BB7797" w:rsidP="00571F25">
      <w:pPr>
        <w:pStyle w:val="ListParagraph"/>
        <w:numPr>
          <w:ilvl w:val="0"/>
          <w:numId w:val="4"/>
        </w:numPr>
      </w:pPr>
      <w:hyperlink r:id="rId14" w:history="1">
        <w:r w:rsidRPr="00501731">
          <w:rPr>
            <w:rStyle w:val="Hyperlink"/>
          </w:rPr>
          <w:t>https://academic.oup.com/hr/article/doi/10.1038/s41438-020-00399-6/6445672</w:t>
        </w:r>
      </w:hyperlink>
    </w:p>
    <w:p w14:paraId="4462C712" w14:textId="2B0AFDE5" w:rsidR="00C5088C" w:rsidRDefault="00C5088C" w:rsidP="00571F25">
      <w:pPr>
        <w:pStyle w:val="ListParagraph"/>
        <w:numPr>
          <w:ilvl w:val="0"/>
          <w:numId w:val="4"/>
        </w:numPr>
      </w:pPr>
      <w:hyperlink r:id="rId15" w:history="1">
        <w:r w:rsidRPr="00501731">
          <w:rPr>
            <w:rStyle w:val="Hyperlink"/>
          </w:rPr>
          <w:t>https://journals.plos.org/plosgenetics/article?id=10.1371/journal.pgen.1008562</w:t>
        </w:r>
      </w:hyperlink>
      <w:r w:rsidRPr="00C5088C">
        <w:t xml:space="preserve"> </w:t>
      </w:r>
    </w:p>
    <w:p w14:paraId="1B375F81" w14:textId="42409372" w:rsidR="00CA006C" w:rsidRDefault="00CA006C" w:rsidP="00C5088C">
      <w:r>
        <w:rPr>
          <w:b/>
          <w:bCs/>
        </w:rPr>
        <w:t>What does this mean</w:t>
      </w:r>
      <w:r>
        <w:t xml:space="preserve"> – inhibition of these enzymes suggests that </w:t>
      </w:r>
      <w:r w:rsidR="00987F2C">
        <w:t>as well as a global downregulation of terpenoid biosynthesis, the specialised branch leading to the production of gibberellin may also be down-regulated.</w:t>
      </w:r>
    </w:p>
    <w:p w14:paraId="4C7E1C38" w14:textId="00641B67" w:rsidR="00556E23" w:rsidRDefault="00556E23" w:rsidP="00C5088C">
      <w:r>
        <w:t xml:space="preserve">Mutants in KS1 show </w:t>
      </w:r>
      <w:r w:rsidRPr="00C5088C">
        <w:rPr>
          <w:b/>
          <w:bCs/>
        </w:rPr>
        <w:t>dwarf phenotypes</w:t>
      </w:r>
      <w:r>
        <w:t xml:space="preserve">, as do downstream pathway components (3 and 4). </w:t>
      </w:r>
      <w:r w:rsidRPr="003A450F">
        <w:t>Gibberellin biosynthesis is a specialized branch of the broader terpenoid biosynthesis pathway.</w:t>
      </w:r>
      <w:r>
        <w:t xml:space="preserve"> Which is why these genes are associated with the “terpenoid biosynthesis” GO term.</w:t>
      </w:r>
    </w:p>
    <w:p w14:paraId="086A0746" w14:textId="77777777" w:rsidR="00FA66DF" w:rsidRDefault="00987F2C" w:rsidP="00987F2C">
      <w:pPr>
        <w:rPr>
          <w:b/>
          <w:bCs/>
        </w:rPr>
      </w:pPr>
      <w:r>
        <w:rPr>
          <w:b/>
          <w:bCs/>
        </w:rPr>
        <w:t>Functional role of Gibberellin:</w:t>
      </w:r>
    </w:p>
    <w:p w14:paraId="13CD5830" w14:textId="70007007" w:rsidR="00E330EC" w:rsidRDefault="00FA66DF" w:rsidP="00987F2C">
      <w:r>
        <w:t xml:space="preserve">Interestingly this pathway is typically involved in the formation of dwarf </w:t>
      </w:r>
      <w:r w:rsidR="005B1677">
        <w:t>phenotypes,</w:t>
      </w:r>
      <w:r>
        <w:t xml:space="preserve"> so it is surprising to see these genes </w:t>
      </w:r>
      <w:r w:rsidR="00DB46D1">
        <w:t xml:space="preserve">presenting gene loss, as Darwin’s daisies on the Galapagos show larger forms and gigantism. </w:t>
      </w:r>
      <w:r w:rsidR="00E330EC">
        <w:t>(</w:t>
      </w:r>
      <w:hyperlink r:id="rId16" w:history="1">
        <w:r w:rsidR="00E330EC" w:rsidRPr="00087E22">
          <w:rPr>
            <w:rStyle w:val="Hyperlink"/>
          </w:rPr>
          <w:t>https://www.nature.com/articles/s41467-022-31280-w</w:t>
        </w:r>
      </w:hyperlink>
      <w:r w:rsidR="00E330EC">
        <w:t>).</w:t>
      </w:r>
    </w:p>
    <w:p w14:paraId="61B4B4D7" w14:textId="77C6A88D" w:rsidR="00E330EC" w:rsidRPr="00EE69B1" w:rsidRDefault="00E330EC" w:rsidP="00987F2C">
      <w:r>
        <w:t>Gibberellin is a</w:t>
      </w:r>
      <w:r w:rsidR="00987F2C">
        <w:t xml:space="preserve"> key plant hormone involved in regulation of growth</w:t>
      </w:r>
      <w:r w:rsidR="00F9270B">
        <w:t xml:space="preserve">. </w:t>
      </w:r>
      <w:hyperlink r:id="rId17" w:history="1">
        <w:r w:rsidR="00F9270B" w:rsidRPr="00501731">
          <w:rPr>
            <w:rStyle w:val="Hyperlink"/>
          </w:rPr>
          <w:t>https://www.sciencedirect.com/science/article/pii/S1084952119301600</w:t>
        </w:r>
      </w:hyperlink>
      <w:r w:rsidR="00F9270B">
        <w:t>.</w:t>
      </w:r>
      <w:r w:rsidR="006F6F9B">
        <w:t xml:space="preserve"> </w:t>
      </w:r>
      <w:r w:rsidR="00103B16">
        <w:t>One main role is promoting stem elongation</w:t>
      </w:r>
      <w:r w:rsidR="00055957">
        <w:t xml:space="preserve">. </w:t>
      </w:r>
    </w:p>
    <w:p w14:paraId="3DA87511" w14:textId="77777777" w:rsidR="00EE69B1" w:rsidRDefault="00EE69B1" w:rsidP="00EE69B1">
      <w:r>
        <w:rPr>
          <w:b/>
          <w:bCs/>
        </w:rPr>
        <w:t>Link to Darwin’s Daisies.</w:t>
      </w:r>
    </w:p>
    <w:p w14:paraId="13A1D566" w14:textId="77777777" w:rsidR="00E330EC" w:rsidRDefault="00FB6C3E" w:rsidP="00987F2C">
      <w:r>
        <w:t>As Darwin’s daisy is an island species, there may be selection pressures against gibberellin to reduce plant height to overcome challenges such as reduced nutrient availability</w:t>
      </w:r>
      <w:r w:rsidR="0029482B">
        <w:t>, high winds</w:t>
      </w:r>
      <w:r w:rsidR="00CF3B85">
        <w:t xml:space="preserve">. </w:t>
      </w:r>
    </w:p>
    <w:p w14:paraId="2D93477B" w14:textId="4C5780AA" w:rsidR="00B627FF" w:rsidRDefault="00E330EC" w:rsidP="00C5088C">
      <w:r>
        <w:t xml:space="preserve">Another idea could be that even though gibberellin signalling is reduced, plant size/height may be </w:t>
      </w:r>
      <w:r w:rsidR="00B627FF">
        <w:t>caused by upregulation in different pathways</w:t>
      </w:r>
      <w:r w:rsidR="00F32BA3">
        <w:t xml:space="preserve"> and down-regulation of this pathway is a trade-off </w:t>
      </w:r>
      <w:r w:rsidR="004375E6">
        <w:t xml:space="preserve">effect involved in the downregulation of </w:t>
      </w:r>
      <w:r w:rsidR="004375E6" w:rsidRPr="00171A4F">
        <w:t>sesquiterpene lactones</w:t>
      </w:r>
      <w:r w:rsidR="004375E6">
        <w:t>.</w:t>
      </w:r>
    </w:p>
    <w:p w14:paraId="798E5E8D" w14:textId="77777777" w:rsidR="00DC711E" w:rsidRDefault="00B627FF" w:rsidP="00DC711E">
      <w:pPr>
        <w:rPr>
          <w:b/>
          <w:bCs/>
        </w:rPr>
      </w:pPr>
      <w:r>
        <w:rPr>
          <w:b/>
          <w:bCs/>
        </w:rPr>
        <w:lastRenderedPageBreak/>
        <w:t>Possible links to phenotypes:</w:t>
      </w:r>
    </w:p>
    <w:p w14:paraId="67D28862" w14:textId="076786C3" w:rsidR="00DC711E" w:rsidRDefault="00F563D9" w:rsidP="00DC711E">
      <w:pPr>
        <w:pStyle w:val="ListParagraph"/>
        <w:numPr>
          <w:ilvl w:val="0"/>
          <w:numId w:val="6"/>
        </w:numPr>
      </w:pPr>
      <w:r>
        <w:t xml:space="preserve">Assess </w:t>
      </w:r>
      <w:r w:rsidR="006B3569">
        <w:t xml:space="preserve">the extent of </w:t>
      </w:r>
      <w:r w:rsidR="006B3569" w:rsidRPr="00171A4F">
        <w:t>sesquiterpene lactone</w:t>
      </w:r>
      <w:r w:rsidR="006B3569">
        <w:t xml:space="preserve"> pathway loss across species and island. On smaller islands (with presumably less predators) </w:t>
      </w:r>
      <w:r w:rsidR="001B4FFB">
        <w:t>can we observe a more complete loss of the pathway/ is some signalling retained in larger islands?</w:t>
      </w:r>
    </w:p>
    <w:p w14:paraId="0471BB0F" w14:textId="77777777" w:rsidR="00C23E88" w:rsidRPr="003C1531" w:rsidRDefault="00C23E88" w:rsidP="003C1531">
      <w:pPr>
        <w:pStyle w:val="ListParagraph"/>
      </w:pPr>
    </w:p>
    <w:p w14:paraId="04C9A0A4" w14:textId="55E76664" w:rsidR="00B627FF" w:rsidRDefault="00B627FF" w:rsidP="003C1531">
      <w:pPr>
        <w:pStyle w:val="ListParagraph"/>
        <w:numPr>
          <w:ilvl w:val="0"/>
          <w:numId w:val="6"/>
        </w:numPr>
      </w:pPr>
      <w:r>
        <w:t xml:space="preserve">Using the species metadata for each sample, see if absence of </w:t>
      </w:r>
      <w:r w:rsidR="00A509C8">
        <w:t>gibberellin biosynthesis related genes occurs only in certain species. These species could then be cross-referenced with species height phenotype data that could give further insight into whether gibberellin is</w:t>
      </w:r>
      <w:r w:rsidR="00DC711E">
        <w:t xml:space="preserve"> causing any change in species size.</w:t>
      </w:r>
      <w:r w:rsidR="00640F22">
        <w:t xml:space="preserve"> I am not sure whether </w:t>
      </w:r>
      <w:r w:rsidR="00841E47">
        <w:t>all</w:t>
      </w:r>
      <w:r w:rsidR="00640F22">
        <w:t xml:space="preserve"> the 18 species in the dataset show island gigantism. Perhaps ones that don’t are the ones that have gibberellin downregulation.</w:t>
      </w:r>
    </w:p>
    <w:p w14:paraId="2BCB876F" w14:textId="77777777" w:rsidR="009416DA" w:rsidRDefault="009416DA" w:rsidP="009416DA">
      <w:pPr>
        <w:pStyle w:val="ListParagraph"/>
      </w:pPr>
    </w:p>
    <w:p w14:paraId="1A7F96DE" w14:textId="3D5EBE88" w:rsidR="009416DA" w:rsidRPr="00B627FF" w:rsidRDefault="009416DA" w:rsidP="003C1531">
      <w:pPr>
        <w:pStyle w:val="ListParagraph"/>
        <w:numPr>
          <w:ilvl w:val="0"/>
          <w:numId w:val="6"/>
        </w:numPr>
      </w:pPr>
      <w:r>
        <w:t xml:space="preserve">We also have “habitat” data. </w:t>
      </w:r>
      <w:r w:rsidR="00E14768">
        <w:t xml:space="preserve">We could also check </w:t>
      </w:r>
      <w:r w:rsidR="00517292">
        <w:t xml:space="preserve">to see whether </w:t>
      </w:r>
      <w:r w:rsidR="00801C19">
        <w:t>production of sesquiterpene and gibberellin have any association with their habitat. How this would link with phenotype is less clear though.</w:t>
      </w:r>
    </w:p>
    <w:p w14:paraId="03E6D495" w14:textId="77777777" w:rsidR="00C5088C" w:rsidRPr="00571F25" w:rsidRDefault="00C5088C" w:rsidP="00C5088C"/>
    <w:p w14:paraId="6B61BF35" w14:textId="4AEF75C3" w:rsidR="00FD6E11" w:rsidRPr="00FD6E11" w:rsidRDefault="00FD6E11" w:rsidP="00FD6E11">
      <w:pPr>
        <w:rPr>
          <w:b/>
          <w:bCs/>
        </w:rPr>
      </w:pPr>
    </w:p>
    <w:p w14:paraId="525E3E56" w14:textId="77777777" w:rsidR="003F52BE" w:rsidRPr="003F52BE" w:rsidRDefault="003F52BE" w:rsidP="003F52BE"/>
    <w:sectPr w:rsidR="003F52BE" w:rsidRPr="003F52B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4BEC2" w14:textId="77777777" w:rsidR="00005ECB" w:rsidRDefault="00005ECB" w:rsidP="00E0120E">
      <w:pPr>
        <w:spacing w:after="0" w:line="240" w:lineRule="auto"/>
      </w:pPr>
      <w:r>
        <w:separator/>
      </w:r>
    </w:p>
  </w:endnote>
  <w:endnote w:type="continuationSeparator" w:id="0">
    <w:p w14:paraId="7C013C52" w14:textId="77777777" w:rsidR="00005ECB" w:rsidRDefault="00005ECB" w:rsidP="00E0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26DDE" w14:textId="77777777" w:rsidR="00005ECB" w:rsidRDefault="00005ECB" w:rsidP="00E0120E">
      <w:pPr>
        <w:spacing w:after="0" w:line="240" w:lineRule="auto"/>
      </w:pPr>
      <w:r>
        <w:separator/>
      </w:r>
    </w:p>
  </w:footnote>
  <w:footnote w:type="continuationSeparator" w:id="0">
    <w:p w14:paraId="394BB007" w14:textId="77777777" w:rsidR="00005ECB" w:rsidRDefault="00005ECB" w:rsidP="00E0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9A582" w14:textId="27E53317" w:rsidR="00E0120E" w:rsidRDefault="00E0120E">
    <w:pPr>
      <w:pStyle w:val="Header"/>
    </w:pPr>
    <w:r>
      <w:t>Analysis of absent Terpenoid biosynthesis related genes in Darwin’s Daisy population.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B5161"/>
    <w:multiLevelType w:val="hybridMultilevel"/>
    <w:tmpl w:val="664E2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6143D"/>
    <w:multiLevelType w:val="hybridMultilevel"/>
    <w:tmpl w:val="516AE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B0FBC"/>
    <w:multiLevelType w:val="hybridMultilevel"/>
    <w:tmpl w:val="65FC0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D0E40"/>
    <w:multiLevelType w:val="hybridMultilevel"/>
    <w:tmpl w:val="D4C04D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5625B"/>
    <w:multiLevelType w:val="hybridMultilevel"/>
    <w:tmpl w:val="2AB02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46142"/>
    <w:multiLevelType w:val="hybridMultilevel"/>
    <w:tmpl w:val="1348FB50"/>
    <w:lvl w:ilvl="0" w:tplc="080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49361">
    <w:abstractNumId w:val="4"/>
  </w:num>
  <w:num w:numId="2" w16cid:durableId="1746603629">
    <w:abstractNumId w:val="0"/>
  </w:num>
  <w:num w:numId="3" w16cid:durableId="803502853">
    <w:abstractNumId w:val="1"/>
  </w:num>
  <w:num w:numId="4" w16cid:durableId="2003074255">
    <w:abstractNumId w:val="2"/>
  </w:num>
  <w:num w:numId="5" w16cid:durableId="1227959414">
    <w:abstractNumId w:val="3"/>
  </w:num>
  <w:num w:numId="6" w16cid:durableId="1305693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E"/>
    <w:rsid w:val="00005ECB"/>
    <w:rsid w:val="00055957"/>
    <w:rsid w:val="00103B16"/>
    <w:rsid w:val="00126781"/>
    <w:rsid w:val="00171A4F"/>
    <w:rsid w:val="001B4FFB"/>
    <w:rsid w:val="0023769C"/>
    <w:rsid w:val="0029482B"/>
    <w:rsid w:val="002E283C"/>
    <w:rsid w:val="00337FC8"/>
    <w:rsid w:val="00393F2C"/>
    <w:rsid w:val="003A450F"/>
    <w:rsid w:val="003C1531"/>
    <w:rsid w:val="003F52BE"/>
    <w:rsid w:val="004375E6"/>
    <w:rsid w:val="00462939"/>
    <w:rsid w:val="00517292"/>
    <w:rsid w:val="00556E23"/>
    <w:rsid w:val="00571F25"/>
    <w:rsid w:val="005A3FAB"/>
    <w:rsid w:val="005B1677"/>
    <w:rsid w:val="005F05BD"/>
    <w:rsid w:val="00630B7E"/>
    <w:rsid w:val="00640F22"/>
    <w:rsid w:val="006A652D"/>
    <w:rsid w:val="006B3569"/>
    <w:rsid w:val="006D7711"/>
    <w:rsid w:val="006F6F9B"/>
    <w:rsid w:val="00746EBC"/>
    <w:rsid w:val="007B64A0"/>
    <w:rsid w:val="00801C19"/>
    <w:rsid w:val="00806547"/>
    <w:rsid w:val="00841E47"/>
    <w:rsid w:val="008655D9"/>
    <w:rsid w:val="008D779A"/>
    <w:rsid w:val="009416DA"/>
    <w:rsid w:val="00987F2C"/>
    <w:rsid w:val="00A509C8"/>
    <w:rsid w:val="00B5465C"/>
    <w:rsid w:val="00B627FF"/>
    <w:rsid w:val="00BB7797"/>
    <w:rsid w:val="00C1523A"/>
    <w:rsid w:val="00C23E88"/>
    <w:rsid w:val="00C5088C"/>
    <w:rsid w:val="00C853F6"/>
    <w:rsid w:val="00C91E86"/>
    <w:rsid w:val="00CA006C"/>
    <w:rsid w:val="00CF3B85"/>
    <w:rsid w:val="00DB46D1"/>
    <w:rsid w:val="00DC711E"/>
    <w:rsid w:val="00E0120E"/>
    <w:rsid w:val="00E1414D"/>
    <w:rsid w:val="00E14768"/>
    <w:rsid w:val="00E330EC"/>
    <w:rsid w:val="00EE69B1"/>
    <w:rsid w:val="00F32BA3"/>
    <w:rsid w:val="00F563D9"/>
    <w:rsid w:val="00F9270B"/>
    <w:rsid w:val="00FA66DF"/>
    <w:rsid w:val="00FB6C3E"/>
    <w:rsid w:val="00FD6E11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01B1"/>
  <w15:chartTrackingRefBased/>
  <w15:docId w15:val="{722B552F-8497-482B-9AF9-6C3A9E4E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B1"/>
  </w:style>
  <w:style w:type="paragraph" w:styleId="Heading1">
    <w:name w:val="heading 1"/>
    <w:basedOn w:val="Normal"/>
    <w:next w:val="Normal"/>
    <w:link w:val="Heading1Char"/>
    <w:uiPriority w:val="9"/>
    <w:qFormat/>
    <w:rsid w:val="00E01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2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1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20E"/>
  </w:style>
  <w:style w:type="paragraph" w:styleId="Footer">
    <w:name w:val="footer"/>
    <w:basedOn w:val="Normal"/>
    <w:link w:val="FooterChar"/>
    <w:uiPriority w:val="99"/>
    <w:unhideWhenUsed/>
    <w:rsid w:val="00E01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20E"/>
  </w:style>
  <w:style w:type="character" w:styleId="Hyperlink">
    <w:name w:val="Hyperlink"/>
    <w:basedOn w:val="DefaultParagraphFont"/>
    <w:uiPriority w:val="99"/>
    <w:unhideWhenUsed/>
    <w:rsid w:val="00462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52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402.00548" TargetMode="External"/><Relationship Id="rId13" Type="http://schemas.openxmlformats.org/officeDocument/2006/relationships/hyperlink" Target="https://doi.org/10.1038/s41438-020-00399-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4704560/" TargetMode="External"/><Relationship Id="rId12" Type="http://schemas.openxmlformats.org/officeDocument/2006/relationships/hyperlink" Target="https://doi.org/10.1104/pp.116.4.1271" TargetMode="External"/><Relationship Id="rId17" Type="http://schemas.openxmlformats.org/officeDocument/2006/relationships/hyperlink" Target="https://www.sciencedirect.com/science/article/pii/S10849521193016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467-022-31280-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2727254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ournals.plos.org/plosgenetics/article?id=10.1371/journal.pgen.1008562" TargetMode="External"/><Relationship Id="rId10" Type="http://schemas.openxmlformats.org/officeDocument/2006/relationships/hyperlink" Target="https://www.tandfonline.com/doi/full/10.1080/07352689.2016.114595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isonousplants.ansci.cornell.edu/toxicagents/sesqlactone/sesqlactone.html" TargetMode="External"/><Relationship Id="rId14" Type="http://schemas.openxmlformats.org/officeDocument/2006/relationships/hyperlink" Target="https://academic.oup.com/hr/article/doi/10.1038/s41438-020-00399-6/6445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Bruton</dc:creator>
  <cp:keywords/>
  <dc:description/>
  <cp:lastModifiedBy>Jack Bruton</cp:lastModifiedBy>
  <cp:revision>48</cp:revision>
  <dcterms:created xsi:type="dcterms:W3CDTF">2025-07-21T01:54:00Z</dcterms:created>
  <dcterms:modified xsi:type="dcterms:W3CDTF">2025-07-22T03:24:00Z</dcterms:modified>
</cp:coreProperties>
</file>