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60"/>
      </w:pPr>
      <w:r>
        <w:rPr>
          <w:rFonts w:ascii="Calibri" w:cs="Calibri" w:eastAsia="Calibri" w:hAnsi="Calibri"/>
          <w:b/>
          <w:bCs/>
          <w:color w:val="3B7EF6"/>
          <w:sz w:val="44"/>
          <w:szCs w:val="44"/>
        </w:rPr>
        <w:t xml:space="preserve">appro</w:t>
      </w:r>
    </w:p>
    <w:p>
      <w:pPr>
        <w:spacing w:after="700"/>
      </w:pPr>
      <w:r>
        <w:rPr>
          <w:rFonts w:ascii="Calibri" w:cs="Calibri" w:eastAsia="Calibri" w:hAnsi="Calibri"/>
          <w:color w:val="5A6B85"/>
          <w:sz w:val="18"/>
          <w:szCs w:val="18"/>
        </w:rPr>
        <w:t xml:space="preserve">REEM FINANCE   ·   BUSINESS REQUIREMENTS DOCUMENT</w:t>
      </w:r>
    </w:p>
    <w:p>
      <w:pPr>
        <w:spacing w:after="100"/>
      </w:pPr>
      <w:r>
        <w:rPr>
          <w:rFonts w:ascii="Calibri" w:cs="Calibri" w:eastAsia="Calibri" w:hAnsi="Calibri"/>
          <w:b/>
          <w:bCs/>
          <w:color w:val="0C1931"/>
          <w:sz w:val="58"/>
          <w:szCs w:val="58"/>
        </w:rPr>
        <w:t xml:space="preserve">Application Revert in</w:t>
      </w:r>
    </w:p>
    <w:p>
      <w:pPr>
        <w:spacing w:after="320"/>
      </w:pPr>
      <w:r>
        <w:rPr>
          <w:rFonts w:ascii="Calibri" w:cs="Calibri" w:eastAsia="Calibri" w:hAnsi="Calibri"/>
          <w:b/>
          <w:bCs/>
          <w:color w:val="0C1931"/>
          <w:sz w:val="58"/>
          <w:szCs w:val="58"/>
        </w:rPr>
        <w:t xml:space="preserve">Super Portal</w:t>
      </w:r>
    </w:p>
    <w:p>
      <w:pPr>
        <w:pBdr>
          <w:top w:val="single" w:color="3B7EF6" w:sz="12" w:space="10"/>
        </w:pBdr>
        <w:spacing w:after="900"/>
      </w:pPr>
      <w:r>
        <w:rPr>
          <w:rFonts w:ascii="Calibri" w:cs="Calibri" w:eastAsia="Calibri" w:hAnsi="Calibri"/>
          <w:b/>
          <w:bCs/>
          <w:color w:val="3B7EF6"/>
          <w:sz w:val="34"/>
          <w:szCs w:val="34"/>
        </w:rPr>
        <w:t xml:space="preserve">V1.0</w:t>
      </w:r>
    </w:p>
    <w:p>
      <w:pPr>
        <w:spacing w:after="120" w:before="60" w:line="276"/>
      </w:pPr>
      <w:r>
        <w:rPr>
          <w:rFonts w:ascii="Calibri" w:cs="Calibri" w:eastAsia="Calibri" w:hAnsi="Calibri"/>
          <w:b w:val="false"/>
          <w:bCs w:val="false"/>
          <w:color w:val="5A6B85"/>
          <w:sz w:val="19"/>
          <w:szCs w:val="19"/>
        </w:rPr>
        <w:t xml:space="preserve">This is not a legally binding document.</w:t>
      </w:r>
    </w:p>
    <w:p>
      <w:pPr>
        <w:spacing w:after="120" w:before="60" w:line="276"/>
      </w:pPr>
      <w:r>
        <w:rPr>
          <w:rFonts w:ascii="Calibri" w:cs="Calibri" w:eastAsia="Calibri" w:hAnsi="Calibri"/>
          <w:b w:val="false"/>
          <w:bCs w:val="false"/>
          <w:color w:val="5A6B85"/>
          <w:sz w:val="19"/>
          <w:szCs w:val="19"/>
        </w:rPr>
        <w:t xml:space="preserve">Highly confidential not to be shared without written consent.</w:t>
      </w:r>
    </w:p>
    <w:p>
      <w:r>
        <w:br w:type="page"/>
      </w:r>
    </w:p>
    <w:p>
      <w:pPr>
        <w:spacing w:after="180" w:before="0"/>
      </w:pPr>
      <w:r>
        <w:rPr>
          <w:rFonts w:ascii="Calibri" w:cs="Calibri" w:eastAsia="Calibri" w:hAnsi="Calibri"/>
          <w:b/>
          <w:bCs/>
          <w:color w:val="1A2D52"/>
          <w:sz w:val="24"/>
          <w:szCs w:val="24"/>
        </w:rPr>
        <w:t xml:space="preserve">APPLICATION REVERT IN SUPER PORTAL</w:t>
      </w:r>
    </w:p>
    <w:p>
      <w:pPr>
        <w:pStyle w:val="Heading1"/>
        <w:pBdr>
          <w:bottom w:val="single" w:color="3B7EF6" w:sz="8" w:space="6"/>
        </w:pBdr>
        <w:spacing w:after="160" w:before="320"/>
      </w:pPr>
      <w:r>
        <w:rPr>
          <w:rFonts w:ascii="Calibri" w:cs="Calibri" w:eastAsia="Calibri" w:hAnsi="Calibri"/>
          <w:b/>
          <w:bCs/>
          <w:color w:val="0C1931"/>
          <w:sz w:val="26"/>
          <w:szCs w:val="26"/>
        </w:rPr>
        <w:t xml:space="preserve">FEATURE OVERVIEW</w:t>
      </w:r>
    </w:p>
    <w:p>
      <w:pPr>
        <w:spacing w:after="120" w:before="60" w:line="276"/>
      </w:pPr>
      <w:r>
        <w:rPr>
          <w:rFonts w:ascii="Calibri" w:cs="Calibri" w:eastAsia="Calibri" w:hAnsi="Calibri"/>
          <w:b w:val="false"/>
          <w:bCs w:val="false"/>
          <w:color w:val="1F2937"/>
          <w:sz w:val="20"/>
          <w:szCs w:val="20"/>
        </w:rPr>
        <w:t xml:space="preserve">This document describes the Super Portal </w:t>
      </w:r>
      <w:r>
        <w:rPr>
          <w:rFonts w:ascii="Calibri" w:cs="Calibri" w:eastAsia="Calibri" w:hAnsi="Calibri"/>
          <w:b/>
          <w:bCs/>
          <w:color w:val="1F2937"/>
          <w:sz w:val="20"/>
          <w:szCs w:val="20"/>
        </w:rPr>
        <w:t xml:space="preserve">Application Revert</w:t>
      </w:r>
      <w:r>
        <w:rPr>
          <w:rFonts w:ascii="Calibri" w:cs="Calibri" w:eastAsia="Calibri" w:hAnsi="Calibri"/>
          <w:b w:val="false"/>
          <w:bCs w:val="false"/>
          <w:color w:val="1F2937"/>
          <w:sz w:val="20"/>
          <w:szCs w:val="20"/>
        </w:rPr>
        <w:t xml:space="preserve"> capability, which allows authorised bank staff to return a </w:t>
      </w:r>
      <w:r>
        <w:rPr>
          <w:rFonts w:ascii="Calibri" w:cs="Calibri" w:eastAsia="Calibri" w:hAnsi="Calibri"/>
          <w:b/>
          <w:bCs/>
          <w:color w:val="1F2937"/>
          <w:sz w:val="20"/>
          <w:szCs w:val="20"/>
        </w:rPr>
        <w:t xml:space="preserve">rejected</w:t>
      </w:r>
      <w:r>
        <w:rPr>
          <w:rFonts w:ascii="Calibri" w:cs="Calibri" w:eastAsia="Calibri" w:hAnsi="Calibri"/>
          <w:b w:val="false"/>
          <w:bCs w:val="false"/>
          <w:color w:val="1F2937"/>
          <w:sz w:val="20"/>
          <w:szCs w:val="20"/>
        </w:rPr>
        <w:t xml:space="preserve"> application to the queue status it held immediately before the rejection decision was taken, so that the case can be re-assessed without the customer having to reapply. It complements the existing </w:t>
      </w:r>
      <w:r>
        <w:rPr>
          <w:rFonts w:ascii="Calibri" w:cs="Calibri" w:eastAsia="Calibri" w:hAnsi="Calibri"/>
          <w:b/>
          <w:bCs/>
          <w:color w:val="1F2937"/>
          <w:sz w:val="20"/>
          <w:szCs w:val="20"/>
        </w:rPr>
        <w:t xml:space="preserve">Cancel Application</w:t>
      </w:r>
      <w:r>
        <w:rPr>
          <w:rFonts w:ascii="Calibri" w:cs="Calibri" w:eastAsia="Calibri" w:hAnsi="Calibri"/>
          <w:b w:val="false"/>
          <w:bCs w:val="false"/>
          <w:color w:val="1F2937"/>
          <w:sz w:val="20"/>
          <w:szCs w:val="20"/>
        </w:rPr>
        <w:t xml:space="preserve"> capability: where Cancel terminates an application, Revert reopens one. Key steps are as following:</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Bank user with the </w:t>
      </w:r>
      <w:r>
        <w:rPr>
          <w:rFonts w:ascii="Calibri" w:cs="Calibri" w:eastAsia="Calibri" w:hAnsi="Calibri"/>
          <w:b/>
          <w:bCs/>
          <w:color w:val="1F2937"/>
          <w:sz w:val="20"/>
          <w:szCs w:val="20"/>
        </w:rPr>
        <w:t xml:space="preserve">'Revert Application'</w:t>
      </w:r>
      <w:r>
        <w:rPr>
          <w:rFonts w:ascii="Calibri" w:cs="Calibri" w:eastAsia="Calibri" w:hAnsi="Calibri"/>
          <w:b w:val="false"/>
          <w:bCs w:val="false"/>
          <w:color w:val="1F2937"/>
          <w:sz w:val="20"/>
          <w:szCs w:val="20"/>
        </w:rPr>
        <w:t xml:space="preserve"> permission opens a rejected application in </w:t>
      </w:r>
      <w:r>
        <w:rPr>
          <w:rFonts w:ascii="Calibri" w:cs="Calibri" w:eastAsia="Calibri" w:hAnsi="Calibri"/>
          <w:b/>
          <w:bCs/>
          <w:color w:val="1F2937"/>
          <w:sz w:val="20"/>
          <w:szCs w:val="20"/>
        </w:rPr>
        <w:t xml:space="preserve">Application Enquiry</w:t>
      </w:r>
      <w:r>
        <w:rPr>
          <w:rFonts w:ascii="Calibri" w:cs="Calibri" w:eastAsia="Calibri" w:hAnsi="Calibri"/>
          <w:b w:val="false"/>
          <w:bCs w:val="false"/>
          <w:color w:val="1F2937"/>
          <w:sz w:val="20"/>
          <w:szCs w:val="20"/>
        </w:rPr>
        <w:t xml:space="preserv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w:t>
      </w:r>
      <w:r>
        <w:rPr>
          <w:rFonts w:ascii="Calibri" w:cs="Calibri" w:eastAsia="Calibri" w:hAnsi="Calibri"/>
          <w:b/>
          <w:bCs/>
          <w:color w:val="1F2937"/>
          <w:sz w:val="20"/>
          <w:szCs w:val="20"/>
        </w:rPr>
        <w:t xml:space="preserve">'Revert'</w:t>
      </w:r>
      <w:r>
        <w:rPr>
          <w:rFonts w:ascii="Calibri" w:cs="Calibri" w:eastAsia="Calibri" w:hAnsi="Calibri"/>
          <w:b w:val="false"/>
          <w:bCs w:val="false"/>
          <w:color w:val="1F2937"/>
          <w:sz w:val="20"/>
          <w:szCs w:val="20"/>
        </w:rPr>
        <w:t xml:space="preserve"> button is enabled only when </w:t>
      </w:r>
      <w:r>
        <w:rPr>
          <w:rFonts w:ascii="Calibri" w:cs="Calibri" w:eastAsia="Calibri" w:hAnsi="Calibri"/>
          <w:b/>
          <w:bCs/>
          <w:color w:val="1F2937"/>
          <w:sz w:val="20"/>
          <w:szCs w:val="20"/>
        </w:rPr>
        <w:t xml:space="preserve">Application Status = 'Rejected'</w:t>
      </w:r>
      <w:r>
        <w:rPr>
          <w:rFonts w:ascii="Calibri" w:cs="Calibri" w:eastAsia="Calibri" w:hAnsi="Calibri"/>
          <w:b w:val="false"/>
          <w:bCs w:val="false"/>
          <w:color w:val="1F2937"/>
          <w:sz w:val="20"/>
          <w:szCs w:val="20"/>
        </w:rPr>
        <w:t xml:space="preserve"> and the rejection originated from a revertible source.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user confirms the revert and provides a mandatory </w:t>
      </w:r>
      <w:r>
        <w:rPr>
          <w:rFonts w:ascii="Calibri" w:cs="Calibri" w:eastAsia="Calibri" w:hAnsi="Calibri"/>
          <w:b/>
          <w:bCs/>
          <w:color w:val="1F2937"/>
          <w:sz w:val="20"/>
          <w:szCs w:val="20"/>
        </w:rPr>
        <w:t xml:space="preserve">Revert Reason</w:t>
      </w:r>
      <w:r>
        <w:rPr>
          <w:rFonts w:ascii="Calibri" w:cs="Calibri" w:eastAsia="Calibri" w:hAnsi="Calibri"/>
          <w:b w:val="false"/>
          <w:bCs w:val="false"/>
          <w:color w:val="1F2937"/>
          <w:sz w:val="20"/>
          <w:szCs w:val="20"/>
        </w:rPr>
        <w:t xml:space="preserv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system returns the application to the </w:t>
      </w:r>
      <w:r>
        <w:rPr>
          <w:rFonts w:ascii="Calibri" w:cs="Calibri" w:eastAsia="Calibri" w:hAnsi="Calibri"/>
          <w:b/>
          <w:bCs/>
          <w:color w:val="1F2937"/>
          <w:sz w:val="20"/>
          <w:szCs w:val="20"/>
        </w:rPr>
        <w:t xml:space="preserve">queue status held immediately before the rejection</w:t>
      </w:r>
      <w:r>
        <w:rPr>
          <w:rFonts w:ascii="Calibri" w:cs="Calibri" w:eastAsia="Calibri" w:hAnsi="Calibri"/>
          <w:b w:val="false"/>
          <w:bCs w:val="false"/>
          <w:color w:val="1F2937"/>
          <w:sz w:val="20"/>
          <w:szCs w:val="20"/>
        </w:rPr>
        <w:t xml:space="preserve">, and the application re-enters that queue for the responsible team to action.</w:t>
      </w:r>
    </w:p>
    <w:p>
      <w:pPr>
        <w:spacing w:after="80"/>
      </w:pPr>
    </w:p>
    <w:p>
      <w:pPr>
        <w:spacing w:after="120" w:before="60" w:line="276"/>
      </w:pPr>
      <w:r>
        <w:rPr>
          <w:rFonts w:ascii="Calibri" w:cs="Calibri" w:eastAsia="Calibri" w:hAnsi="Calibri"/>
          <w:b w:val="false"/>
          <w:bCs w:val="false"/>
          <w:color w:val="1F2937"/>
          <w:sz w:val="20"/>
          <w:szCs w:val="20"/>
        </w:rPr>
        <w:t xml:space="preserve">The primary business driver is to support the </w:t>
      </w:r>
      <w:r>
        <w:rPr>
          <w:rFonts w:ascii="Calibri" w:cs="Calibri" w:eastAsia="Calibri" w:hAnsi="Calibri"/>
          <w:b/>
          <w:bCs/>
          <w:color w:val="1F2937"/>
          <w:sz w:val="20"/>
          <w:szCs w:val="20"/>
        </w:rPr>
        <w:t xml:space="preserve">Credit Department</w:t>
      </w:r>
      <w:r>
        <w:rPr>
          <w:rFonts w:ascii="Calibri" w:cs="Calibri" w:eastAsia="Calibri" w:hAnsi="Calibri"/>
          <w:b w:val="false"/>
          <w:bCs w:val="false"/>
          <w:color w:val="1F2937"/>
          <w:sz w:val="20"/>
          <w:szCs w:val="20"/>
        </w:rPr>
        <w:t xml:space="preserve">. Today, once an application is rejected — whether by a queue user or automatically by the system on credit grounds — there is no route back and the customer must reapply. In practice Credit frequently needs to revisit a rejection because a credit parameter was wrong, incomplete or has since changed; for example, income evidence arrives late, an obligation was double-counted, or a decision boundary is re-tuned. Revert gives Credit a controlled way to bring the case back into the queue, update the credit parameters and re-decision it.</w:t>
      </w:r>
    </w:p>
    <w:p>
      <w:pPr>
        <w:spacing w:after="60"/>
      </w:pPr>
    </w:p>
    <w:p>
      <w:pPr>
        <w:spacing w:after="120" w:before="60" w:line="276"/>
      </w:pPr>
      <w:r>
        <w:rPr>
          <w:rFonts w:ascii="Calibri" w:cs="Calibri" w:eastAsia="Calibri" w:hAnsi="Calibri"/>
          <w:b/>
          <w:bCs/>
          <w:color w:val="1F2937"/>
          <w:sz w:val="20"/>
          <w:szCs w:val="20"/>
        </w:rPr>
        <w:t xml:space="preserve">Applicable products:</w:t>
      </w:r>
      <w:r>
        <w:rPr>
          <w:rFonts w:ascii="Calibri" w:cs="Calibri" w:eastAsia="Calibri" w:hAnsi="Calibri"/>
          <w:b w:val="false"/>
          <w:bCs w:val="false"/>
          <w:color w:val="1F2937"/>
          <w:sz w:val="20"/>
          <w:szCs w:val="20"/>
        </w:rPr>
        <w:t xml:space="preserve"> CC, PL, CASA.</w:t>
      </w:r>
    </w:p>
    <w:p>
      <w:pPr>
        <w:spacing w:after="40"/>
      </w:pP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120"/>
        <w:gridCol w:w="7518"/>
      </w:tblGrid>
      <w:tr>
        <w:trPr>
          <w:tblHeader/>
        </w:trPr>
        <w:tc>
          <w:tcPr>
            <w:tcW w:type="dxa" w:w="2120"/>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Product Type</w:t>
            </w:r>
          </w:p>
        </w:tc>
        <w:tc>
          <w:tcPr>
            <w:tcW w:type="dxa" w:w="7518"/>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Applicable Status that can be reverted in Super Portal</w:t>
            </w:r>
          </w:p>
        </w:tc>
      </w:tr>
      <w:tr>
        <w:tc>
          <w:tcPr>
            <w:tcW w:type="dxa" w:w="212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CC</w:t>
            </w:r>
          </w:p>
        </w:tc>
        <w:tc>
          <w:tcPr>
            <w:tcW w:type="dxa" w:w="7518"/>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Rejected</w:t>
            </w:r>
          </w:p>
        </w:tc>
      </w:tr>
      <w:tr>
        <w:tc>
          <w:tcPr>
            <w:tcW w:type="dxa" w:w="212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PL</w:t>
            </w:r>
          </w:p>
        </w:tc>
        <w:tc>
          <w:tcPr>
            <w:tcW w:type="dxa" w:w="7518"/>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Rejected</w:t>
            </w:r>
          </w:p>
        </w:tc>
      </w:tr>
      <w:tr>
        <w:tc>
          <w:tcPr>
            <w:tcW w:type="dxa" w:w="212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CASA</w:t>
            </w:r>
          </w:p>
        </w:tc>
        <w:tc>
          <w:tcPr>
            <w:tcW w:type="dxa" w:w="7518"/>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Rejected</w:t>
            </w:r>
          </w:p>
        </w:tc>
      </w:tr>
    </w:tbl>
    <w:p>
      <w:pPr>
        <w:spacing w:after="120"/>
      </w:pPr>
    </w:p>
    <w:p>
      <w:pPr>
        <w:spacing w:after="120" w:before="60" w:line="276"/>
      </w:pPr>
      <w:r>
        <w:rPr>
          <w:rFonts w:ascii="Calibri" w:cs="Calibri" w:eastAsia="Calibri" w:hAnsi="Calibri"/>
          <w:b w:val="false"/>
          <w:bCs w:val="false"/>
          <w:color w:val="1F2937"/>
          <w:sz w:val="20"/>
          <w:szCs w:val="20"/>
        </w:rPr>
        <w:t xml:space="preserve">Revert operates on a single application status. In every status other than </w:t>
      </w:r>
      <w:r>
        <w:rPr>
          <w:rFonts w:ascii="Calibri" w:cs="Calibri" w:eastAsia="Calibri" w:hAnsi="Calibri"/>
          <w:b/>
          <w:bCs/>
          <w:color w:val="1F2937"/>
          <w:sz w:val="20"/>
          <w:szCs w:val="20"/>
        </w:rPr>
        <w:t xml:space="preserve">Rejected</w:t>
      </w:r>
      <w:r>
        <w:rPr>
          <w:rFonts w:ascii="Calibri" w:cs="Calibri" w:eastAsia="Calibri" w:hAnsi="Calibri"/>
          <w:b w:val="false"/>
          <w:bCs w:val="false"/>
          <w:color w:val="1F2937"/>
          <w:sz w:val="20"/>
          <w:szCs w:val="20"/>
        </w:rPr>
        <w:t xml:space="preserve"> the button is displayed in a disabled state, consistent with the existing treatment of the Cancel Application button.</w:t>
      </w:r>
    </w:p>
    <w:p>
      <w:pPr>
        <w:spacing w:after="6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w:t>
            </w:r>
            <w:r>
              <w:rPr>
                <w:rFonts w:ascii="Calibri" w:cs="Calibri" w:eastAsia="Calibri" w:hAnsi="Calibri"/>
                <w:b/>
                <w:bCs/>
                <w:color w:val="5C4708"/>
                <w:sz w:val="19"/>
                <w:szCs w:val="19"/>
              </w:rPr>
              <w:t xml:space="preserve">Mortgage Loan</w:t>
            </w:r>
            <w:r>
              <w:rPr>
                <w:rFonts w:ascii="Calibri" w:cs="Calibri" w:eastAsia="Calibri" w:hAnsi="Calibri"/>
                <w:b w:val="false"/>
                <w:bCs w:val="false"/>
                <w:color w:val="5C4708"/>
                <w:sz w:val="19"/>
                <w:szCs w:val="19"/>
              </w:rPr>
              <w:t xml:space="preserve"> is in scope. The Mortgage journey terminates to </w:t>
            </w:r>
            <w:r>
              <w:rPr>
                <w:rFonts w:ascii="Calibri" w:cs="Calibri" w:eastAsia="Calibri" w:hAnsi="Calibri"/>
                <w:b w:val="false"/>
                <w:bCs w:val="false"/>
                <w:i/>
                <w:iCs/>
                <w:color w:val="5C4708"/>
                <w:sz w:val="19"/>
                <w:szCs w:val="19"/>
              </w:rPr>
              <w:t xml:space="preserve">Cancelled</w:t>
            </w:r>
            <w:r>
              <w:rPr>
                <w:rFonts w:ascii="Calibri" w:cs="Calibri" w:eastAsia="Calibri" w:hAnsi="Calibri"/>
                <w:b w:val="false"/>
                <w:bCs w:val="false"/>
                <w:color w:val="5C4708"/>
                <w:sz w:val="19"/>
                <w:szCs w:val="19"/>
              </w:rPr>
              <w:t xml:space="preserve"> rather than </w:t>
            </w:r>
            <w:r>
              <w:rPr>
                <w:rFonts w:ascii="Calibri" w:cs="Calibri" w:eastAsia="Calibri" w:hAnsi="Calibri"/>
                <w:b w:val="false"/>
                <w:bCs w:val="false"/>
                <w:i/>
                <w:iCs/>
                <w:color w:val="5C4708"/>
                <w:sz w:val="19"/>
                <w:szCs w:val="19"/>
              </w:rPr>
              <w:t xml:space="preserve">Rejected</w:t>
            </w:r>
            <w:r>
              <w:rPr>
                <w:rFonts w:ascii="Calibri" w:cs="Calibri" w:eastAsia="Calibri" w:hAnsi="Calibri"/>
                <w:b w:val="false"/>
                <w:bCs w:val="false"/>
                <w:color w:val="5C4708"/>
                <w:sz w:val="19"/>
                <w:szCs w:val="19"/>
              </w:rPr>
              <w:t xml:space="preserve"> on failure, so it would not be captured by the rule as drafted.</w:t>
            </w:r>
          </w:p>
        </w:tc>
      </w:tr>
    </w:tbl>
    <w:p>
      <w:r>
        <w:br w:type="page"/>
      </w:r>
    </w:p>
    <w:p>
      <w:pPr>
        <w:spacing w:after="120" w:before="60" w:line="276"/>
      </w:pPr>
      <w:r>
        <w:rPr>
          <w:rFonts w:ascii="Calibri" w:cs="Calibri" w:eastAsia="Calibri" w:hAnsi="Calibri"/>
          <w:b w:val="false"/>
          <w:bCs w:val="false"/>
          <w:color w:val="1F2937"/>
          <w:sz w:val="20"/>
          <w:szCs w:val="20"/>
        </w:rPr>
        <w:t xml:space="preserve">The revert shall be restricted in below scenarios:</w:t>
      </w:r>
    </w:p>
    <w:p>
      <w:pPr>
        <w:spacing w:after="40"/>
      </w:pP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506"/>
        <w:gridCol w:w="7132"/>
      </w:tblGrid>
      <w:tr>
        <w:trPr>
          <w:tblHeader/>
        </w:trPr>
        <w:tc>
          <w:tcPr>
            <w:tcW w:type="dxa" w:w="2506"/>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Scenario</w:t>
            </w:r>
          </w:p>
        </w:tc>
        <w:tc>
          <w:tcPr>
            <w:tcW w:type="dxa" w:w="7132"/>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Condition / Application Status</w:t>
            </w:r>
          </w:p>
        </w:tc>
      </w:tr>
      <w:tr>
        <w:tc>
          <w:tcPr>
            <w:tcW w:type="dxa" w:w="250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Application is not in a rejected state</w:t>
            </w:r>
          </w:p>
        </w:tc>
        <w:tc>
          <w:tcPr>
            <w:tcW w:type="dxa" w:w="713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Any Application Status other than </w:t>
            </w:r>
            <w:r>
              <w:rPr>
                <w:rFonts w:ascii="Calibri" w:cs="Calibri" w:eastAsia="Calibri" w:hAnsi="Calibri"/>
                <w:b/>
                <w:bCs/>
                <w:color w:val="1F2937"/>
                <w:sz w:val="18"/>
                <w:szCs w:val="18"/>
              </w:rPr>
              <w:t xml:space="preserve">Rejected</w:t>
            </w:r>
            <w:r>
              <w:rPr>
                <w:rFonts w:ascii="Calibri" w:cs="Calibri" w:eastAsia="Calibri" w:hAnsi="Calibri"/>
                <w:b w:val="false"/>
                <w:bCs w:val="false"/>
                <w:color w:val="1F2937"/>
                <w:sz w:val="18"/>
                <w:szCs w:val="18"/>
              </w:rPr>
              <w:t xml:space="preserve"> — including Lead, In Progress, Awaiting Compliance Review, Awaiting Risk Review, Awaiting Sales Response, Awaiting Credit Approval, Approval In Principle, Awaiting Cooling Off Period, Awaiting Signature, KFS Signature and Completed.</w:t>
            </w:r>
          </w:p>
        </w:tc>
      </w:tr>
      <w:tr>
        <w:tc>
          <w:tcPr>
            <w:tcW w:type="dxa" w:w="250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Application already terminated for another reason</w:t>
            </w:r>
          </w:p>
        </w:tc>
        <w:tc>
          <w:tcPr>
            <w:tcW w:type="dxa" w:w="7132"/>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Cancelled | User Initiated Cancellation | Expired | Blocked | Invalidate | Insufficient Data | Insufficient Time | Declined | Failed by EFR | Failed by Minimum Income | Failed by IBAN</w:t>
            </w:r>
          </w:p>
        </w:tc>
      </w:tr>
      <w:tr>
        <w:tc>
          <w:tcPr>
            <w:tcW w:type="dxa" w:w="250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Application failed at Pre-Dedupe Check stage</w:t>
            </w:r>
          </w:p>
        </w:tc>
        <w:tc>
          <w:tcPr>
            <w:tcW w:type="dxa" w:w="713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The failure occurs at the very beginning of the journey, before any queue is involved. There is no queue that handles applications at this stage, so there is no previous status to return the application to.</w:t>
            </w:r>
          </w:p>
        </w:tc>
      </w:tr>
      <w:tr>
        <w:tc>
          <w:tcPr>
            <w:tcW w:type="dxa" w:w="250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No applicable product found</w:t>
            </w:r>
          </w:p>
        </w:tc>
        <w:tc>
          <w:tcPr>
            <w:tcW w:type="dxa" w:w="7132"/>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The application could not be matched to a product — audit step </w:t>
            </w:r>
            <w:r>
              <w:rPr>
                <w:rFonts w:ascii="Calibri" w:cs="Calibri" w:eastAsia="Calibri" w:hAnsi="Calibri"/>
                <w:b w:val="false"/>
                <w:bCs w:val="false"/>
                <w:i/>
                <w:iCs/>
                <w:color w:val="1F2937"/>
                <w:sz w:val="18"/>
                <w:szCs w:val="18"/>
              </w:rPr>
              <w:t xml:space="preserve">{Pre-Fetch Applicable Product}</w:t>
            </w:r>
            <w:r>
              <w:rPr>
                <w:rFonts w:ascii="Calibri" w:cs="Calibri" w:eastAsia="Calibri" w:hAnsi="Calibri"/>
                <w:b w:val="false"/>
                <w:bCs w:val="false"/>
                <w:color w:val="1F2937"/>
                <w:sz w:val="18"/>
                <w:szCs w:val="18"/>
              </w:rPr>
              <w:t xml:space="preserve">, step detail </w:t>
            </w:r>
            <w:r>
              <w:rPr>
                <w:rFonts w:ascii="Calibri" w:cs="Calibri" w:eastAsia="Calibri" w:hAnsi="Calibri"/>
                <w:b w:val="false"/>
                <w:bCs w:val="false"/>
                <w:i/>
                <w:iCs/>
                <w:color w:val="1F2937"/>
                <w:sz w:val="18"/>
                <w:szCs w:val="18"/>
              </w:rPr>
              <w:t xml:space="preserve">"There is no applicable product for Application"</w:t>
            </w:r>
            <w:r>
              <w:rPr>
                <w:rFonts w:ascii="Calibri" w:cs="Calibri" w:eastAsia="Calibri" w:hAnsi="Calibri"/>
                <w:b w:val="false"/>
                <w:bCs w:val="false"/>
                <w:color w:val="1F2937"/>
                <w:sz w:val="18"/>
                <w:szCs w:val="18"/>
              </w:rPr>
              <w:t xml:space="preserve">. With no product resolved, the system has no decisioning path to return the application to.</w:t>
            </w:r>
          </w:p>
        </w:tc>
      </w:tr>
      <w:tr>
        <w:tc>
          <w:tcPr>
            <w:tcW w:type="dxa" w:w="250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Rejected by the AML system</w:t>
            </w:r>
          </w:p>
        </w:tc>
        <w:tc>
          <w:tcPr>
            <w:tcW w:type="dxa" w:w="713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AML outcomes are handled through the manual override results of the AML screening process rather than a queue rejection. These cases must continue to follow the AML override route.</w:t>
            </w:r>
          </w:p>
        </w:tc>
      </w:tr>
    </w:tbl>
    <w:p>
      <w:pPr>
        <w:spacing w:after="120"/>
      </w:pPr>
    </w:p>
    <w:p>
      <w:pPr>
        <w:spacing w:after="120" w:before="60" w:line="276"/>
      </w:pPr>
      <w:r>
        <w:rPr>
          <w:rFonts w:ascii="Calibri" w:cs="Calibri" w:eastAsia="Calibri" w:hAnsi="Calibri"/>
          <w:b w:val="false"/>
          <w:bCs w:val="false"/>
          <w:color w:val="1F2937"/>
          <w:sz w:val="20"/>
          <w:szCs w:val="20"/>
        </w:rPr>
        <w:t xml:space="preserve">Where a rejected application falls into one of the restricted scenarios above, the Revert button remains visible but disabled, so that the user can see the action exists and is simply not available for that case.</w:t>
      </w:r>
    </w:p>
    <w:p>
      <w:r>
        <w:br w:type="page"/>
      </w:r>
    </w:p>
    <w:p>
      <w:pPr>
        <w:pStyle w:val="Heading1"/>
        <w:pBdr>
          <w:bottom w:val="single" w:color="3B7EF6" w:sz="8" w:space="6"/>
        </w:pBdr>
        <w:spacing w:after="160" w:before="320"/>
      </w:pPr>
      <w:r>
        <w:rPr>
          <w:rFonts w:ascii="Calibri" w:cs="Calibri" w:eastAsia="Calibri" w:hAnsi="Calibri"/>
          <w:b/>
          <w:bCs/>
          <w:color w:val="0C1931"/>
          <w:sz w:val="26"/>
          <w:szCs w:val="26"/>
        </w:rPr>
        <w:t xml:space="preserve">END-TO-END APPLICATION REVERT FLOW FROM SUPER PORTAL</w:t>
      </w:r>
    </w:p>
    <w:p>
      <w:pPr>
        <w:pStyle w:val="Heading2"/>
        <w:spacing w:after="130" w:before="280"/>
      </w:pPr>
      <w:r>
        <w:rPr>
          <w:rFonts w:ascii="Calibri" w:cs="Calibri" w:eastAsia="Calibri" w:hAnsi="Calibri"/>
          <w:b/>
          <w:bCs/>
          <w:color w:val="1A2D52"/>
          <w:sz w:val="23"/>
          <w:szCs w:val="23"/>
        </w:rPr>
        <w:t xml:space="preserve">1.  Role Management: Revert Application Permission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Bank users must only be able to revert applications if they have been explicitly granted the </w:t>
      </w:r>
      <w:r>
        <w:rPr>
          <w:rFonts w:ascii="Calibri" w:cs="Calibri" w:eastAsia="Calibri" w:hAnsi="Calibri"/>
          <w:b/>
          <w:bCs/>
          <w:color w:val="1F2937"/>
          <w:sz w:val="20"/>
          <w:szCs w:val="20"/>
        </w:rPr>
        <w:t xml:space="preserve">'Revert Application'</w:t>
      </w:r>
      <w:r>
        <w:rPr>
          <w:rFonts w:ascii="Calibri" w:cs="Calibri" w:eastAsia="Calibri" w:hAnsi="Calibri"/>
          <w:b w:val="false"/>
          <w:bCs w:val="false"/>
          <w:color w:val="1F2937"/>
          <w:sz w:val="20"/>
          <w:szCs w:val="20"/>
        </w:rPr>
        <w:t xml:space="preserve"> permission within their Super Portal role.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A new role permission named </w:t>
      </w:r>
      <w:r>
        <w:rPr>
          <w:rFonts w:ascii="Calibri" w:cs="Calibri" w:eastAsia="Calibri" w:hAnsi="Calibri"/>
          <w:b/>
          <w:bCs/>
          <w:color w:val="1F2937"/>
          <w:sz w:val="20"/>
          <w:szCs w:val="20"/>
        </w:rPr>
        <w:t xml:space="preserve">'Revert Application'</w:t>
      </w:r>
      <w:r>
        <w:rPr>
          <w:rFonts w:ascii="Calibri" w:cs="Calibri" w:eastAsia="Calibri" w:hAnsi="Calibri"/>
          <w:b w:val="false"/>
          <w:bCs w:val="false"/>
          <w:color w:val="1F2937"/>
          <w:sz w:val="20"/>
          <w:szCs w:val="20"/>
        </w:rPr>
        <w:t xml:space="preserve"> shall be added under the </w:t>
      </w:r>
      <w:r>
        <w:rPr>
          <w:rFonts w:ascii="Calibri" w:cs="Calibri" w:eastAsia="Calibri" w:hAnsi="Calibri"/>
          <w:b/>
          <w:bCs/>
          <w:color w:val="1F2937"/>
          <w:sz w:val="20"/>
          <w:szCs w:val="20"/>
        </w:rPr>
        <w:t xml:space="preserve">Enquiry</w:t>
      </w:r>
      <w:r>
        <w:rPr>
          <w:rFonts w:ascii="Calibri" w:cs="Calibri" w:eastAsia="Calibri" w:hAnsi="Calibri"/>
          <w:b w:val="false"/>
          <w:bCs w:val="false"/>
          <w:color w:val="1F2937"/>
          <w:sz w:val="20"/>
          <w:szCs w:val="20"/>
        </w:rPr>
        <w:t xml:space="preserve"> module, </w:t>
      </w:r>
      <w:r>
        <w:rPr>
          <w:rFonts w:ascii="Calibri" w:cs="Calibri" w:eastAsia="Calibri" w:hAnsi="Calibri"/>
          <w:b/>
          <w:bCs/>
          <w:color w:val="1F2937"/>
          <w:sz w:val="20"/>
          <w:szCs w:val="20"/>
        </w:rPr>
        <w:t xml:space="preserve">Application Enquiry</w:t>
      </w:r>
      <w:r>
        <w:rPr>
          <w:rFonts w:ascii="Calibri" w:cs="Calibri" w:eastAsia="Calibri" w:hAnsi="Calibri"/>
          <w:b w:val="false"/>
          <w:bCs w:val="false"/>
          <w:color w:val="1F2937"/>
          <w:sz w:val="20"/>
          <w:szCs w:val="20"/>
        </w:rPr>
        <w:t xml:space="preserve"> sub-module in the Role Management section of the Super Portal, alongside the existing </w:t>
      </w:r>
      <w:r>
        <w:rPr>
          <w:rFonts w:ascii="Calibri" w:cs="Calibri" w:eastAsia="Calibri" w:hAnsi="Calibri"/>
          <w:b/>
          <w:bCs/>
          <w:color w:val="1F2937"/>
          <w:sz w:val="20"/>
          <w:szCs w:val="20"/>
        </w:rPr>
        <w:t xml:space="preserve">'Cancel Application'</w:t>
      </w:r>
      <w:r>
        <w:rPr>
          <w:rFonts w:ascii="Calibri" w:cs="Calibri" w:eastAsia="Calibri" w:hAnsi="Calibri"/>
          <w:b w:val="false"/>
          <w:bCs w:val="false"/>
          <w:color w:val="1F2937"/>
          <w:sz w:val="20"/>
          <w:szCs w:val="20"/>
        </w:rPr>
        <w:t xml:space="preserve"> permission.</w:t>
      </w:r>
    </w:p>
    <w:p>
      <w:pPr>
        <w:spacing w:after="70" w:before="14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200" w:before="0"/>
        <w:jc w:val="center"/>
      </w:pPr>
      <w:r>
        <w:rPr>
          <w:rFonts w:ascii="Calibri" w:cs="Calibri" w:eastAsia="Calibri" w:hAnsi="Calibri"/>
          <w:i/>
          <w:iCs/>
          <w:color w:val="5A6B85"/>
          <w:sz w:val="18"/>
          <w:szCs w:val="18"/>
        </w:rPr>
        <w:t xml:space="preserve">SC1: Add Role screen — Enquiry &gt; Application Enquiry &gt; 'Revert Application' permission</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1831"/>
        <w:gridCol w:w="964"/>
        <w:gridCol w:w="1253"/>
        <w:gridCol w:w="1349"/>
        <w:gridCol w:w="4241"/>
      </w:tblGrid>
      <w:tr>
        <w:trPr>
          <w:tblHeader/>
        </w:trPr>
        <w:tc>
          <w:tcPr>
            <w:tcW w:type="dxa" w:w="183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Component</w:t>
            </w:r>
          </w:p>
        </w:tc>
        <w:tc>
          <w:tcPr>
            <w:tcW w:type="dxa" w:w="964"/>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Type</w:t>
            </w:r>
          </w:p>
        </w:tc>
        <w:tc>
          <w:tcPr>
            <w:tcW w:type="dxa" w:w="1253"/>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Editable</w:t>
            </w:r>
          </w:p>
        </w:tc>
        <w:tc>
          <w:tcPr>
            <w:tcW w:type="dxa" w:w="1349"/>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Mandatory</w:t>
            </w:r>
          </w:p>
        </w:tc>
        <w:tc>
          <w:tcPr>
            <w:tcW w:type="dxa" w:w="424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Description</w:t>
            </w:r>
          </w:p>
        </w:tc>
      </w:tr>
      <w:tr>
        <w:tc>
          <w:tcPr>
            <w:tcW w:type="dxa" w:w="183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Revert Application Checkbox</w:t>
            </w:r>
          </w:p>
        </w:tc>
        <w:tc>
          <w:tcPr>
            <w:tcW w:type="dxa" w:w="964"/>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Checkbox</w:t>
            </w:r>
          </w:p>
        </w:tc>
        <w:tc>
          <w:tcPr>
            <w:tcW w:type="dxa" w:w="1253"/>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134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24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Selectable checkbox to grant or revoke the 'Revert Application' permission for a role. It indicates whether the role holder can perform application reverts.</w:t>
            </w:r>
          </w:p>
        </w:tc>
      </w:tr>
      <w:tr>
        <w:tc>
          <w:tcPr>
            <w:tcW w:type="dxa" w:w="183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Revert Application Label</w:t>
            </w:r>
          </w:p>
        </w:tc>
        <w:tc>
          <w:tcPr>
            <w:tcW w:type="dxa" w:w="964"/>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Label</w:t>
            </w:r>
          </w:p>
        </w:tc>
        <w:tc>
          <w:tcPr>
            <w:tcW w:type="dxa" w:w="1253"/>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349"/>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24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Descriptive label shown alongside the checkbox, identifying the permission name.</w:t>
            </w:r>
          </w:p>
        </w:tc>
      </w:tr>
    </w:tbl>
    <w:p>
      <w:pPr>
        <w:spacing w:after="140"/>
      </w:pPr>
    </w:p>
    <w:p>
      <w:pPr>
        <w:spacing w:after="120" w:before="60" w:line="276"/>
      </w:pPr>
      <w:r>
        <w:rPr>
          <w:rFonts w:ascii="Calibri" w:cs="Calibri" w:eastAsia="Calibri" w:hAnsi="Calibri"/>
          <w:b/>
          <w:bCs/>
          <w:color w:val="1F2937"/>
          <w:sz w:val="20"/>
          <w:szCs w:val="20"/>
        </w:rPr>
        <w:t xml:space="preserve">Permission behaviour:</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699"/>
        <w:gridCol w:w="6939"/>
      </w:tblGrid>
      <w:tr>
        <w:trPr>
          <w:tblHeader/>
        </w:trPr>
        <w:tc>
          <w:tcPr>
            <w:tcW w:type="dxa" w:w="2699"/>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Permission Value</w:t>
            </w:r>
          </w:p>
        </w:tc>
        <w:tc>
          <w:tcPr>
            <w:tcW w:type="dxa" w:w="6939"/>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Allowed Actions</w:t>
            </w:r>
          </w:p>
        </w:tc>
      </w:tr>
      <w:tr>
        <w:tc>
          <w:tcPr>
            <w:tcW w:type="dxa" w:w="269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Revert Application = TRUE</w:t>
            </w:r>
          </w:p>
        </w:tc>
        <w:tc>
          <w:tcPr>
            <w:tcW w:type="dxa" w:w="693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Users can view the 'Revert' button on the Application Enquiry details screen and perform application reverts.</w:t>
            </w:r>
          </w:p>
        </w:tc>
      </w:tr>
      <w:tr>
        <w:tc>
          <w:tcPr>
            <w:tcW w:type="dxa" w:w="2699"/>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Revert Application = FALSE</w:t>
            </w:r>
          </w:p>
        </w:tc>
        <w:tc>
          <w:tcPr>
            <w:tcW w:type="dxa" w:w="6939"/>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Users cannot view the 'Revert' button. Users cannot perform application reverts.</w:t>
            </w:r>
          </w:p>
        </w:tc>
      </w:tr>
    </w:tbl>
    <w:p>
      <w:pPr>
        <w:spacing w:after="14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'Revert Application' should be restricted to Credit Department roles only, or made available to any role at the bank’s discretion. The stated business driver is Credit-led, but a Compliance or Risk rejection returns the application to those teams rather than to Credit.</w:t>
            </w:r>
          </w:p>
        </w:tc>
      </w:tr>
    </w:tbl>
    <w:p>
      <w:pPr>
        <w:pStyle w:val="Heading2"/>
        <w:spacing w:after="130" w:before="280"/>
      </w:pPr>
      <w:r>
        <w:rPr>
          <w:rFonts w:ascii="Calibri" w:cs="Calibri" w:eastAsia="Calibri" w:hAnsi="Calibri"/>
          <w:b/>
          <w:bCs/>
          <w:color w:val="1A2D52"/>
          <w:sz w:val="23"/>
          <w:szCs w:val="23"/>
        </w:rPr>
        <w:t xml:space="preserve">2.  Application Revert from Application Enquiry view</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existing </w:t>
      </w:r>
      <w:r>
        <w:rPr>
          <w:rFonts w:ascii="Calibri" w:cs="Calibri" w:eastAsia="Calibri" w:hAnsi="Calibri"/>
          <w:b/>
          <w:bCs/>
          <w:color w:val="1F2937"/>
          <w:sz w:val="20"/>
          <w:szCs w:val="20"/>
        </w:rPr>
        <w:t xml:space="preserve">Application Enquiry</w:t>
      </w:r>
      <w:r>
        <w:rPr>
          <w:rFonts w:ascii="Calibri" w:cs="Calibri" w:eastAsia="Calibri" w:hAnsi="Calibri"/>
          <w:b w:val="false"/>
          <w:bCs w:val="false"/>
          <w:color w:val="1F2937"/>
          <w:sz w:val="20"/>
          <w:szCs w:val="20"/>
        </w:rPr>
        <w:t xml:space="preserve"> module in the Super Portal is the entry point for the revert process. Bank users with the 'Revert Application' permission can initiate a revert from the </w:t>
      </w:r>
      <w:r>
        <w:rPr>
          <w:rFonts w:ascii="Calibri" w:cs="Calibri" w:eastAsia="Calibri" w:hAnsi="Calibri"/>
          <w:b/>
          <w:bCs/>
          <w:color w:val="1F2937"/>
          <w:sz w:val="20"/>
          <w:szCs w:val="20"/>
        </w:rPr>
        <w:t xml:space="preserve">Application Details</w:t>
      </w:r>
      <w:r>
        <w:rPr>
          <w:rFonts w:ascii="Calibri" w:cs="Calibri" w:eastAsia="Calibri" w:hAnsi="Calibri"/>
          <w:b w:val="false"/>
          <w:bCs w:val="false"/>
          <w:color w:val="1F2937"/>
          <w:sz w:val="20"/>
          <w:szCs w:val="20"/>
        </w:rPr>
        <w:t xml:space="preserve"> screen.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w:t>
      </w:r>
      <w:r>
        <w:rPr>
          <w:rFonts w:ascii="Calibri" w:cs="Calibri" w:eastAsia="Calibri" w:hAnsi="Calibri"/>
          <w:b/>
          <w:bCs/>
          <w:color w:val="1F2937"/>
          <w:sz w:val="20"/>
          <w:szCs w:val="20"/>
        </w:rPr>
        <w:t xml:space="preserve">'Revert'</w:t>
      </w:r>
      <w:r>
        <w:rPr>
          <w:rFonts w:ascii="Calibri" w:cs="Calibri" w:eastAsia="Calibri" w:hAnsi="Calibri"/>
          <w:b w:val="false"/>
          <w:bCs w:val="false"/>
          <w:color w:val="1F2937"/>
          <w:sz w:val="20"/>
          <w:szCs w:val="20"/>
        </w:rPr>
        <w:t xml:space="preserve"> button is placed in the same action bar as the existing </w:t>
      </w:r>
      <w:r>
        <w:rPr>
          <w:rFonts w:ascii="Calibri" w:cs="Calibri" w:eastAsia="Calibri" w:hAnsi="Calibri"/>
          <w:b/>
          <w:bCs/>
          <w:color w:val="1F2937"/>
          <w:sz w:val="20"/>
          <w:szCs w:val="20"/>
        </w:rPr>
        <w:t xml:space="preserve">'Cancel Application'</w:t>
      </w:r>
      <w:r>
        <w:rPr>
          <w:rFonts w:ascii="Calibri" w:cs="Calibri" w:eastAsia="Calibri" w:hAnsi="Calibri"/>
          <w:b w:val="false"/>
          <w:bCs w:val="false"/>
          <w:color w:val="1F2937"/>
          <w:sz w:val="20"/>
          <w:szCs w:val="20"/>
        </w:rPr>
        <w:t xml:space="preserve"> button, at the foot of the Application Details panel.</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button is </w:t>
      </w:r>
      <w:r>
        <w:rPr>
          <w:rFonts w:ascii="Calibri" w:cs="Calibri" w:eastAsia="Calibri" w:hAnsi="Calibri"/>
          <w:b/>
          <w:bCs/>
          <w:color w:val="1F2937"/>
          <w:sz w:val="20"/>
          <w:szCs w:val="20"/>
        </w:rPr>
        <w:t xml:space="preserve">enabled only when Application Status = 'Rejected'</w:t>
      </w:r>
      <w:r>
        <w:rPr>
          <w:rFonts w:ascii="Calibri" w:cs="Calibri" w:eastAsia="Calibri" w:hAnsi="Calibri"/>
          <w:b w:val="false"/>
          <w:bCs w:val="false"/>
          <w:color w:val="1F2937"/>
          <w:sz w:val="20"/>
          <w:szCs w:val="20"/>
        </w:rPr>
        <w:t xml:space="preserve"> and the rejection origin is revertible. In all other cases it is displayed disabled.</w:t>
      </w:r>
    </w:p>
    <w:p>
      <w:pPr>
        <w:spacing w:after="70" w:before="140"/>
        <w:jc w:val="center"/>
      </w:pPr>
      <w:r>
        <w:drawing>
          <wp:inline distT="0" distB="0" distL="0" distR="0">
            <wp:extent cx="59055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467100"/>
                    </a:xfrm>
                    <a:prstGeom prst="rect">
                      <a:avLst/>
                    </a:prstGeom>
                  </pic:spPr>
                </pic:pic>
              </a:graphicData>
            </a:graphic>
          </wp:inline>
        </w:drawing>
      </w:r>
    </w:p>
    <w:p>
      <w:pPr>
        <w:spacing w:after="200" w:before="0"/>
        <w:jc w:val="center"/>
      </w:pPr>
      <w:r>
        <w:rPr>
          <w:rFonts w:ascii="Calibri" w:cs="Calibri" w:eastAsia="Calibri" w:hAnsi="Calibri"/>
          <w:i/>
          <w:iCs/>
          <w:color w:val="5A6B85"/>
          <w:sz w:val="18"/>
          <w:szCs w:val="18"/>
        </w:rPr>
        <w:t xml:space="preserve">SC2: Application Enquiry — 'Revert' button placed next to the existing 'Cancel Application' button</w:t>
      </w:r>
    </w:p>
    <w:p>
      <w:pPr>
        <w:spacing w:after="70" w:before="140"/>
        <w:jc w:val="center"/>
      </w:pPr>
      <w:r>
        <w:drawing>
          <wp:inline distT="0" distB="0" distL="0" distR="0">
            <wp:extent cx="59055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467100"/>
                    </a:xfrm>
                    <a:prstGeom prst="rect">
                      <a:avLst/>
                    </a:prstGeom>
                  </pic:spPr>
                </pic:pic>
              </a:graphicData>
            </a:graphic>
          </wp:inline>
        </w:drawing>
      </w:r>
    </w:p>
    <w:p>
      <w:pPr>
        <w:spacing w:after="200" w:before="0"/>
        <w:jc w:val="center"/>
      </w:pPr>
      <w:r>
        <w:rPr>
          <w:rFonts w:ascii="Calibri" w:cs="Calibri" w:eastAsia="Calibri" w:hAnsi="Calibri"/>
          <w:i/>
          <w:iCs/>
          <w:color w:val="5A6B85"/>
          <w:sz w:val="18"/>
          <w:szCs w:val="18"/>
        </w:rPr>
        <w:t xml:space="preserve">SC3: Revert Confirmation Popup</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1831"/>
        <w:gridCol w:w="964"/>
        <w:gridCol w:w="1349"/>
        <w:gridCol w:w="1253"/>
        <w:gridCol w:w="4241"/>
      </w:tblGrid>
      <w:tr>
        <w:trPr>
          <w:tblHeader/>
        </w:trPr>
        <w:tc>
          <w:tcPr>
            <w:tcW w:type="dxa" w:w="183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Component</w:t>
            </w:r>
          </w:p>
        </w:tc>
        <w:tc>
          <w:tcPr>
            <w:tcW w:type="dxa" w:w="964"/>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Type</w:t>
            </w:r>
          </w:p>
        </w:tc>
        <w:tc>
          <w:tcPr>
            <w:tcW w:type="dxa" w:w="1349"/>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Mandatory</w:t>
            </w:r>
          </w:p>
        </w:tc>
        <w:tc>
          <w:tcPr>
            <w:tcW w:type="dxa" w:w="1253"/>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Editable</w:t>
            </w:r>
          </w:p>
        </w:tc>
        <w:tc>
          <w:tcPr>
            <w:tcW w:type="dxa" w:w="424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Description</w:t>
            </w:r>
          </w:p>
        </w:tc>
      </w:tr>
      <w:tr>
        <w:tc>
          <w:tcPr>
            <w:tcW w:type="dxa" w:w="183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Revert Button</w:t>
            </w:r>
          </w:p>
        </w:tc>
        <w:tc>
          <w:tcPr>
            <w:tcW w:type="dxa" w:w="964"/>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Button</w:t>
            </w:r>
          </w:p>
        </w:tc>
        <w:tc>
          <w:tcPr>
            <w:tcW w:type="dxa" w:w="134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253"/>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24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Visible only to users with the 'Revert Application' permission. Enabled only when Application Status = 'Rejected' and the rejection origin is revertible. It initiates the manual revert of the selected application.</w:t>
            </w:r>
          </w:p>
        </w:tc>
      </w:tr>
      <w:tr>
        <w:tc>
          <w:tcPr>
            <w:tcW w:type="dxa" w:w="183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Revert Confirmation Popup (SC3)</w:t>
            </w:r>
          </w:p>
        </w:tc>
        <w:tc>
          <w:tcPr>
            <w:tcW w:type="dxa" w:w="964"/>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Modal Popup</w:t>
            </w:r>
          </w:p>
        </w:tc>
        <w:tc>
          <w:tcPr>
            <w:tcW w:type="dxa" w:w="1349"/>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253"/>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24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Presented when the Revert button is clicked. Requires the user to confirm and provide a Revert Reason before proceeding.</w:t>
            </w:r>
          </w:p>
        </w:tc>
      </w:tr>
      <w:tr>
        <w:tc>
          <w:tcPr>
            <w:tcW w:type="dxa" w:w="183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Confirmation Message</w:t>
            </w:r>
          </w:p>
        </w:tc>
        <w:tc>
          <w:tcPr>
            <w:tcW w:type="dxa" w:w="964"/>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Static Text</w:t>
            </w:r>
          </w:p>
        </w:tc>
        <w:tc>
          <w:tcPr>
            <w:tcW w:type="dxa" w:w="134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253"/>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24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'Are you sure you want to revert this Application?' with the supporting line 'The application will be returned to &lt;TARGET_STATUS&gt; for review.'</w:t>
            </w:r>
          </w:p>
        </w:tc>
      </w:tr>
      <w:tr>
        <w:tc>
          <w:tcPr>
            <w:tcW w:type="dxa" w:w="183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Target Status Display</w:t>
            </w:r>
          </w:p>
        </w:tc>
        <w:tc>
          <w:tcPr>
            <w:tcW w:type="dxa" w:w="964"/>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Static Text</w:t>
            </w:r>
          </w:p>
        </w:tc>
        <w:tc>
          <w:tcPr>
            <w:tcW w:type="dxa" w:w="1349"/>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253"/>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24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Displays the status the application will be reverted to, derived per section 4, so the user can see the outcome before confirming.</w:t>
            </w:r>
          </w:p>
        </w:tc>
      </w:tr>
      <w:tr>
        <w:tc>
          <w:tcPr>
            <w:tcW w:type="dxa" w:w="183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Revert Reason</w:t>
            </w:r>
          </w:p>
        </w:tc>
        <w:tc>
          <w:tcPr>
            <w:tcW w:type="dxa" w:w="964"/>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Text input</w:t>
            </w:r>
          </w:p>
        </w:tc>
        <w:tc>
          <w:tcPr>
            <w:tcW w:type="dxa" w:w="134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1253"/>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424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Free-text mandatory field labelled 'Revert Reason *'. Help text: 'Enter your comment'. Users must enter a reason before confirming.</w:t>
            </w:r>
          </w:p>
        </w:tc>
      </w:tr>
      <w:tr>
        <w:tc>
          <w:tcPr>
            <w:tcW w:type="dxa" w:w="183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Yes, Revert Button</w:t>
            </w:r>
          </w:p>
        </w:tc>
        <w:tc>
          <w:tcPr>
            <w:tcW w:type="dxa" w:w="964"/>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Button</w:t>
            </w:r>
          </w:p>
        </w:tc>
        <w:tc>
          <w:tcPr>
            <w:tcW w:type="dxa" w:w="1349"/>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253"/>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24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Confirms the revert. Returns the application to the target status and the owning queue.</w:t>
            </w:r>
          </w:p>
        </w:tc>
      </w:tr>
      <w:tr>
        <w:tc>
          <w:tcPr>
            <w:tcW w:type="dxa" w:w="183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Back Button</w:t>
            </w:r>
          </w:p>
        </w:tc>
        <w:tc>
          <w:tcPr>
            <w:tcW w:type="dxa" w:w="964"/>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Button</w:t>
            </w:r>
          </w:p>
        </w:tc>
        <w:tc>
          <w:tcPr>
            <w:tcW w:type="dxa" w:w="134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1253"/>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N/A</w:t>
            </w:r>
          </w:p>
        </w:tc>
        <w:tc>
          <w:tcPr>
            <w:tcW w:type="dxa" w:w="424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Dismisses the popup. Returns user to the Application Details screen. No change to the application.</w:t>
            </w:r>
          </w:p>
        </w:tc>
      </w:tr>
    </w:tbl>
    <w:p>
      <w:r>
        <w:br w:type="page"/>
      </w:r>
    </w:p>
    <w:p>
      <w:pPr>
        <w:pStyle w:val="Heading2"/>
        <w:spacing w:after="130" w:before="280"/>
      </w:pPr>
      <w:r>
        <w:rPr>
          <w:rFonts w:ascii="Calibri" w:cs="Calibri" w:eastAsia="Calibri" w:hAnsi="Calibri"/>
          <w:b/>
          <w:bCs/>
          <w:color w:val="1A2D52"/>
          <w:sz w:val="23"/>
          <w:szCs w:val="23"/>
        </w:rPr>
        <w:t xml:space="preserve">3.  Impact of revert submission</w:t>
      </w:r>
    </w:p>
    <w:p>
      <w:pPr>
        <w:spacing w:after="120" w:before="60" w:line="276"/>
      </w:pPr>
      <w:r>
        <w:rPr>
          <w:rFonts w:ascii="Calibri" w:cs="Calibri" w:eastAsia="Calibri" w:hAnsi="Calibri"/>
          <w:b w:val="false"/>
          <w:bCs w:val="false"/>
          <w:color w:val="1F2937"/>
          <w:sz w:val="20"/>
          <w:szCs w:val="20"/>
        </w:rPr>
        <w:t xml:space="preserve">When the user clicks 'Yes, Revert' to proceed with the revert submission: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Revert Reason is saved as a Comment against the Application details with details as </w:t>
      </w:r>
      <w:r>
        <w:rPr>
          <w:rFonts w:ascii="Calibri" w:cs="Calibri" w:eastAsia="Calibri" w:hAnsi="Calibri"/>
          <w:b/>
          <w:bCs/>
          <w:color w:val="1F2937"/>
          <w:sz w:val="20"/>
          <w:szCs w:val="20"/>
        </w:rPr>
        <w:t xml:space="preserve">"REVERT REASON: &lt;reason inputted by user&gt;"</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Application Status is updated from </w:t>
      </w:r>
      <w:r>
        <w:rPr>
          <w:rFonts w:ascii="Calibri" w:cs="Calibri" w:eastAsia="Calibri" w:hAnsi="Calibri"/>
          <w:b/>
          <w:bCs/>
          <w:color w:val="1F2937"/>
          <w:sz w:val="20"/>
          <w:szCs w:val="20"/>
        </w:rPr>
        <w:t xml:space="preserve">'Rejected'</w:t>
      </w:r>
      <w:r>
        <w:rPr>
          <w:rFonts w:ascii="Calibri" w:cs="Calibri" w:eastAsia="Calibri" w:hAnsi="Calibri"/>
          <w:b w:val="false"/>
          <w:bCs w:val="false"/>
          <w:color w:val="1F2937"/>
          <w:sz w:val="20"/>
          <w:szCs w:val="20"/>
        </w:rPr>
        <w:t xml:space="preserve"> to the </w:t>
      </w:r>
      <w:r>
        <w:rPr>
          <w:rFonts w:ascii="Calibri" w:cs="Calibri" w:eastAsia="Calibri" w:hAnsi="Calibri"/>
          <w:b/>
          <w:bCs/>
          <w:color w:val="1F2937"/>
          <w:sz w:val="20"/>
          <w:szCs w:val="20"/>
        </w:rPr>
        <w:t xml:space="preserve">target status</w:t>
      </w:r>
      <w:r>
        <w:rPr>
          <w:rFonts w:ascii="Calibri" w:cs="Calibri" w:eastAsia="Calibri" w:hAnsi="Calibri"/>
          <w:b w:val="false"/>
          <w:bCs w:val="false"/>
          <w:color w:val="1F2937"/>
          <w:sz w:val="20"/>
          <w:szCs w:val="20"/>
        </w:rPr>
        <w:t xml:space="preserve"> derived in section 4 — Awaiting Credit Approval, Awaiting Compliance Review or Awaiting Risk Review</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application is automatically dropped back into the corresponding queue — Credit Queue, Compliance Queue or Risk Queue — and appears in that queue’s list view for action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Audit trail is captured with: Step = </w:t>
      </w:r>
      <w:r>
        <w:rPr>
          <w:rFonts w:ascii="Calibri" w:cs="Calibri" w:eastAsia="Calibri" w:hAnsi="Calibri"/>
          <w:b/>
          <w:bCs/>
          <w:color w:val="1F2937"/>
          <w:sz w:val="20"/>
          <w:szCs w:val="20"/>
        </w:rPr>
        <w:t xml:space="preserve">'Manual revert process'</w:t>
      </w:r>
      <w:r>
        <w:rPr>
          <w:rFonts w:ascii="Calibri" w:cs="Calibri" w:eastAsia="Calibri" w:hAnsi="Calibri"/>
          <w:b w:val="false"/>
          <w:bCs w:val="false"/>
          <w:color w:val="1F2937"/>
          <w:sz w:val="20"/>
          <w:szCs w:val="20"/>
        </w:rPr>
        <w:t xml:space="preserve">, Step Details = </w:t>
      </w:r>
      <w:r>
        <w:rPr>
          <w:rFonts w:ascii="Calibri" w:cs="Calibri" w:eastAsia="Calibri" w:hAnsi="Calibri"/>
          <w:b/>
          <w:bCs/>
          <w:color w:val="1F2937"/>
          <w:sz w:val="20"/>
          <w:szCs w:val="20"/>
        </w:rPr>
        <w:t xml:space="preserve">'Application reverted by %Username% from Rejected to &lt;TARGET_STATUS&gt;. Revert reason is &lt;REVERT_REASON captured above&gt;'</w:t>
      </w:r>
      <w:r>
        <w:rPr>
          <w:rFonts w:ascii="Calibri" w:cs="Calibri" w:eastAsia="Calibri" w:hAnsi="Calibri"/>
          <w:b w:val="false"/>
          <w:bCs w:val="false"/>
          <w:color w:val="1F2937"/>
          <w:sz w:val="20"/>
          <w:szCs w:val="20"/>
        </w:rPr>
        <w:t xml:space="preserve">, Current Application Status = </w:t>
      </w:r>
      <w:r>
        <w:rPr>
          <w:rFonts w:ascii="Calibri" w:cs="Calibri" w:eastAsia="Calibri" w:hAnsi="Calibri"/>
          <w:b/>
          <w:bCs/>
          <w:color w:val="1F2937"/>
          <w:sz w:val="20"/>
          <w:szCs w:val="20"/>
        </w:rPr>
        <w:t xml:space="preserve">&lt;TARGET_STATUS&gt;</w:t>
      </w:r>
      <w:r>
        <w:rPr>
          <w:rFonts w:ascii="Calibri" w:cs="Calibri" w:eastAsia="Calibri" w:hAnsi="Calibri"/>
          <w:b w:val="false"/>
          <w:bCs w:val="false"/>
          <w:color w:val="1F2937"/>
          <w:sz w:val="20"/>
          <w:szCs w:val="20"/>
        </w:rPr>
        <w:t xml:space="preserve">, Step Status = </w:t>
      </w:r>
      <w:r>
        <w:rPr>
          <w:rFonts w:ascii="Calibri" w:cs="Calibri" w:eastAsia="Calibri" w:hAnsi="Calibri"/>
          <w:b/>
          <w:bCs/>
          <w:color w:val="1F2937"/>
          <w:sz w:val="20"/>
          <w:szCs w:val="20"/>
        </w:rPr>
        <w:t xml:space="preserve">'Successful'</w:t>
      </w:r>
      <w:r>
        <w:rPr>
          <w:rFonts w:ascii="Calibri" w:cs="Calibri" w:eastAsia="Calibri" w:hAnsi="Calibri"/>
          <w:b w:val="false"/>
          <w:bCs w:val="false"/>
          <w:color w:val="1F2937"/>
          <w:sz w:val="20"/>
          <w:szCs w:val="20"/>
        </w:rPr>
        <w:t xml:space="preserve">, Action By = </w:t>
      </w:r>
      <w:r>
        <w:rPr>
          <w:rFonts w:ascii="Calibri" w:cs="Calibri" w:eastAsia="Calibri" w:hAnsi="Calibri"/>
          <w:b/>
          <w:bCs/>
          <w:color w:val="1F2937"/>
          <w:sz w:val="20"/>
          <w:szCs w:val="20"/>
        </w:rPr>
        <w:t xml:space="preserve">&lt;user email id&gt;</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original rejection record is </w:t>
      </w:r>
      <w:r>
        <w:rPr>
          <w:rFonts w:ascii="Calibri" w:cs="Calibri" w:eastAsia="Calibri" w:hAnsi="Calibri"/>
          <w:b/>
          <w:bCs/>
          <w:color w:val="1F2937"/>
          <w:sz w:val="20"/>
          <w:szCs w:val="20"/>
        </w:rPr>
        <w:t xml:space="preserve">retained</w:t>
      </w:r>
      <w:r>
        <w:rPr>
          <w:rFonts w:ascii="Calibri" w:cs="Calibri" w:eastAsia="Calibri" w:hAnsi="Calibri"/>
          <w:b w:val="false"/>
          <w:bCs w:val="false"/>
          <w:color w:val="1F2937"/>
          <w:sz w:val="20"/>
          <w:szCs w:val="20"/>
        </w:rPr>
        <w:t xml:space="preserve"> in the audit trail and in the Application Failed Reasons section. Revert does not erase the prior decision — it adds a new event on top of it, so the full decision history remains auditable.</w:t>
      </w:r>
    </w:p>
    <w:p>
      <w:pPr>
        <w:spacing w:after="100"/>
      </w:pPr>
    </w:p>
    <w:p>
      <w:pPr>
        <w:spacing w:after="120" w:before="60" w:line="276"/>
      </w:pPr>
      <w:r>
        <w:rPr>
          <w:rFonts w:ascii="Calibri" w:cs="Calibri" w:eastAsia="Calibri" w:hAnsi="Calibri"/>
          <w:b w:val="false"/>
          <w:bCs w:val="false"/>
          <w:color w:val="1F2937"/>
          <w:sz w:val="20"/>
          <w:szCs w:val="20"/>
        </w:rPr>
        <w:t xml:space="preserve">The system already supports restoring an application to a previous status: when a cancellation request is rejected in the Termination Queue, the application is returned to the status it held before the cancellation was raised. Revert reuses this established mechanism rather than introducing a new one.</w:t>
      </w:r>
    </w:p>
    <w:p>
      <w:pPr>
        <w:spacing w:after="10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an </w:t>
            </w:r>
            <w:r>
              <w:rPr>
                <w:rFonts w:ascii="Calibri" w:cs="Calibri" w:eastAsia="Calibri" w:hAnsi="Calibri"/>
                <w:b/>
                <w:bCs/>
                <w:color w:val="5C4708"/>
                <w:sz w:val="19"/>
                <w:szCs w:val="19"/>
              </w:rPr>
              <w:t xml:space="preserve">email notification</w:t>
            </w:r>
            <w:r>
              <w:rPr>
                <w:rFonts w:ascii="Calibri" w:cs="Calibri" w:eastAsia="Calibri" w:hAnsi="Calibri"/>
                <w:b w:val="false"/>
                <w:bCs w:val="false"/>
                <w:color w:val="5C4708"/>
                <w:sz w:val="19"/>
                <w:szCs w:val="19"/>
              </w:rPr>
              <w:t xml:space="preserve"> is required on revert and, if so, who the recipients are. The Cancel Application flow notifies the requesting user when the request is approved or rejected; no equivalent trigger has been defined for Revert.</w:t>
            </w:r>
          </w:p>
        </w:tc>
      </w:tr>
    </w:tbl>
    <w:p>
      <w:pPr>
        <w:spacing w:after="10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Revert requires a </w:t>
            </w:r>
            <w:r>
              <w:rPr>
                <w:rFonts w:ascii="Calibri" w:cs="Calibri" w:eastAsia="Calibri" w:hAnsi="Calibri"/>
                <w:b/>
                <w:bCs/>
                <w:color w:val="5C4708"/>
                <w:sz w:val="19"/>
                <w:szCs w:val="19"/>
              </w:rPr>
              <w:t xml:space="preserve">maker-checker approval layer</w:t>
            </w:r>
            <w:r>
              <w:rPr>
                <w:rFonts w:ascii="Calibri" w:cs="Calibri" w:eastAsia="Calibri" w:hAnsi="Calibri"/>
                <w:b w:val="false"/>
                <w:bCs w:val="false"/>
                <w:color w:val="5C4708"/>
                <w:sz w:val="19"/>
                <w:szCs w:val="19"/>
              </w:rPr>
              <w:t xml:space="preserve">. The Cancel Application flow routes through the Termination Queue for a second decision. The scope agreed for Revert describes a direct action from Application Enquiry with no checker step; this document reflects that agreement. If governance requires a checker, the flow will need a queue and a further revision of this document.</w:t>
            </w:r>
          </w:p>
        </w:tc>
      </w:tr>
    </w:tbl>
    <w:p>
      <w:r>
        <w:br w:type="page"/>
      </w:r>
    </w:p>
    <w:p>
      <w:pPr>
        <w:pStyle w:val="Heading2"/>
        <w:spacing w:after="130" w:before="280"/>
      </w:pPr>
      <w:r>
        <w:rPr>
          <w:rFonts w:ascii="Calibri" w:cs="Calibri" w:eastAsia="Calibri" w:hAnsi="Calibri"/>
          <w:b/>
          <w:bCs/>
          <w:color w:val="1A2D52"/>
          <w:sz w:val="23"/>
          <w:szCs w:val="23"/>
        </w:rPr>
        <w:t xml:space="preserve">4.  Revert target status determination</w:t>
      </w:r>
    </w:p>
    <w:p>
      <w:pPr>
        <w:spacing w:after="120" w:before="60" w:line="276"/>
      </w:pPr>
      <w:r>
        <w:rPr>
          <w:rFonts w:ascii="Calibri" w:cs="Calibri" w:eastAsia="Calibri" w:hAnsi="Calibri"/>
          <w:b w:val="false"/>
          <w:bCs w:val="false"/>
          <w:color w:val="1F2937"/>
          <w:sz w:val="20"/>
          <w:szCs w:val="20"/>
        </w:rPr>
        <w:t xml:space="preserve">The status an application is reverted </w:t>
      </w:r>
      <w:r>
        <w:rPr>
          <w:rFonts w:ascii="Calibri" w:cs="Calibri" w:eastAsia="Calibri" w:hAnsi="Calibri"/>
          <w:b/>
          <w:bCs/>
          <w:color w:val="1F2937"/>
          <w:sz w:val="20"/>
          <w:szCs w:val="20"/>
        </w:rPr>
        <w:t xml:space="preserve">to</w:t>
      </w:r>
      <w:r>
        <w:rPr>
          <w:rFonts w:ascii="Calibri" w:cs="Calibri" w:eastAsia="Calibri" w:hAnsi="Calibri"/>
          <w:b w:val="false"/>
          <w:bCs w:val="false"/>
          <w:color w:val="1F2937"/>
          <w:sz w:val="20"/>
          <w:szCs w:val="20"/>
        </w:rPr>
        <w:t xml:space="preserve"> is determined by </w:t>
      </w:r>
      <w:r>
        <w:rPr>
          <w:rFonts w:ascii="Calibri" w:cs="Calibri" w:eastAsia="Calibri" w:hAnsi="Calibri"/>
          <w:b/>
          <w:bCs/>
          <w:color w:val="1F2937"/>
          <w:sz w:val="20"/>
          <w:szCs w:val="20"/>
        </w:rPr>
        <w:t xml:space="preserve">how it became Rejected</w:t>
      </w:r>
      <w:r>
        <w:rPr>
          <w:rFonts w:ascii="Calibri" w:cs="Calibri" w:eastAsia="Calibri" w:hAnsi="Calibri"/>
          <w:b w:val="false"/>
          <w:bCs w:val="false"/>
          <w:color w:val="1F2937"/>
          <w:sz w:val="20"/>
          <w:szCs w:val="20"/>
        </w:rPr>
        <w:t xml:space="preserve">, not by the user performing the revert. The system derives the target status from the application’s own audit trail — specifically, from the step recorded at the point of rejection.</w:t>
      </w:r>
    </w:p>
    <w:p>
      <w:pPr>
        <w:pStyle w:val="Heading3"/>
        <w:spacing w:after="110" w:before="220"/>
      </w:pPr>
      <w:r>
        <w:rPr>
          <w:rFonts w:ascii="Calibri" w:cs="Calibri" w:eastAsia="Calibri" w:hAnsi="Calibri"/>
          <w:b/>
          <w:bCs/>
          <w:color w:val="1A2D52"/>
          <w:sz w:val="21"/>
          <w:szCs w:val="21"/>
        </w:rPr>
        <w:t xml:space="preserve">4.1  Rejection by a queue user</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771"/>
        <w:gridCol w:w="3855"/>
        <w:gridCol w:w="2699"/>
        <w:gridCol w:w="2313"/>
      </w:tblGrid>
      <w:tr>
        <w:trPr>
          <w:tblHeader/>
        </w:trPr>
        <w:tc>
          <w:tcPr>
            <w:tcW w:type="dxa" w:w="77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Ref</w:t>
            </w:r>
          </w:p>
        </w:tc>
        <w:tc>
          <w:tcPr>
            <w:tcW w:type="dxa" w:w="3855"/>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Rejection origin</w:t>
            </w:r>
          </w:p>
        </w:tc>
        <w:tc>
          <w:tcPr>
            <w:tcW w:type="dxa" w:w="2699"/>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Application Status after Revert</w:t>
            </w:r>
          </w:p>
        </w:tc>
        <w:tc>
          <w:tcPr>
            <w:tcW w:type="dxa" w:w="2313"/>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Application re-enters</w:t>
            </w:r>
          </w:p>
        </w:tc>
      </w:tr>
      <w:tr>
        <w:tc>
          <w:tcPr>
            <w:tcW w:type="dxa" w:w="77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R1</w:t>
            </w:r>
          </w:p>
        </w:tc>
        <w:tc>
          <w:tcPr>
            <w:tcW w:type="dxa" w:w="385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Rejected by Credit user in </w:t>
            </w:r>
            <w:r>
              <w:rPr>
                <w:rFonts w:ascii="Calibri" w:cs="Calibri" w:eastAsia="Calibri" w:hAnsi="Calibri"/>
                <w:b/>
                <w:bCs/>
                <w:color w:val="1F2937"/>
                <w:sz w:val="18"/>
                <w:szCs w:val="18"/>
              </w:rPr>
              <w:t xml:space="preserve">Credit Queue</w:t>
            </w:r>
          </w:p>
        </w:tc>
        <w:tc>
          <w:tcPr>
            <w:tcW w:type="dxa" w:w="269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c>
          <w:tcPr>
            <w:tcW w:type="dxa" w:w="2313"/>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Credit Queue</w:t>
            </w:r>
          </w:p>
        </w:tc>
      </w:tr>
      <w:tr>
        <w:tc>
          <w:tcPr>
            <w:tcW w:type="dxa" w:w="77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R2</w:t>
            </w:r>
          </w:p>
        </w:tc>
        <w:tc>
          <w:tcPr>
            <w:tcW w:type="dxa" w:w="385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Rejected by Compliance user in </w:t>
            </w:r>
            <w:r>
              <w:rPr>
                <w:rFonts w:ascii="Calibri" w:cs="Calibri" w:eastAsia="Calibri" w:hAnsi="Calibri"/>
                <w:b/>
                <w:bCs/>
                <w:color w:val="1F2937"/>
                <w:sz w:val="18"/>
                <w:szCs w:val="18"/>
              </w:rPr>
              <w:t xml:space="preserve">Compliance Queue</w:t>
            </w:r>
          </w:p>
        </w:tc>
        <w:tc>
          <w:tcPr>
            <w:tcW w:type="dxa" w:w="2699"/>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Compliance Review</w:t>
            </w:r>
          </w:p>
        </w:tc>
        <w:tc>
          <w:tcPr>
            <w:tcW w:type="dxa" w:w="2313"/>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Compliance Queue</w:t>
            </w:r>
          </w:p>
        </w:tc>
      </w:tr>
      <w:tr>
        <w:tc>
          <w:tcPr>
            <w:tcW w:type="dxa" w:w="77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R3</w:t>
            </w:r>
          </w:p>
        </w:tc>
        <w:tc>
          <w:tcPr>
            <w:tcW w:type="dxa" w:w="385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Rejected by Risk user in </w:t>
            </w:r>
            <w:r>
              <w:rPr>
                <w:rFonts w:ascii="Calibri" w:cs="Calibri" w:eastAsia="Calibri" w:hAnsi="Calibri"/>
                <w:b/>
                <w:bCs/>
                <w:color w:val="1F2937"/>
                <w:sz w:val="18"/>
                <w:szCs w:val="18"/>
              </w:rPr>
              <w:t xml:space="preserve">Risk Queue</w:t>
            </w:r>
          </w:p>
        </w:tc>
        <w:tc>
          <w:tcPr>
            <w:tcW w:type="dxa" w:w="2699"/>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Risk Review</w:t>
            </w:r>
          </w:p>
        </w:tc>
        <w:tc>
          <w:tcPr>
            <w:tcW w:type="dxa" w:w="2313"/>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Risk Queue</w:t>
            </w:r>
          </w:p>
        </w:tc>
      </w:tr>
    </w:tbl>
    <w:p>
      <w:pPr>
        <w:spacing w:after="14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The </w:t>
            </w:r>
            <w:r>
              <w:rPr>
                <w:rFonts w:ascii="Calibri" w:cs="Calibri" w:eastAsia="Calibri" w:hAnsi="Calibri"/>
                <w:b/>
                <w:bCs/>
                <w:color w:val="5C4708"/>
                <w:sz w:val="19"/>
                <w:szCs w:val="19"/>
              </w:rPr>
              <w:t xml:space="preserve">Sales Queue</w:t>
            </w:r>
            <w:r>
              <w:rPr>
                <w:rFonts w:ascii="Calibri" w:cs="Calibri" w:eastAsia="Calibri" w:hAnsi="Calibri"/>
                <w:b w:val="false"/>
                <w:bCs w:val="false"/>
                <w:color w:val="5C4708"/>
                <w:sz w:val="19"/>
                <w:szCs w:val="19"/>
              </w:rPr>
              <w:t xml:space="preserve"> also rejects applications today, but Sales rejections were not covered in the agreed scope. Confirm whether a Sales Queue rejection should be revertible to </w:t>
            </w:r>
            <w:r>
              <w:rPr>
                <w:rFonts w:ascii="Calibri" w:cs="Calibri" w:eastAsia="Calibri" w:hAnsi="Calibri"/>
                <w:b/>
                <w:bCs/>
                <w:color w:val="5C4708"/>
                <w:sz w:val="19"/>
                <w:szCs w:val="19"/>
              </w:rPr>
              <w:t xml:space="preserve">Awaiting Sales Response</w:t>
            </w:r>
            <w:r>
              <w:rPr>
                <w:rFonts w:ascii="Calibri" w:cs="Calibri" w:eastAsia="Calibri" w:hAnsi="Calibri"/>
                <w:b w:val="false"/>
                <w:bCs w:val="false"/>
                <w:color w:val="5C4708"/>
                <w:sz w:val="19"/>
                <w:szCs w:val="19"/>
              </w:rPr>
              <w:t xml:space="preserve">, or deliberately excluded.</w:t>
            </w:r>
          </w:p>
        </w:tc>
      </w:tr>
    </w:tbl>
    <w:p>
      <w:pPr>
        <w:pStyle w:val="Heading3"/>
        <w:spacing w:after="110" w:before="220"/>
      </w:pPr>
      <w:r>
        <w:rPr>
          <w:rFonts w:ascii="Calibri" w:cs="Calibri" w:eastAsia="Calibri" w:hAnsi="Calibri"/>
          <w:b/>
          <w:bCs/>
          <w:color w:val="1A2D52"/>
          <w:sz w:val="21"/>
          <w:szCs w:val="21"/>
        </w:rPr>
        <w:t xml:space="preserve">4.2  Auto-rejection by the system on credit grounds</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675"/>
        <w:gridCol w:w="2217"/>
        <w:gridCol w:w="3662"/>
        <w:gridCol w:w="1928"/>
        <w:gridCol w:w="1156"/>
      </w:tblGrid>
      <w:tr>
        <w:trPr>
          <w:tblHeader/>
        </w:trPr>
        <w:tc>
          <w:tcPr>
            <w:tcW w:type="dxa" w:w="675"/>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Ref</w:t>
            </w:r>
          </w:p>
        </w:tc>
        <w:tc>
          <w:tcPr>
            <w:tcW w:type="dxa" w:w="2217"/>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Rejection origin</w:t>
            </w:r>
          </w:p>
        </w:tc>
        <w:tc>
          <w:tcPr>
            <w:tcW w:type="dxa" w:w="3662"/>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Treatment</w:t>
            </w:r>
          </w:p>
        </w:tc>
        <w:tc>
          <w:tcPr>
            <w:tcW w:type="dxa" w:w="1928"/>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Status after Revert</w:t>
            </w:r>
          </w:p>
        </w:tc>
        <w:tc>
          <w:tcPr>
            <w:tcW w:type="dxa" w:w="1156"/>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Re-enters</w:t>
            </w:r>
          </w:p>
        </w:tc>
      </w:tr>
      <w:tr>
        <w:tc>
          <w:tcPr>
            <w:tcW w:type="dxa" w:w="67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R4</w:t>
            </w:r>
          </w:p>
        </w:tc>
        <w:tc>
          <w:tcPr>
            <w:tcW w:type="dxa" w:w="221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DBR above threshold</w:t>
            </w:r>
          </w:p>
        </w:tc>
        <w:tc>
          <w:tcPr>
            <w:tcW w:type="dxa" w:w="366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behaviour changes — the application is </w:t>
            </w:r>
            <w:r>
              <w:rPr>
                <w:rFonts w:ascii="Calibri" w:cs="Calibri" w:eastAsia="Calibri" w:hAnsi="Calibri"/>
                <w:b/>
                <w:bCs/>
                <w:color w:val="1F2937"/>
                <w:sz w:val="18"/>
                <w:szCs w:val="18"/>
              </w:rPr>
              <w:t xml:space="preserve">routed to Credit Queue</w:t>
            </w:r>
            <w:r>
              <w:rPr>
                <w:rFonts w:ascii="Calibri" w:cs="Calibri" w:eastAsia="Calibri" w:hAnsi="Calibri"/>
                <w:b w:val="false"/>
                <w:bCs w:val="false"/>
                <w:color w:val="1F2937"/>
                <w:sz w:val="18"/>
                <w:szCs w:val="18"/>
              </w:rPr>
              <w:t xml:space="preserve"> instead of being auto-rejected outright, per section 5. The Credit user then rejects it in the queue.</w:t>
            </w:r>
          </w:p>
        </w:tc>
        <w:tc>
          <w:tcPr>
            <w:tcW w:type="dxa" w:w="1928"/>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c>
          <w:tcPr>
            <w:tcW w:type="dxa" w:w="115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Credit Queue</w:t>
            </w:r>
          </w:p>
        </w:tc>
      </w:tr>
      <w:tr>
        <w:tc>
          <w:tcPr>
            <w:tcW w:type="dxa" w:w="67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R5</w:t>
            </w:r>
          </w:p>
        </w:tc>
        <w:tc>
          <w:tcPr>
            <w:tcW w:type="dxa" w:w="221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Failed all segmentations</w:t>
            </w:r>
          </w:p>
        </w:tc>
        <w:tc>
          <w:tcPr>
            <w:tcW w:type="dxa" w:w="3662"/>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Auto-rejected by the system as today; flagged as revertible</w:t>
            </w:r>
          </w:p>
        </w:tc>
        <w:tc>
          <w:tcPr>
            <w:tcW w:type="dxa" w:w="1928"/>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c>
          <w:tcPr>
            <w:tcW w:type="dxa" w:w="115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Credit Queue</w:t>
            </w:r>
          </w:p>
        </w:tc>
      </w:tr>
      <w:tr>
        <w:tc>
          <w:tcPr>
            <w:tcW w:type="dxa" w:w="67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R6</w:t>
            </w:r>
          </w:p>
        </w:tc>
        <w:tc>
          <w:tcPr>
            <w:tcW w:type="dxa" w:w="221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Approved Limit amount &lt; Min Boundary</w:t>
            </w:r>
          </w:p>
        </w:tc>
        <w:tc>
          <w:tcPr>
            <w:tcW w:type="dxa" w:w="366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Auto-rejected by the system as today; flagged as revertible</w:t>
            </w:r>
          </w:p>
        </w:tc>
        <w:tc>
          <w:tcPr>
            <w:tcW w:type="dxa" w:w="1928"/>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c>
          <w:tcPr>
            <w:tcW w:type="dxa" w:w="115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Credit Queue</w:t>
            </w:r>
          </w:p>
        </w:tc>
      </w:tr>
    </w:tbl>
    <w:p>
      <w:pPr>
        <w:spacing w:after="140"/>
      </w:pPr>
    </w:p>
    <w:p>
      <w:pPr>
        <w:spacing w:after="120" w:before="60" w:line="276"/>
      </w:pPr>
      <w:r>
        <w:rPr>
          <w:rFonts w:ascii="Calibri" w:cs="Calibri" w:eastAsia="Calibri" w:hAnsi="Calibri"/>
          <w:b/>
          <w:bCs/>
          <w:color w:val="1F2937"/>
          <w:sz w:val="20"/>
          <w:szCs w:val="20"/>
        </w:rPr>
        <w:t xml:space="preserve">Rationale for R4.</w:t>
      </w:r>
      <w:r>
        <w:rPr>
          <w:rFonts w:ascii="Calibri" w:cs="Calibri" w:eastAsia="Calibri" w:hAnsi="Calibri"/>
          <w:b w:val="false"/>
          <w:bCs w:val="false"/>
          <w:color w:val="1F2937"/>
          <w:sz w:val="20"/>
          <w:szCs w:val="20"/>
        </w:rPr>
        <w:t xml:space="preserve"> A DBR above the threshold is a credit judgement, not a hard eligibility failure. Routing the case into the Credit Queue first — rather than auto-rejecting it — means the rejection is recorded as a </w:t>
      </w:r>
      <w:r>
        <w:rPr>
          <w:rFonts w:ascii="Calibri" w:cs="Calibri" w:eastAsia="Calibri" w:hAnsi="Calibri"/>
          <w:b/>
          <w:bCs/>
          <w:color w:val="1F2937"/>
          <w:sz w:val="20"/>
          <w:szCs w:val="20"/>
        </w:rPr>
        <w:t xml:space="preserve">queue decision</w:t>
      </w:r>
      <w:r>
        <w:rPr>
          <w:rFonts w:ascii="Calibri" w:cs="Calibri" w:eastAsia="Calibri" w:hAnsi="Calibri"/>
          <w:b w:val="false"/>
          <w:bCs w:val="false"/>
          <w:color w:val="1F2937"/>
          <w:sz w:val="20"/>
          <w:szCs w:val="20"/>
        </w:rPr>
        <w:t xml:space="preserve"> with a named decision-maker, which in turn makes it revertible under the standard R1 rule. This removes the need for a special revert path for DBR cases and keeps a single, auditable decision model. It also follows an established pattern: a </w:t>
      </w:r>
      <w:r>
        <w:rPr>
          <w:rFonts w:ascii="Calibri" w:cs="Calibri" w:eastAsia="Calibri" w:hAnsi="Calibri"/>
          <w:b/>
          <w:bCs/>
          <w:color w:val="1F2937"/>
          <w:sz w:val="20"/>
          <w:szCs w:val="20"/>
        </w:rPr>
        <w:t xml:space="preserve">Refer</w:t>
      </w:r>
      <w:r>
        <w:rPr>
          <w:rFonts w:ascii="Calibri" w:cs="Calibri" w:eastAsia="Calibri" w:hAnsi="Calibri"/>
          <w:b w:val="false"/>
          <w:bCs w:val="false"/>
          <w:color w:val="1F2937"/>
          <w:sz w:val="20"/>
          <w:szCs w:val="20"/>
        </w:rPr>
        <w:t xml:space="preserve"> outcome from limit assignment already routes to the Credit Queue.</w:t>
      </w:r>
    </w:p>
    <w:p>
      <w:pPr>
        <w:spacing w:after="120" w:before="60" w:line="276"/>
      </w:pPr>
      <w:r>
        <w:rPr>
          <w:rFonts w:ascii="Calibri" w:cs="Calibri" w:eastAsia="Calibri" w:hAnsi="Calibri"/>
          <w:b/>
          <w:bCs/>
          <w:color w:val="1F2937"/>
          <w:sz w:val="20"/>
          <w:szCs w:val="20"/>
        </w:rPr>
        <w:t xml:space="preserve">Rationale for R5 and R6.</w:t>
      </w:r>
      <w:r>
        <w:rPr>
          <w:rFonts w:ascii="Calibri" w:cs="Calibri" w:eastAsia="Calibri" w:hAnsi="Calibri"/>
          <w:b w:val="false"/>
          <w:bCs w:val="false"/>
          <w:color w:val="1F2937"/>
          <w:sz w:val="20"/>
          <w:szCs w:val="20"/>
        </w:rPr>
        <w:t xml:space="preserve"> Both outcomes are driven by configurable credit parameters — segmentation criteria and decision boundaries. When those parameters are corrected, the same application should be re-assessable. Reverting to </w:t>
      </w:r>
      <w:r>
        <w:rPr>
          <w:rFonts w:ascii="Calibri" w:cs="Calibri" w:eastAsia="Calibri" w:hAnsi="Calibri"/>
          <w:b/>
          <w:bCs/>
          <w:color w:val="1F2937"/>
          <w:sz w:val="20"/>
          <w:szCs w:val="20"/>
        </w:rPr>
        <w:t xml:space="preserve">Awaiting Credit Approval</w:t>
      </w:r>
      <w:r>
        <w:rPr>
          <w:rFonts w:ascii="Calibri" w:cs="Calibri" w:eastAsia="Calibri" w:hAnsi="Calibri"/>
          <w:b w:val="false"/>
          <w:bCs w:val="false"/>
          <w:color w:val="1F2937"/>
          <w:sz w:val="20"/>
          <w:szCs w:val="20"/>
        </w:rPr>
        <w:t xml:space="preserve"> places the case in front of the Credit team who own those parameters.</w:t>
      </w:r>
    </w:p>
    <w:p>
      <w:r>
        <w:br w:type="page"/>
      </w:r>
    </w:p>
    <w:p>
      <w:pPr>
        <w:pStyle w:val="Heading3"/>
        <w:spacing w:after="110" w:before="220"/>
      </w:pPr>
      <w:r>
        <w:rPr>
          <w:rFonts w:ascii="Calibri" w:cs="Calibri" w:eastAsia="Calibri" w:hAnsi="Calibri"/>
          <w:b/>
          <w:bCs/>
          <w:color w:val="1A2D52"/>
          <w:sz w:val="21"/>
          <w:szCs w:val="21"/>
        </w:rPr>
        <w:t xml:space="preserve">4.3  How the system identifies the rejection origin</w:t>
      </w:r>
    </w:p>
    <w:p>
      <w:pPr>
        <w:spacing w:after="120" w:before="60" w:line="276"/>
      </w:pPr>
      <w:r>
        <w:rPr>
          <w:rFonts w:ascii="Calibri" w:cs="Calibri" w:eastAsia="Calibri" w:hAnsi="Calibri"/>
          <w:b w:val="false"/>
          <w:bCs w:val="false"/>
          <w:color w:val="1F2937"/>
          <w:sz w:val="20"/>
          <w:szCs w:val="20"/>
        </w:rPr>
        <w:t xml:space="preserve">Each rejection path already writes a distinct step to the audit trail. The system shall use that step to determine both </w:t>
      </w:r>
      <w:r>
        <w:rPr>
          <w:rFonts w:ascii="Calibri" w:cs="Calibri" w:eastAsia="Calibri" w:hAnsi="Calibri"/>
          <w:b/>
          <w:bCs/>
          <w:color w:val="1F2937"/>
          <w:sz w:val="20"/>
          <w:szCs w:val="20"/>
        </w:rPr>
        <w:t xml:space="preserve">whether</w:t>
      </w:r>
      <w:r>
        <w:rPr>
          <w:rFonts w:ascii="Calibri" w:cs="Calibri" w:eastAsia="Calibri" w:hAnsi="Calibri"/>
          <w:b w:val="false"/>
          <w:bCs w:val="false"/>
          <w:color w:val="1F2937"/>
          <w:sz w:val="20"/>
          <w:szCs w:val="20"/>
        </w:rPr>
        <w:t xml:space="preserve"> the application is revertible and </w:t>
      </w:r>
      <w:r>
        <w:rPr>
          <w:rFonts w:ascii="Calibri" w:cs="Calibri" w:eastAsia="Calibri" w:hAnsi="Calibri"/>
          <w:b/>
          <w:bCs/>
          <w:color w:val="1F2937"/>
          <w:sz w:val="20"/>
          <w:szCs w:val="20"/>
        </w:rPr>
        <w:t xml:space="preserve">which</w:t>
      </w:r>
      <w:r>
        <w:rPr>
          <w:rFonts w:ascii="Calibri" w:cs="Calibri" w:eastAsia="Calibri" w:hAnsi="Calibri"/>
          <w:b w:val="false"/>
          <w:bCs w:val="false"/>
          <w:color w:val="1F2937"/>
          <w:sz w:val="20"/>
          <w:szCs w:val="20"/>
        </w:rPr>
        <w:t xml:space="preserve"> status it returns to. No new data capture is required.</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891"/>
        <w:gridCol w:w="2891"/>
        <w:gridCol w:w="1735"/>
        <w:gridCol w:w="2121"/>
      </w:tblGrid>
      <w:tr>
        <w:trPr>
          <w:tblHeader/>
        </w:trPr>
        <w:tc>
          <w:tcPr>
            <w:tcW w:type="dxa" w:w="289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Audit trail step recorded at rejection</w:t>
            </w:r>
          </w:p>
        </w:tc>
        <w:tc>
          <w:tcPr>
            <w:tcW w:type="dxa" w:w="289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Rejection origin</w:t>
            </w:r>
          </w:p>
        </w:tc>
        <w:tc>
          <w:tcPr>
            <w:tcW w:type="dxa" w:w="1735"/>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Revert</w:t>
            </w:r>
          </w:p>
        </w:tc>
        <w:tc>
          <w:tcPr>
            <w:tcW w:type="dxa" w:w="212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Target Application Status</w:t>
            </w:r>
          </w:p>
        </w:tc>
      </w:tr>
      <w:tr>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{Rejected in Credit Queue}</w:t>
            </w:r>
          </w:p>
        </w:tc>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Credit Queue — manual decision</w:t>
            </w:r>
          </w:p>
        </w:tc>
        <w:tc>
          <w:tcPr>
            <w:tcW w:type="dxa" w:w="173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12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r>
      <w:tr>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Compliance Reject</w:t>
            </w:r>
          </w:p>
        </w:tc>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Compliance Queue — manual decision</w:t>
            </w:r>
          </w:p>
        </w:tc>
        <w:tc>
          <w:tcPr>
            <w:tcW w:type="dxa" w:w="173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12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Compliance Review</w:t>
            </w:r>
          </w:p>
        </w:tc>
      </w:tr>
      <w:tr>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Risk Reject</w:t>
            </w:r>
          </w:p>
        </w:tc>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Risk Queue — manual decision</w:t>
            </w:r>
          </w:p>
        </w:tc>
        <w:tc>
          <w:tcPr>
            <w:tcW w:type="dxa" w:w="173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12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Risk Review</w:t>
            </w:r>
          </w:p>
        </w:tc>
      </w:tr>
      <w:tr>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Sale Reject</w:t>
            </w:r>
          </w:p>
        </w:tc>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Sales Queue — manual decision</w:t>
            </w:r>
          </w:p>
        </w:tc>
        <w:tc>
          <w:tcPr>
            <w:tcW w:type="dxa" w:w="173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TBC</w:t>
            </w:r>
          </w:p>
        </w:tc>
        <w:tc>
          <w:tcPr>
            <w:tcW w:type="dxa" w:w="212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Sales Response</w:t>
            </w:r>
          </w:p>
        </w:tc>
      </w:tr>
      <w:tr>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{Safety net for Finance DBR}</w:t>
            </w:r>
          </w:p>
        </w:tc>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 DBR above threshold</w:t>
            </w:r>
          </w:p>
        </w:tc>
        <w:tc>
          <w:tcPr>
            <w:tcW w:type="dxa" w:w="173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 after the section 5 change</w:t>
            </w:r>
          </w:p>
        </w:tc>
        <w:tc>
          <w:tcPr>
            <w:tcW w:type="dxa" w:w="212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r>
      <w:tr>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{Fail Strategies Check}</w:t>
            </w:r>
          </w:p>
        </w:tc>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 failed all segmentations</w:t>
            </w:r>
          </w:p>
        </w:tc>
        <w:tc>
          <w:tcPr>
            <w:tcW w:type="dxa" w:w="173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12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r>
      <w:tr>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Approval Limit Result = "Failed"</w:t>
            </w:r>
          </w:p>
        </w:tc>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 limit below Min Boundary</w:t>
            </w:r>
          </w:p>
        </w:tc>
        <w:tc>
          <w:tcPr>
            <w:tcW w:type="dxa" w:w="173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Yes</w:t>
            </w:r>
          </w:p>
        </w:tc>
        <w:tc>
          <w:tcPr>
            <w:tcW w:type="dxa" w:w="212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Awaiting Credit Approval</w:t>
            </w:r>
          </w:p>
        </w:tc>
      </w:tr>
      <w:tr>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{Pre-Fetch Applicable Product}</w:t>
            </w:r>
          </w:p>
        </w:tc>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 no applicable product</w:t>
            </w:r>
          </w:p>
        </w:tc>
        <w:tc>
          <w:tcPr>
            <w:tcW w:type="dxa" w:w="173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No</w:t>
            </w:r>
          </w:p>
        </w:tc>
        <w:tc>
          <w:tcPr>
            <w:tcW w:type="dxa" w:w="212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Not applicable</w:t>
            </w:r>
          </w:p>
        </w:tc>
      </w:tr>
      <w:tr>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Pre-Dedupe Check</w:t>
            </w:r>
          </w:p>
        </w:tc>
        <w:tc>
          <w:tcPr>
            <w:tcW w:type="dxa" w:w="289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 pre-dedupe failure</w:t>
            </w:r>
          </w:p>
        </w:tc>
        <w:tc>
          <w:tcPr>
            <w:tcW w:type="dxa" w:w="173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No</w:t>
            </w:r>
          </w:p>
        </w:tc>
        <w:tc>
          <w:tcPr>
            <w:tcW w:type="dxa" w:w="212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Not applicable</w:t>
            </w:r>
          </w:p>
        </w:tc>
      </w:tr>
      <w:tr>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AML manual override result</w:t>
            </w:r>
          </w:p>
        </w:tc>
        <w:tc>
          <w:tcPr>
            <w:tcW w:type="dxa" w:w="289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AML screening decision</w:t>
            </w:r>
          </w:p>
        </w:tc>
        <w:tc>
          <w:tcPr>
            <w:tcW w:type="dxa" w:w="173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No</w:t>
            </w:r>
          </w:p>
        </w:tc>
        <w:tc>
          <w:tcPr>
            <w:tcW w:type="dxa" w:w="212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Not applicable</w:t>
            </w:r>
          </w:p>
        </w:tc>
      </w:tr>
    </w:tbl>
    <w:p>
      <w:pPr>
        <w:spacing w:after="140"/>
      </w:pPr>
    </w:p>
    <w:p>
      <w:pPr>
        <w:spacing w:after="120" w:before="60" w:line="276"/>
      </w:pPr>
      <w:r>
        <w:rPr>
          <w:rFonts w:ascii="Calibri" w:cs="Calibri" w:eastAsia="Calibri" w:hAnsi="Calibri"/>
          <w:b w:val="false"/>
          <w:bCs w:val="false"/>
          <w:color w:val="1F2937"/>
          <w:sz w:val="20"/>
          <w:szCs w:val="20"/>
        </w:rPr>
        <w:t xml:space="preserve">This mapping resolves an important distinction: </w:t>
      </w:r>
      <w:r>
        <w:rPr>
          <w:rFonts w:ascii="Calibri" w:cs="Calibri" w:eastAsia="Calibri" w:hAnsi="Calibri"/>
          <w:b/>
          <w:bCs/>
          <w:color w:val="1F2937"/>
          <w:sz w:val="20"/>
          <w:szCs w:val="20"/>
        </w:rPr>
        <w:t xml:space="preserve">failed all segmentations</w:t>
      </w:r>
      <w:r>
        <w:rPr>
          <w:rFonts w:ascii="Calibri" w:cs="Calibri" w:eastAsia="Calibri" w:hAnsi="Calibri"/>
          <w:b w:val="false"/>
          <w:bCs w:val="false"/>
          <w:color w:val="1F2937"/>
          <w:sz w:val="20"/>
          <w:szCs w:val="20"/>
        </w:rPr>
        <w:t xml:space="preserve"> (revertible) and </w:t>
      </w:r>
      <w:r>
        <w:rPr>
          <w:rFonts w:ascii="Calibri" w:cs="Calibri" w:eastAsia="Calibri" w:hAnsi="Calibri"/>
          <w:b/>
          <w:bCs/>
          <w:color w:val="1F2937"/>
          <w:sz w:val="20"/>
          <w:szCs w:val="20"/>
        </w:rPr>
        <w:t xml:space="preserve">no applicable product</w:t>
      </w:r>
      <w:r>
        <w:rPr>
          <w:rFonts w:ascii="Calibri" w:cs="Calibri" w:eastAsia="Calibri" w:hAnsi="Calibri"/>
          <w:b w:val="false"/>
          <w:bCs w:val="false"/>
          <w:color w:val="1F2937"/>
          <w:sz w:val="20"/>
          <w:szCs w:val="20"/>
        </w:rPr>
        <w:t xml:space="preserve"> (not revertible) are separate rules writing separate audit steps — </w:t>
      </w:r>
      <w:r>
        <w:rPr>
          <w:rFonts w:ascii="Calibri" w:cs="Calibri" w:eastAsia="Calibri" w:hAnsi="Calibri"/>
          <w:b w:val="false"/>
          <w:bCs w:val="false"/>
          <w:i/>
          <w:iCs/>
          <w:color w:val="1F2937"/>
          <w:sz w:val="20"/>
          <w:szCs w:val="20"/>
        </w:rPr>
        <w:t xml:space="preserve">{Fail Strategies Check}</w:t>
      </w:r>
      <w:r>
        <w:rPr>
          <w:rFonts w:ascii="Calibri" w:cs="Calibri" w:eastAsia="Calibri" w:hAnsi="Calibri"/>
          <w:b w:val="false"/>
          <w:bCs w:val="false"/>
          <w:color w:val="1F2937"/>
          <w:sz w:val="20"/>
          <w:szCs w:val="20"/>
        </w:rPr>
        <w:t xml:space="preserve"> and </w:t>
      </w:r>
      <w:r>
        <w:rPr>
          <w:rFonts w:ascii="Calibri" w:cs="Calibri" w:eastAsia="Calibri" w:hAnsi="Calibri"/>
          <w:b w:val="false"/>
          <w:bCs w:val="false"/>
          <w:i/>
          <w:iCs/>
          <w:color w:val="1F2937"/>
          <w:sz w:val="20"/>
          <w:szCs w:val="20"/>
        </w:rPr>
        <w:t xml:space="preserve">{Pre-Fetch Applicable Product}</w:t>
      </w:r>
      <w:r>
        <w:rPr>
          <w:rFonts w:ascii="Calibri" w:cs="Calibri" w:eastAsia="Calibri" w:hAnsi="Calibri"/>
          <w:b w:val="false"/>
          <w:bCs w:val="false"/>
          <w:color w:val="1F2937"/>
          <w:sz w:val="20"/>
          <w:szCs w:val="20"/>
        </w:rPr>
        <w:t xml:space="preserve"> — so the eligibility rule can reliably tell them apart.</w:t>
      </w:r>
    </w:p>
    <w:p>
      <w:r>
        <w:br w:type="page"/>
      </w:r>
    </w:p>
    <w:p>
      <w:pPr>
        <w:pStyle w:val="Heading2"/>
        <w:spacing w:after="130" w:before="280"/>
      </w:pPr>
      <w:r>
        <w:rPr>
          <w:rFonts w:ascii="Calibri" w:cs="Calibri" w:eastAsia="Calibri" w:hAnsi="Calibri"/>
          <w:b/>
          <w:bCs/>
          <w:color w:val="1A2D52"/>
          <w:sz w:val="23"/>
          <w:szCs w:val="23"/>
        </w:rPr>
        <w:t xml:space="preserve">5.  System change required: DBR routing to Credit Queue</w:t>
      </w:r>
    </w:p>
    <w:p>
      <w:pPr>
        <w:spacing w:after="120" w:before="60" w:line="276"/>
      </w:pPr>
      <w:r>
        <w:rPr>
          <w:rFonts w:ascii="Calibri" w:cs="Calibri" w:eastAsia="Calibri" w:hAnsi="Calibri"/>
          <w:b w:val="false"/>
          <w:bCs w:val="false"/>
          <w:color w:val="1F2937"/>
          <w:sz w:val="20"/>
          <w:szCs w:val="20"/>
        </w:rPr>
        <w:t xml:space="preserve">To make credit-driven automatic rejections revertible, the following change to system behaviour is required. This is a change to the </w:t>
      </w:r>
      <w:r>
        <w:rPr>
          <w:rFonts w:ascii="Calibri" w:cs="Calibri" w:eastAsia="Calibri" w:hAnsi="Calibri"/>
          <w:b/>
          <w:bCs/>
          <w:color w:val="1F2937"/>
          <w:sz w:val="20"/>
          <w:szCs w:val="20"/>
        </w:rPr>
        <w:t xml:space="preserve">decisioning flow</w:t>
      </w:r>
      <w:r>
        <w:rPr>
          <w:rFonts w:ascii="Calibri" w:cs="Calibri" w:eastAsia="Calibri" w:hAnsi="Calibri"/>
          <w:b w:val="false"/>
          <w:bCs w:val="false"/>
          <w:color w:val="1F2937"/>
          <w:sz w:val="20"/>
          <w:szCs w:val="20"/>
        </w:rPr>
        <w:t xml:space="preserve">, not only to the Super Portal, and should be assessed and estimated as such.</w:t>
      </w:r>
    </w:p>
    <w:p>
      <w:pPr>
        <w:spacing w:after="120" w:before="60" w:line="276"/>
      </w:pPr>
      <w:r>
        <w:rPr>
          <w:rFonts w:ascii="Calibri" w:cs="Calibri" w:eastAsia="Calibri" w:hAnsi="Calibri"/>
          <w:b w:val="false"/>
          <w:bCs w:val="false"/>
          <w:color w:val="1F2937"/>
          <w:sz w:val="20"/>
          <w:szCs w:val="20"/>
        </w:rPr>
        <w:t xml:space="preserve">The DBR safety net currently terminates the application outright when the threshold is breached. Because the rejection is taken by the system with no queue involvement, there is no previous status for Revert to restore — which is why the routing must change.</w:t>
      </w:r>
    </w:p>
    <w:p>
      <w:pPr>
        <w:spacing w:after="60"/>
      </w:pP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1638"/>
        <w:gridCol w:w="4048"/>
        <w:gridCol w:w="3952"/>
      </w:tblGrid>
      <w:tr>
        <w:trPr>
          <w:tblHeader/>
        </w:trPr>
        <w:tc>
          <w:tcPr>
            <w:tcW w:type="dxa" w:w="1638"/>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Area</w:t>
            </w:r>
          </w:p>
        </w:tc>
        <w:tc>
          <w:tcPr>
            <w:tcW w:type="dxa" w:w="4048"/>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Previous Behaviour</w:t>
            </w:r>
          </w:p>
        </w:tc>
        <w:tc>
          <w:tcPr>
            <w:tcW w:type="dxa" w:w="3952"/>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New Behaviour</w:t>
            </w:r>
          </w:p>
        </w:tc>
      </w:tr>
      <w:tr>
        <w:tc>
          <w:tcPr>
            <w:tcW w:type="dxa" w:w="1638"/>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DBR above threshold</w:t>
            </w:r>
          </w:p>
        </w:tc>
        <w:tc>
          <w:tcPr>
            <w:tcW w:type="dxa" w:w="4048"/>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The system auto-rejects the application immediately. Application Status = </w:t>
            </w:r>
            <w:r>
              <w:rPr>
                <w:rFonts w:ascii="Calibri" w:cs="Calibri" w:eastAsia="Calibri" w:hAnsi="Calibri"/>
                <w:b/>
                <w:bCs/>
                <w:color w:val="1F2937"/>
                <w:sz w:val="18"/>
                <w:szCs w:val="18"/>
              </w:rPr>
              <w:t xml:space="preserve">Rejected</w:t>
            </w:r>
            <w:r>
              <w:rPr>
                <w:rFonts w:ascii="Calibri" w:cs="Calibri" w:eastAsia="Calibri" w:hAnsi="Calibri"/>
                <w:b w:val="false"/>
                <w:bCs w:val="false"/>
                <w:color w:val="1F2937"/>
                <w:sz w:val="18"/>
                <w:szCs w:val="18"/>
              </w:rPr>
              <w:t xml:space="preserve">, Action By = </w:t>
            </w:r>
            <w:r>
              <w:rPr>
                <w:rFonts w:ascii="Calibri" w:cs="Calibri" w:eastAsia="Calibri" w:hAnsi="Calibri"/>
                <w:b/>
                <w:bCs/>
                <w:color w:val="1F2937"/>
                <w:sz w:val="18"/>
                <w:szCs w:val="18"/>
              </w:rPr>
              <w:t xml:space="preserve">&lt;system&gt;</w:t>
            </w:r>
            <w:r>
              <w:rPr>
                <w:rFonts w:ascii="Calibri" w:cs="Calibri" w:eastAsia="Calibri" w:hAnsi="Calibri"/>
                <w:b w:val="false"/>
                <w:bCs w:val="false"/>
                <w:color w:val="1F2937"/>
                <w:sz w:val="18"/>
                <w:szCs w:val="18"/>
              </w:rPr>
              <w:t xml:space="preserve">, audit step </w:t>
            </w:r>
            <w:r>
              <w:rPr>
                <w:rFonts w:ascii="Calibri" w:cs="Calibri" w:eastAsia="Calibri" w:hAnsi="Calibri"/>
                <w:b w:val="false"/>
                <w:bCs w:val="false"/>
                <w:i/>
                <w:iCs/>
                <w:color w:val="1F2937"/>
                <w:sz w:val="18"/>
                <w:szCs w:val="18"/>
              </w:rPr>
              <w:t xml:space="preserve">{Safety net for Finance DBR}</w:t>
            </w:r>
            <w:r>
              <w:rPr>
                <w:rFonts w:ascii="Calibri" w:cs="Calibri" w:eastAsia="Calibri" w:hAnsi="Calibri"/>
                <w:b w:val="false"/>
                <w:bCs w:val="false"/>
                <w:color w:val="1F2937"/>
                <w:sz w:val="18"/>
                <w:szCs w:val="18"/>
              </w:rPr>
              <w:t xml:space="preserve">. There is no queue involvement and no named decision-maker, so there is no previous status to revert to.</w:t>
            </w:r>
          </w:p>
        </w:tc>
        <w:tc>
          <w:tcPr>
            <w:tcW w:type="dxa" w:w="395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The system </w:t>
            </w:r>
            <w:r>
              <w:rPr>
                <w:rFonts w:ascii="Calibri" w:cs="Calibri" w:eastAsia="Calibri" w:hAnsi="Calibri"/>
                <w:b/>
                <w:bCs/>
                <w:color w:val="1F2937"/>
                <w:sz w:val="18"/>
                <w:szCs w:val="18"/>
              </w:rPr>
              <w:t xml:space="preserve">routes the application to the Credit Queue</w:t>
            </w:r>
            <w:r>
              <w:rPr>
                <w:rFonts w:ascii="Calibri" w:cs="Calibri" w:eastAsia="Calibri" w:hAnsi="Calibri"/>
                <w:b w:val="false"/>
                <w:bCs w:val="false"/>
                <w:color w:val="1F2937"/>
                <w:sz w:val="18"/>
                <w:szCs w:val="18"/>
              </w:rPr>
              <w:t xml:space="preserve">. Application Status = </w:t>
            </w:r>
            <w:r>
              <w:rPr>
                <w:rFonts w:ascii="Calibri" w:cs="Calibri" w:eastAsia="Calibri" w:hAnsi="Calibri"/>
                <w:b/>
                <w:bCs/>
                <w:color w:val="1F2937"/>
                <w:sz w:val="18"/>
                <w:szCs w:val="18"/>
              </w:rPr>
              <w:t xml:space="preserve">Awaiting Credit Approval</w:t>
            </w:r>
            <w:r>
              <w:rPr>
                <w:rFonts w:ascii="Calibri" w:cs="Calibri" w:eastAsia="Calibri" w:hAnsi="Calibri"/>
                <w:b w:val="false"/>
                <w:bCs w:val="false"/>
                <w:color w:val="1F2937"/>
                <w:sz w:val="18"/>
                <w:szCs w:val="18"/>
              </w:rPr>
              <w:t xml:space="preserve">. The Credit user reviews and either approves / overrides or rejects. If the Credit user rejects, the case becomes revertible under rule </w:t>
            </w:r>
            <w:r>
              <w:rPr>
                <w:rFonts w:ascii="Calibri" w:cs="Calibri" w:eastAsia="Calibri" w:hAnsi="Calibri"/>
                <w:b/>
                <w:bCs/>
                <w:color w:val="1F2937"/>
                <w:sz w:val="18"/>
                <w:szCs w:val="18"/>
              </w:rPr>
              <w:t xml:space="preserve">R1</w:t>
            </w:r>
            <w:r>
              <w:rPr>
                <w:rFonts w:ascii="Calibri" w:cs="Calibri" w:eastAsia="Calibri" w:hAnsi="Calibri"/>
                <w:b w:val="false"/>
                <w:bCs w:val="false"/>
                <w:color w:val="1F2937"/>
                <w:sz w:val="18"/>
                <w:szCs w:val="18"/>
              </w:rPr>
              <w:t xml:space="preserve">.</w:t>
            </w:r>
          </w:p>
        </w:tc>
      </w:tr>
    </w:tbl>
    <w:p>
      <w:pPr>
        <w:spacing w:after="14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bCs/>
                <w:color w:val="5C4708"/>
                <w:sz w:val="19"/>
                <w:szCs w:val="19"/>
              </w:rPr>
              <w:t xml:space="preserve">Terminology — please confirm before build.</w:t>
            </w:r>
            <w:r>
              <w:rPr>
                <w:rFonts w:ascii="Calibri" w:cs="Calibri" w:eastAsia="Calibri" w:hAnsi="Calibri"/>
                <w:b w:val="false"/>
                <w:bCs w:val="false"/>
                <w:color w:val="5C4708"/>
                <w:sz w:val="19"/>
                <w:szCs w:val="19"/>
              </w:rPr>
              <w:t xml:space="preserve"> The agreed scope refers to </w:t>
            </w:r>
            <w:r>
              <w:rPr>
                <w:rFonts w:ascii="Calibri" w:cs="Calibri" w:eastAsia="Calibri" w:hAnsi="Calibri"/>
                <w:b w:val="false"/>
                <w:bCs w:val="false"/>
                <w:i/>
                <w:iCs/>
                <w:color w:val="5C4708"/>
                <w:sz w:val="19"/>
                <w:szCs w:val="19"/>
              </w:rPr>
              <w:t xml:space="preserve">"Existing DBR &gt; 50%"</w:t>
            </w:r>
            <w:r>
              <w:rPr>
                <w:rFonts w:ascii="Calibri" w:cs="Calibri" w:eastAsia="Calibri" w:hAnsi="Calibri"/>
                <w:b w:val="false"/>
                <w:bCs w:val="false"/>
                <w:color w:val="5C4708"/>
                <w:sz w:val="19"/>
                <w:szCs w:val="19"/>
              </w:rPr>
              <w:t xml:space="preserve">. In the delivered system this safety-net rule is named </w:t>
            </w:r>
            <w:r>
              <w:rPr>
                <w:rFonts w:ascii="Calibri" w:cs="Calibri" w:eastAsia="Calibri" w:hAnsi="Calibri"/>
                <w:b/>
                <w:bCs/>
                <w:color w:val="5C4708"/>
                <w:sz w:val="19"/>
                <w:szCs w:val="19"/>
              </w:rPr>
              <w:t xml:space="preserve">Finance DBR</w:t>
            </w:r>
            <w:r>
              <w:rPr>
                <w:rFonts w:ascii="Calibri" w:cs="Calibri" w:eastAsia="Calibri" w:hAnsi="Calibri"/>
                <w:b w:val="false"/>
                <w:bCs w:val="false"/>
                <w:color w:val="5C4708"/>
                <w:sz w:val="19"/>
                <w:szCs w:val="19"/>
              </w:rPr>
              <w:t xml:space="preserve"> (</w:t>
            </w:r>
            <w:r>
              <w:rPr>
                <w:rFonts w:ascii="Calibri" w:cs="Calibri" w:eastAsia="Calibri" w:hAnsi="Calibri"/>
                <w:b w:val="false"/>
                <w:bCs w:val="false"/>
                <w:i/>
                <w:iCs/>
                <w:color w:val="5C4708"/>
                <w:sz w:val="19"/>
                <w:szCs w:val="19"/>
              </w:rPr>
              <w:t xml:space="preserve">"Finance DBR should be &lt;= 50%"</w:t>
            </w:r>
            <w:r>
              <w:rPr>
                <w:rFonts w:ascii="Calibri" w:cs="Calibri" w:eastAsia="Calibri" w:hAnsi="Calibri"/>
                <w:b w:val="false"/>
                <w:bCs w:val="false"/>
                <w:color w:val="5C4708"/>
                <w:sz w:val="19"/>
                <w:szCs w:val="19"/>
              </w:rPr>
              <w:t xml:space="preserve">, audit step </w:t>
            </w:r>
            <w:r>
              <w:rPr>
                <w:rFonts w:ascii="Calibri" w:cs="Calibri" w:eastAsia="Calibri" w:hAnsi="Calibri"/>
                <w:b w:val="false"/>
                <w:bCs w:val="false"/>
                <w:i/>
                <w:iCs/>
                <w:color w:val="5C4708"/>
                <w:sz w:val="19"/>
                <w:szCs w:val="19"/>
              </w:rPr>
              <w:t xml:space="preserve">{Safety net for Finance DBR}</w:t>
            </w:r>
            <w:r>
              <w:rPr>
                <w:rFonts w:ascii="Calibri" w:cs="Calibri" w:eastAsia="Calibri" w:hAnsi="Calibri"/>
                <w:b w:val="false"/>
                <w:bCs w:val="false"/>
                <w:color w:val="5C4708"/>
                <w:sz w:val="19"/>
                <w:szCs w:val="19"/>
              </w:rPr>
              <w:t xml:space="preserve">), while </w:t>
            </w:r>
            <w:r>
              <w:rPr>
                <w:rFonts w:ascii="Calibri" w:cs="Calibri" w:eastAsia="Calibri" w:hAnsi="Calibri"/>
                <w:b/>
                <w:bCs/>
                <w:color w:val="5C4708"/>
                <w:sz w:val="19"/>
                <w:szCs w:val="19"/>
              </w:rPr>
              <w:t xml:space="preserve">Existing DBR</w:t>
            </w:r>
            <w:r>
              <w:rPr>
                <w:rFonts w:ascii="Calibri" w:cs="Calibri" w:eastAsia="Calibri" w:hAnsi="Calibri"/>
                <w:b w:val="false"/>
                <w:bCs w:val="false"/>
                <w:color w:val="5C4708"/>
                <w:sz w:val="19"/>
                <w:szCs w:val="19"/>
              </w:rPr>
              <w:t xml:space="preserve"> is a different defined term used as an input to the DBR Room calculation rather than as a rejection trigger. Please confirm that the rule to be re-routed is the </w:t>
            </w:r>
            <w:r>
              <w:rPr>
                <w:rFonts w:ascii="Calibri" w:cs="Calibri" w:eastAsia="Calibri" w:hAnsi="Calibri"/>
                <w:b/>
                <w:bCs/>
                <w:color w:val="5C4708"/>
                <w:sz w:val="19"/>
                <w:szCs w:val="19"/>
              </w:rPr>
              <w:t xml:space="preserve">Finance DBR</w:t>
            </w:r>
            <w:r>
              <w:rPr>
                <w:rFonts w:ascii="Calibri" w:cs="Calibri" w:eastAsia="Calibri" w:hAnsi="Calibri"/>
                <w:b w:val="false"/>
                <w:bCs w:val="false"/>
                <w:color w:val="5C4708"/>
                <w:sz w:val="19"/>
                <w:szCs w:val="19"/>
              </w:rPr>
              <w:t xml:space="preserve"> safety net.</w:t>
            </w:r>
          </w:p>
        </w:tc>
      </w:tr>
    </w:tbl>
    <w:p>
      <w:pPr>
        <w:spacing w:after="10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A companion safety net also exists: </w:t>
            </w:r>
            <w:r>
              <w:rPr>
                <w:rFonts w:ascii="Calibri" w:cs="Calibri" w:eastAsia="Calibri" w:hAnsi="Calibri"/>
                <w:b/>
                <w:bCs/>
                <w:color w:val="5C4708"/>
                <w:sz w:val="19"/>
                <w:szCs w:val="19"/>
              </w:rPr>
              <w:t xml:space="preserve">Gross DBR &gt; 100%</w:t>
            </w:r>
            <w:r>
              <w:rPr>
                <w:rFonts w:ascii="Calibri" w:cs="Calibri" w:eastAsia="Calibri" w:hAnsi="Calibri"/>
                <w:b w:val="false"/>
                <w:bCs w:val="false"/>
                <w:color w:val="5C4708"/>
                <w:sz w:val="19"/>
                <w:szCs w:val="19"/>
              </w:rPr>
              <w:t xml:space="preserve"> (audit step </w:t>
            </w:r>
            <w:r>
              <w:rPr>
                <w:rFonts w:ascii="Calibri" w:cs="Calibri" w:eastAsia="Calibri" w:hAnsi="Calibri"/>
                <w:b w:val="false"/>
                <w:bCs w:val="false"/>
                <w:i/>
                <w:iCs/>
                <w:color w:val="5C4708"/>
                <w:sz w:val="19"/>
                <w:szCs w:val="19"/>
              </w:rPr>
              <w:t xml:space="preserve">{Safety net for Gross DBR}</w:t>
            </w:r>
            <w:r>
              <w:rPr>
                <w:rFonts w:ascii="Calibri" w:cs="Calibri" w:eastAsia="Calibri" w:hAnsi="Calibri"/>
                <w:b w:val="false"/>
                <w:bCs w:val="false"/>
                <w:color w:val="5C4708"/>
                <w:sz w:val="19"/>
                <w:szCs w:val="19"/>
              </w:rPr>
              <w:t xml:space="preserve">), which likewise auto-rejects. Confirm whether this rule is also to be routed to the Credit Queue, or whether it remains a hard auto-rejection and therefore stays outside Revert.</w:t>
            </w:r>
          </w:p>
        </w:tc>
      </w:tr>
    </w:tbl>
    <w:p>
      <w:pPr>
        <w:spacing w:after="10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the DBR threshold remains configurable, and whether the Credit Queue routing change applies to all three products (CC, PL, CASA) or to specific products only.</w:t>
            </w:r>
          </w:p>
        </w:tc>
      </w:tr>
    </w:tbl>
    <w:p>
      <w:pPr>
        <w:spacing w:after="120"/>
      </w:pPr>
    </w:p>
    <w:p>
      <w:pPr>
        <w:spacing w:after="120" w:before="60" w:line="276"/>
      </w:pPr>
      <w:r>
        <w:rPr>
          <w:rFonts w:ascii="Calibri" w:cs="Calibri" w:eastAsia="Calibri" w:hAnsi="Calibri"/>
          <w:b w:val="false"/>
          <w:bCs w:val="false"/>
          <w:color w:val="1F2937"/>
          <w:sz w:val="20"/>
          <w:szCs w:val="20"/>
        </w:rPr>
        <w:t xml:space="preserve">Two existing behaviours are deliberately </w:t>
      </w:r>
      <w:r>
        <w:rPr>
          <w:rFonts w:ascii="Calibri" w:cs="Calibri" w:eastAsia="Calibri" w:hAnsi="Calibri"/>
          <w:b/>
          <w:bCs/>
          <w:color w:val="1F2937"/>
          <w:sz w:val="20"/>
          <w:szCs w:val="20"/>
        </w:rPr>
        <w:t xml:space="preserve">unchanged</w:t>
      </w:r>
      <w:r>
        <w:rPr>
          <w:rFonts w:ascii="Calibri" w:cs="Calibri" w:eastAsia="Calibri" w:hAnsi="Calibri"/>
          <w:b w:val="false"/>
          <w:bCs w:val="false"/>
          <w:color w:val="1F2937"/>
          <w:sz w:val="20"/>
          <w:szCs w:val="20"/>
        </w:rPr>
        <w:t xml:space="preserve">, as neither results in a rejection: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Where no segmentation is configured, or all segmentation criteria are Inactive, the application continues — it is not rejected.</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Where a group has no Min/Max Boundary configured, or the boundary is Inactive, the application is placed into the </w:t>
      </w:r>
      <w:r>
        <w:rPr>
          <w:rFonts w:ascii="Calibri" w:cs="Calibri" w:eastAsia="Calibri" w:hAnsi="Calibri"/>
          <w:b/>
          <w:bCs/>
          <w:color w:val="1F2937"/>
          <w:sz w:val="20"/>
          <w:szCs w:val="20"/>
        </w:rPr>
        <w:t xml:space="preserve">Credit Queue</w:t>
      </w:r>
      <w:r>
        <w:rPr>
          <w:rFonts w:ascii="Calibri" w:cs="Calibri" w:eastAsia="Calibri" w:hAnsi="Calibri"/>
          <w:b w:val="false"/>
          <w:bCs w:val="false"/>
          <w:color w:val="1F2937"/>
          <w:sz w:val="20"/>
          <w:szCs w:val="20"/>
        </w:rPr>
        <w:t xml:space="preserve"> with the missing configuration noted — it is not rejected.</w:t>
      </w:r>
    </w:p>
    <w:p>
      <w:r>
        <w:br w:type="page"/>
      </w:r>
    </w:p>
    <w:p>
      <w:pPr>
        <w:pStyle w:val="Heading2"/>
        <w:spacing w:after="130" w:before="280"/>
      </w:pPr>
      <w:r>
        <w:rPr>
          <w:rFonts w:ascii="Calibri" w:cs="Calibri" w:eastAsia="Calibri" w:hAnsi="Calibri"/>
          <w:b/>
          <w:bCs/>
          <w:color w:val="1A2D52"/>
          <w:sz w:val="23"/>
          <w:szCs w:val="23"/>
        </w:rPr>
        <w:t xml:space="preserve">6.  Post-revert processing in the receiving queue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Once reverted, the application is handled by the receiving queue exactly as any other application in that status. No new queue screens or actions are introduced by this feature.</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The Credit user can update the credit parameters available in the Credit Queue — including Other Income, Other Financial Obligations and the Approved Limit — and then approve, override or reject the application again.</w:t>
      </w:r>
    </w:p>
    <w:p>
      <w:pPr>
        <w:pStyle w:val="ListParagraph"/>
        <w:numPr>
          <w:ilvl w:val="0"/>
          <w:numId w:val="1"/>
        </w:numPr>
        <w:spacing w:after="80" w:before="40" w:line="276"/>
      </w:pPr>
      <w:r>
        <w:rPr>
          <w:rFonts w:ascii="Calibri" w:cs="Calibri" w:eastAsia="Calibri" w:hAnsi="Calibri"/>
          <w:b w:val="false"/>
          <w:bCs w:val="false"/>
          <w:color w:val="1F2937"/>
          <w:sz w:val="20"/>
          <w:szCs w:val="20"/>
        </w:rPr>
        <w:t xml:space="preserve">Where the queue user’s edit triggers a re-run of the decisioning components — Rule Engine, Income Multiplier and Limit Assignment — the system behaves as per existing implementation. The re-run outcome may return the application to a rejected state; if so, it becomes eligible for Revert again under the same rules.</w:t>
      </w:r>
    </w:p>
    <w:p>
      <w:pPr>
        <w:spacing w:after="10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whether a limit should be placed on the </w:t>
            </w:r>
            <w:r>
              <w:rPr>
                <w:rFonts w:ascii="Calibri" w:cs="Calibri" w:eastAsia="Calibri" w:hAnsi="Calibri"/>
                <w:b/>
                <w:bCs/>
                <w:color w:val="5C4708"/>
                <w:sz w:val="19"/>
                <w:szCs w:val="19"/>
              </w:rPr>
              <w:t xml:space="preserve">number of times</w:t>
            </w:r>
            <w:r>
              <w:rPr>
                <w:rFonts w:ascii="Calibri" w:cs="Calibri" w:eastAsia="Calibri" w:hAnsi="Calibri"/>
                <w:b w:val="false"/>
                <w:bCs w:val="false"/>
                <w:color w:val="5C4708"/>
                <w:sz w:val="19"/>
                <w:szCs w:val="19"/>
              </w:rPr>
              <w:t xml:space="preserve"> a single application may be reverted, or a </w:t>
            </w:r>
            <w:r>
              <w:rPr>
                <w:rFonts w:ascii="Calibri" w:cs="Calibri" w:eastAsia="Calibri" w:hAnsi="Calibri"/>
                <w:b/>
                <w:bCs/>
                <w:color w:val="5C4708"/>
                <w:sz w:val="19"/>
                <w:szCs w:val="19"/>
              </w:rPr>
              <w:t xml:space="preserve">time window</w:t>
            </w:r>
            <w:r>
              <w:rPr>
                <w:rFonts w:ascii="Calibri" w:cs="Calibri" w:eastAsia="Calibri" w:hAnsi="Calibri"/>
                <w:b w:val="false"/>
                <w:bCs w:val="false"/>
                <w:color w:val="5C4708"/>
                <w:sz w:val="19"/>
                <w:szCs w:val="19"/>
              </w:rPr>
              <w:t xml:space="preserve"> beyond which a rejected application can no longer be reverted — for example, no revert after 30 days, or no revert once the customer has submitted a fresh application for the same product.</w:t>
            </w:r>
          </w:p>
        </w:tc>
      </w:tr>
    </w:tbl>
    <w:p>
      <w:pPr>
        <w:spacing w:after="140"/>
      </w:pPr>
    </w:p>
    <w:p>
      <w:pPr>
        <w:pStyle w:val="Heading3"/>
        <w:spacing w:after="110" w:before="220"/>
      </w:pPr>
      <w:r>
        <w:rPr>
          <w:rFonts w:ascii="Calibri" w:cs="Calibri" w:eastAsia="Calibri" w:hAnsi="Calibri"/>
          <w:b/>
          <w:bCs/>
          <w:color w:val="1A2D52"/>
          <w:sz w:val="21"/>
          <w:szCs w:val="21"/>
        </w:rPr>
        <w:t xml:space="preserve">6.1  Impact on existing messages and notifications</w:t>
      </w:r>
    </w:p>
    <w:p>
      <w:pPr>
        <w:spacing w:after="120" w:before="60" w:line="276"/>
      </w:pPr>
      <w:r>
        <w:rPr>
          <w:rFonts w:ascii="Calibri" w:cs="Calibri" w:eastAsia="Calibri" w:hAnsi="Calibri"/>
          <w:b w:val="false"/>
          <w:bCs w:val="false"/>
          <w:color w:val="1F2937"/>
          <w:sz w:val="20"/>
          <w:szCs w:val="20"/>
        </w:rPr>
        <w:t xml:space="preserve">Revert changes an assumption that is currently stated to both bank users and customers: that rejection is final. Two existing behaviours are affected.</w:t>
      </w:r>
    </w:p>
    <w:p>
      <w:pPr>
        <w:spacing w:after="40"/>
      </w:pP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410"/>
        <w:gridCol w:w="7228"/>
      </w:tblGrid>
      <w:tr>
        <w:trPr>
          <w:tblHeader/>
        </w:trPr>
        <w:tc>
          <w:tcPr>
            <w:tcW w:type="dxa" w:w="2410"/>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Area</w:t>
            </w:r>
          </w:p>
        </w:tc>
        <w:tc>
          <w:tcPr>
            <w:tcW w:type="dxa" w:w="7228"/>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Impact</w:t>
            </w:r>
          </w:p>
        </w:tc>
      </w:tr>
      <w:tr>
        <w:tc>
          <w:tcPr>
            <w:tcW w:type="dxa" w:w="241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Queue reject confirmation messages</w:t>
            </w:r>
          </w:p>
        </w:tc>
        <w:tc>
          <w:tcPr>
            <w:tcW w:type="dxa" w:w="7228"/>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The existing confirmation text tells the user the decision is irreversible. The Compliance confirmation reads </w:t>
            </w:r>
            <w:r>
              <w:rPr>
                <w:rFonts w:ascii="Calibri" w:cs="Calibri" w:eastAsia="Calibri" w:hAnsi="Calibri"/>
                <w:b w:val="false"/>
                <w:bCs w:val="false"/>
                <w:i/>
                <w:iCs/>
                <w:color w:val="1F2937"/>
                <w:sz w:val="18"/>
                <w:szCs w:val="18"/>
              </w:rPr>
              <w:t xml:space="preserve">"Are you sure you want to Reject this application? This action can not be revert"</w:t>
            </w:r>
            <w:r>
              <w:rPr>
                <w:rFonts w:ascii="Calibri" w:cs="Calibri" w:eastAsia="Calibri" w:hAnsi="Calibri"/>
                <w:b w:val="false"/>
                <w:bCs w:val="false"/>
                <w:color w:val="1F2937"/>
                <w:sz w:val="18"/>
                <w:szCs w:val="18"/>
              </w:rPr>
              <w:t xml:space="preserve"> and the Risk confirmation reads </w:t>
            </w:r>
            <w:r>
              <w:rPr>
                <w:rFonts w:ascii="Calibri" w:cs="Calibri" w:eastAsia="Calibri" w:hAnsi="Calibri"/>
                <w:b w:val="false"/>
                <w:bCs w:val="false"/>
                <w:i/>
                <w:iCs/>
                <w:color w:val="1F2937"/>
                <w:sz w:val="18"/>
                <w:szCs w:val="18"/>
              </w:rPr>
              <w:t xml:space="preserve">"…The application will be terminated after you reject it!"</w:t>
            </w:r>
            <w:r>
              <w:rPr>
                <w:rFonts w:ascii="Calibri" w:cs="Calibri" w:eastAsia="Calibri" w:hAnsi="Calibri"/>
                <w:b w:val="false"/>
                <w:bCs w:val="false"/>
                <w:color w:val="1F2937"/>
                <w:sz w:val="18"/>
                <w:szCs w:val="18"/>
              </w:rPr>
              <w:t xml:space="preserve">. Wherever a rejection becomes revertible, this wording is no longer accurate and must be revised.</w:t>
            </w:r>
          </w:p>
        </w:tc>
      </w:tr>
      <w:tr>
        <w:tc>
          <w:tcPr>
            <w:tcW w:type="dxa" w:w="241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Customer notification already sent</w:t>
            </w:r>
          </w:p>
        </w:tc>
        <w:tc>
          <w:tcPr>
            <w:tcW w:type="dxa" w:w="7228"/>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Rejection already triggers an email to the customer. By the time a revert is performed, the customer has been told the application was rejected. A decision is needed on whether the customer is informed that the case has been reopened.</w:t>
            </w:r>
          </w:p>
        </w:tc>
      </w:tr>
      <w:tr>
        <w:tc>
          <w:tcPr>
            <w:tcW w:type="dxa" w:w="241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Reporting and MIS</w:t>
            </w:r>
          </w:p>
        </w:tc>
        <w:tc>
          <w:tcPr>
            <w:tcW w:type="dxa" w:w="7228"/>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Reverted applications move out of the Rejected population and back into an in-flight queue status. Any report or dashboard counting rejections needs to reflect that a rejection can now be undone, and over what period.</w:t>
            </w:r>
          </w:p>
        </w:tc>
      </w:tr>
    </w:tbl>
    <w:p>
      <w:pPr>
        <w:spacing w:after="120"/>
      </w:pPr>
    </w:p>
    <w:tbl>
      <w:tblPr>
        <w:tblW w:type="dxa" w:w="9638"/>
        <w:tblBorders>
          <w:top w:val="single" w:color="E8C97A" w:sz="2"/>
          <w:left w:val="single" w:color="D99A0B" w:sz="18"/>
          <w:bottom w:val="single" w:color="E8C97A" w:sz="2"/>
          <w:right w:val="single" w:color="E8C97A" w:sz="2"/>
          <w:insideH w:val="none" w:color="auto" w:sz="0"/>
          <w:insideV w:val="none" w:color="auto" w:sz="0"/>
        </w:tblBorders>
      </w:tblPr>
      <w:tblGrid>
        <w:gridCol w:w="9638"/>
      </w:tblGrid>
      <w:tr>
        <w:tc>
          <w:tcPr>
            <w:tcW w:type="dxa" w:w="9638"/>
            <w:shd w:fill="FFF7E6" w:color="auto" w:val="clear"/>
            <w:tcMar>
              <w:top w:type="dxa" w:w="110"/>
              <w:left w:type="dxa" w:w="170"/>
              <w:bottom w:type="dxa" w:w="110"/>
              <w:right w:type="dxa" w:w="140"/>
            </w:tcMar>
          </w:tcPr>
          <w:p>
            <w:pPr>
              <w:spacing w:after="0" w:before="0" w:line="264"/>
            </w:pPr>
            <w:r>
              <w:rPr>
                <w:rFonts w:ascii="Calibri" w:cs="Calibri" w:eastAsia="Calibri" w:hAnsi="Calibri"/>
                <w:b/>
                <w:bCs/>
                <w:color w:val="9A6206"/>
                <w:sz w:val="19"/>
                <w:szCs w:val="19"/>
              </w:rPr>
              <w:t xml:space="preserve">TBC   </w:t>
            </w:r>
            <w:r>
              <w:rPr>
                <w:rFonts w:ascii="Calibri" w:cs="Calibri" w:eastAsia="Calibri" w:hAnsi="Calibri"/>
                <w:b w:val="false"/>
                <w:bCs w:val="false"/>
                <w:color w:val="5C4708"/>
                <w:sz w:val="19"/>
                <w:szCs w:val="19"/>
              </w:rPr>
              <w:t xml:space="preserve">Confirm the revised wording for the Compliance and Risk reject confirmation messages, and whether the customer should be notified when an application is reopened.</w:t>
            </w:r>
          </w:p>
        </w:tc>
      </w:tr>
    </w:tbl>
    <w:p>
      <w:r>
        <w:br w:type="page"/>
      </w:r>
    </w:p>
    <w:p>
      <w:pPr>
        <w:pStyle w:val="Heading2"/>
        <w:spacing w:after="130" w:before="280"/>
      </w:pPr>
      <w:r>
        <w:rPr>
          <w:rFonts w:ascii="Calibri" w:cs="Calibri" w:eastAsia="Calibri" w:hAnsi="Calibri"/>
          <w:b/>
          <w:bCs/>
          <w:color w:val="1A2D52"/>
          <w:sz w:val="23"/>
          <w:szCs w:val="23"/>
        </w:rPr>
        <w:t xml:space="preserve">7.  Summary</w:t>
      </w: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867"/>
        <w:gridCol w:w="1831"/>
        <w:gridCol w:w="3084"/>
        <w:gridCol w:w="1735"/>
        <w:gridCol w:w="2121"/>
      </w:tblGrid>
      <w:tr>
        <w:trPr>
          <w:tblHeader/>
        </w:trPr>
        <w:tc>
          <w:tcPr>
            <w:tcW w:type="dxa" w:w="867"/>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Step</w:t>
            </w:r>
          </w:p>
        </w:tc>
        <w:tc>
          <w:tcPr>
            <w:tcW w:type="dxa" w:w="183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Actor</w:t>
            </w:r>
          </w:p>
        </w:tc>
        <w:tc>
          <w:tcPr>
            <w:tcW w:type="dxa" w:w="3084"/>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Action</w:t>
            </w:r>
          </w:p>
        </w:tc>
        <w:tc>
          <w:tcPr>
            <w:tcW w:type="dxa" w:w="1735"/>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Application Status</w:t>
            </w:r>
          </w:p>
        </w:tc>
        <w:tc>
          <w:tcPr>
            <w:tcW w:type="dxa" w:w="2121"/>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Next Step</w:t>
            </w:r>
          </w:p>
        </w:tc>
      </w:tr>
      <w:tr>
        <w:tc>
          <w:tcPr>
            <w:tcW w:type="dxa" w:w="86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1</w:t>
            </w:r>
          </w:p>
        </w:tc>
        <w:tc>
          <w:tcPr>
            <w:tcW w:type="dxa" w:w="183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System or Queue User</w:t>
            </w:r>
          </w:p>
        </w:tc>
        <w:tc>
          <w:tcPr>
            <w:tcW w:type="dxa" w:w="3084"/>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Application is rejected — by a Credit, Compliance or Risk user in queue, or automatically by the system on credit grounds</w:t>
            </w:r>
          </w:p>
        </w:tc>
        <w:tc>
          <w:tcPr>
            <w:tcW w:type="dxa" w:w="173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Rejected</w:t>
            </w:r>
          </w:p>
        </w:tc>
        <w:tc>
          <w:tcPr>
            <w:tcW w:type="dxa" w:w="212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Application closed; visible in Application Enquiry</w:t>
            </w:r>
          </w:p>
        </w:tc>
      </w:tr>
      <w:tr>
        <w:tc>
          <w:tcPr>
            <w:tcW w:type="dxa" w:w="86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2</w:t>
            </w:r>
          </w:p>
        </w:tc>
        <w:tc>
          <w:tcPr>
            <w:tcW w:type="dxa" w:w="183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Bank User (with 'Revert Application' permission)</w:t>
            </w:r>
          </w:p>
        </w:tc>
        <w:tc>
          <w:tcPr>
            <w:tcW w:type="dxa" w:w="3084"/>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Opens the rejected application in Application Enquiry and clicks 'Revert'</w:t>
            </w:r>
          </w:p>
        </w:tc>
        <w:tc>
          <w:tcPr>
            <w:tcW w:type="dxa" w:w="173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Rejected</w:t>
            </w:r>
          </w:p>
        </w:tc>
        <w:tc>
          <w:tcPr>
            <w:tcW w:type="dxa" w:w="212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Revert confirmation popup displayed with target status</w:t>
            </w:r>
          </w:p>
        </w:tc>
      </w:tr>
      <w:tr>
        <w:tc>
          <w:tcPr>
            <w:tcW w:type="dxa" w:w="86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3</w:t>
            </w:r>
          </w:p>
        </w:tc>
        <w:tc>
          <w:tcPr>
            <w:tcW w:type="dxa" w:w="183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Bank User</w:t>
            </w:r>
          </w:p>
        </w:tc>
        <w:tc>
          <w:tcPr>
            <w:tcW w:type="dxa" w:w="3084"/>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Enters Revert Reason and clicks 'Yes, Revert'</w:t>
            </w:r>
          </w:p>
        </w:tc>
        <w:tc>
          <w:tcPr>
            <w:tcW w:type="dxa" w:w="173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&lt;Target Status&gt;</w:t>
            </w:r>
          </w:p>
        </w:tc>
        <w:tc>
          <w:tcPr>
            <w:tcW w:type="dxa" w:w="212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Application returned to the owning queue; audit trail and comment captured</w:t>
            </w:r>
          </w:p>
        </w:tc>
      </w:tr>
      <w:tr>
        <w:tc>
          <w:tcPr>
            <w:tcW w:type="dxa" w:w="86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4</w:t>
            </w:r>
          </w:p>
        </w:tc>
        <w:tc>
          <w:tcPr>
            <w:tcW w:type="dxa" w:w="183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Queue User (Credit / Compliance / Risk)</w:t>
            </w:r>
          </w:p>
        </w:tc>
        <w:tc>
          <w:tcPr>
            <w:tcW w:type="dxa" w:w="3084"/>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Reviews the application and updates credit parameters where applicable</w:t>
            </w:r>
          </w:p>
        </w:tc>
        <w:tc>
          <w:tcPr>
            <w:tcW w:type="dxa" w:w="173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&lt;Target Status&gt;</w:t>
            </w:r>
          </w:p>
        </w:tc>
        <w:tc>
          <w:tcPr>
            <w:tcW w:type="dxa" w:w="212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Application re-decisioned</w:t>
            </w:r>
          </w:p>
        </w:tc>
      </w:tr>
      <w:tr>
        <w:tc>
          <w:tcPr>
            <w:tcW w:type="dxa" w:w="867"/>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5a</w:t>
            </w:r>
          </w:p>
        </w:tc>
        <w:tc>
          <w:tcPr>
            <w:tcW w:type="dxa" w:w="183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Queue User</w:t>
            </w:r>
          </w:p>
        </w:tc>
        <w:tc>
          <w:tcPr>
            <w:tcW w:type="dxa" w:w="3084"/>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Approves or overrides</w:t>
            </w:r>
          </w:p>
        </w:tc>
        <w:tc>
          <w:tcPr>
            <w:tcW w:type="dxa" w:w="1735"/>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Per existing queue approval flow</w:t>
            </w:r>
          </w:p>
        </w:tc>
        <w:tc>
          <w:tcPr>
            <w:tcW w:type="dxa" w:w="2121"/>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Application continues the journey</w:t>
            </w:r>
          </w:p>
        </w:tc>
      </w:tr>
      <w:tr>
        <w:tc>
          <w:tcPr>
            <w:tcW w:type="dxa" w:w="867"/>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5b</w:t>
            </w:r>
          </w:p>
        </w:tc>
        <w:tc>
          <w:tcPr>
            <w:tcW w:type="dxa" w:w="183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Queue User</w:t>
            </w:r>
          </w:p>
        </w:tc>
        <w:tc>
          <w:tcPr>
            <w:tcW w:type="dxa" w:w="3084"/>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Rejects again</w:t>
            </w:r>
          </w:p>
        </w:tc>
        <w:tc>
          <w:tcPr>
            <w:tcW w:type="dxa" w:w="1735"/>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Rejected</w:t>
            </w:r>
          </w:p>
        </w:tc>
        <w:tc>
          <w:tcPr>
            <w:tcW w:type="dxa" w:w="2121"/>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Application is eligible for Revert again under the same rules</w:t>
            </w:r>
          </w:p>
        </w:tc>
      </w:tr>
    </w:tbl>
    <w:p>
      <w:pPr>
        <w:spacing w:after="160"/>
      </w:pPr>
    </w:p>
    <w:p>
      <w:pPr>
        <w:spacing w:after="120" w:before="60" w:line="276"/>
      </w:pPr>
      <w:r>
        <w:rPr>
          <w:rFonts w:ascii="Calibri" w:cs="Calibri" w:eastAsia="Calibri" w:hAnsi="Calibri"/>
          <w:b/>
          <w:bCs/>
          <w:color w:val="1F2937"/>
          <w:sz w:val="20"/>
          <w:szCs w:val="20"/>
        </w:rPr>
        <w:t xml:space="preserve">Summary of changes:</w:t>
      </w:r>
    </w:p>
    <w:p>
      <w:pPr>
        <w:spacing w:after="40"/>
      </w:pPr>
    </w:p>
    <w:tbl>
      <w:tblPr>
        <w:tblW w:type="dxa" w:w="9638"/>
        <w:tblBorders>
          <w:top w:val="single" w:color="D9E0EA" w:sz="4"/>
          <w:left w:val="single" w:color="D9E0EA" w:sz="4"/>
          <w:bottom w:val="single" w:color="D9E0EA" w:sz="4"/>
          <w:right w:val="single" w:color="D9E0EA" w:sz="4"/>
          <w:insideH w:val="single" w:color="D9E0EA" w:sz="4"/>
          <w:insideV w:val="single" w:color="D9E0EA" w:sz="4"/>
        </w:tblBorders>
      </w:tblPr>
      <w:tblGrid>
        <w:gridCol w:w="2120"/>
        <w:gridCol w:w="3566"/>
        <w:gridCol w:w="3952"/>
      </w:tblGrid>
      <w:tr>
        <w:trPr>
          <w:tblHeader/>
        </w:trPr>
        <w:tc>
          <w:tcPr>
            <w:tcW w:type="dxa" w:w="2120"/>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Areas</w:t>
            </w:r>
          </w:p>
        </w:tc>
        <w:tc>
          <w:tcPr>
            <w:tcW w:type="dxa" w:w="3566"/>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Previous Behaviour</w:t>
            </w:r>
          </w:p>
        </w:tc>
        <w:tc>
          <w:tcPr>
            <w:tcW w:type="dxa" w:w="3952"/>
            <w:shd w:fill="0C1931"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FFFFFF"/>
                <w:sz w:val="18"/>
                <w:szCs w:val="18"/>
              </w:rPr>
              <w:t xml:space="preserve">New Behaviour</w:t>
            </w:r>
          </w:p>
        </w:tc>
      </w:tr>
      <w:tr>
        <w:tc>
          <w:tcPr>
            <w:tcW w:type="dxa" w:w="212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Application Enquiry — action bar</w:t>
            </w:r>
          </w:p>
        </w:tc>
        <w:tc>
          <w:tcPr>
            <w:tcW w:type="dxa" w:w="356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Only the 'Cancel Application' button is available on the Application Details screen.</w:t>
            </w:r>
          </w:p>
        </w:tc>
        <w:tc>
          <w:tcPr>
            <w:tcW w:type="dxa" w:w="395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 new </w:t>
            </w:r>
            <w:r>
              <w:rPr>
                <w:rFonts w:ascii="Calibri" w:cs="Calibri" w:eastAsia="Calibri" w:hAnsi="Calibri"/>
                <w:b/>
                <w:bCs/>
                <w:color w:val="1F2937"/>
                <w:sz w:val="18"/>
                <w:szCs w:val="18"/>
              </w:rPr>
              <w:t xml:space="preserve">'Revert'</w:t>
            </w:r>
            <w:r>
              <w:rPr>
                <w:rFonts w:ascii="Calibri" w:cs="Calibri" w:eastAsia="Calibri" w:hAnsi="Calibri"/>
                <w:b w:val="false"/>
                <w:bCs w:val="false"/>
                <w:color w:val="1F2937"/>
                <w:sz w:val="18"/>
                <w:szCs w:val="18"/>
              </w:rPr>
              <w:t xml:space="preserve"> button is added alongside 'Cancel Application', enabled only for revertible rejected applications.</w:t>
            </w:r>
          </w:p>
        </w:tc>
      </w:tr>
      <w:tr>
        <w:tc>
          <w:tcPr>
            <w:tcW w:type="dxa" w:w="212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Role Management — Enquiry module</w:t>
            </w:r>
          </w:p>
        </w:tc>
        <w:tc>
          <w:tcPr>
            <w:tcW w:type="dxa" w:w="356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Application Enquiry sub-module offers the 'Cancel Application' permission.</w:t>
            </w:r>
          </w:p>
        </w:tc>
        <w:tc>
          <w:tcPr>
            <w:tcW w:type="dxa" w:w="3952"/>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 new </w:t>
            </w:r>
            <w:r>
              <w:rPr>
                <w:rFonts w:ascii="Calibri" w:cs="Calibri" w:eastAsia="Calibri" w:hAnsi="Calibri"/>
                <w:b/>
                <w:bCs/>
                <w:color w:val="1F2937"/>
                <w:sz w:val="18"/>
                <w:szCs w:val="18"/>
              </w:rPr>
              <w:t xml:space="preserve">'Revert Application'</w:t>
            </w:r>
            <w:r>
              <w:rPr>
                <w:rFonts w:ascii="Calibri" w:cs="Calibri" w:eastAsia="Calibri" w:hAnsi="Calibri"/>
                <w:b w:val="false"/>
                <w:bCs w:val="false"/>
                <w:color w:val="1F2937"/>
                <w:sz w:val="18"/>
                <w:szCs w:val="18"/>
              </w:rPr>
              <w:t xml:space="preserve"> permission is added under the same sub-module.</w:t>
            </w:r>
          </w:p>
        </w:tc>
      </w:tr>
      <w:tr>
        <w:tc>
          <w:tcPr>
            <w:tcW w:type="dxa" w:w="212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Rejected applications</w:t>
            </w:r>
          </w:p>
        </w:tc>
        <w:tc>
          <w:tcPr>
            <w:tcW w:type="dxa" w:w="356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 rejected application is final. The customer must submit a new application.</w:t>
            </w:r>
          </w:p>
        </w:tc>
        <w:tc>
          <w:tcPr>
            <w:tcW w:type="dxa" w:w="395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 rejected application can be returned to the queue status held before rejection, for the owning team to re-assess.</w:t>
            </w:r>
          </w:p>
        </w:tc>
      </w:tr>
      <w:tr>
        <w:tc>
          <w:tcPr>
            <w:tcW w:type="dxa" w:w="212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DBR safety net</w:t>
            </w:r>
          </w:p>
        </w:tc>
        <w:tc>
          <w:tcPr>
            <w:tcW w:type="dxa" w:w="356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Auto-rejected by the system with no queue involvement.</w:t>
            </w:r>
          </w:p>
        </w:tc>
        <w:tc>
          <w:tcPr>
            <w:tcW w:type="dxa" w:w="3952"/>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Routed to Credit Queue as </w:t>
            </w:r>
            <w:r>
              <w:rPr>
                <w:rFonts w:ascii="Calibri" w:cs="Calibri" w:eastAsia="Calibri" w:hAnsi="Calibri"/>
                <w:b/>
                <w:bCs/>
                <w:color w:val="1F2937"/>
                <w:sz w:val="18"/>
                <w:szCs w:val="18"/>
              </w:rPr>
              <w:t xml:space="preserve">'Awaiting Credit Approval'</w:t>
            </w:r>
            <w:r>
              <w:rPr>
                <w:rFonts w:ascii="Calibri" w:cs="Calibri" w:eastAsia="Calibri" w:hAnsi="Calibri"/>
                <w:b w:val="false"/>
                <w:bCs w:val="false"/>
                <w:color w:val="1F2937"/>
                <w:sz w:val="18"/>
                <w:szCs w:val="18"/>
              </w:rPr>
              <w:t xml:space="preserve"> for a Credit decision.</w:t>
            </w:r>
          </w:p>
        </w:tc>
      </w:tr>
      <w:tr>
        <w:tc>
          <w:tcPr>
            <w:tcW w:type="dxa" w:w="212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Failed all segmentations / Approved Limit &lt; Min Boundary</w:t>
            </w:r>
          </w:p>
        </w:tc>
        <w:tc>
          <w:tcPr>
            <w:tcW w:type="dxa" w:w="356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Auto-rejected by the system; final.</w:t>
            </w:r>
          </w:p>
        </w:tc>
        <w:tc>
          <w:tcPr>
            <w:tcW w:type="dxa" w:w="395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Auto-rejected as before, but </w:t>
            </w:r>
            <w:r>
              <w:rPr>
                <w:rFonts w:ascii="Calibri" w:cs="Calibri" w:eastAsia="Calibri" w:hAnsi="Calibri"/>
                <w:b/>
                <w:bCs/>
                <w:color w:val="1F2937"/>
                <w:sz w:val="18"/>
                <w:szCs w:val="18"/>
              </w:rPr>
              <w:t xml:space="preserve">revertible</w:t>
            </w:r>
            <w:r>
              <w:rPr>
                <w:rFonts w:ascii="Calibri" w:cs="Calibri" w:eastAsia="Calibri" w:hAnsi="Calibri"/>
                <w:b w:val="false"/>
                <w:bCs w:val="false"/>
                <w:color w:val="1F2937"/>
                <w:sz w:val="18"/>
                <w:szCs w:val="18"/>
              </w:rPr>
              <w:t xml:space="preserve"> to 'Awaiting Credit Approval'.</w:t>
            </w:r>
          </w:p>
        </w:tc>
      </w:tr>
      <w:tr>
        <w:tc>
          <w:tcPr>
            <w:tcW w:type="dxa" w:w="2120"/>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Queue reject confirmation messages</w:t>
            </w:r>
          </w:p>
        </w:tc>
        <w:tc>
          <w:tcPr>
            <w:tcW w:type="dxa" w:w="3566"/>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State that the rejection cannot be reverted or that the application will be terminated.</w:t>
            </w:r>
          </w:p>
        </w:tc>
        <w:tc>
          <w:tcPr>
            <w:tcW w:type="dxa" w:w="3952"/>
            <w:shd w:fill="F2F5FA"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Must be revised wherever the rejection is revertible.</w:t>
            </w:r>
          </w:p>
        </w:tc>
      </w:tr>
      <w:tr>
        <w:tc>
          <w:tcPr>
            <w:tcW w:type="dxa" w:w="2120"/>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bCs/>
                <w:color w:val="1F2937"/>
                <w:sz w:val="18"/>
                <w:szCs w:val="18"/>
              </w:rPr>
              <w:t xml:space="preserve">Audit trail</w:t>
            </w:r>
          </w:p>
        </w:tc>
        <w:tc>
          <w:tcPr>
            <w:tcW w:type="dxa" w:w="3566"/>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Rejection is the terminal event on the application.</w:t>
            </w:r>
          </w:p>
        </w:tc>
        <w:tc>
          <w:tcPr>
            <w:tcW w:type="dxa" w:w="3952"/>
            <w:shd w:fill="FFFFFF" w:color="auto" w:val="clear"/>
            <w:tcMar>
              <w:top w:type="dxa" w:w="90"/>
              <w:left w:type="dxa" w:w="120"/>
              <w:bottom w:type="dxa" w:w="90"/>
              <w:right w:type="dxa" w:w="120"/>
            </w:tcMar>
            <w:vAlign w:val="center"/>
          </w:tcPr>
          <w:p>
            <w:pPr>
              <w:spacing w:after="0" w:before="0" w:line="252"/>
            </w:pPr>
            <w:r>
              <w:rPr>
                <w:rFonts w:ascii="Calibri" w:cs="Calibri" w:eastAsia="Calibri" w:hAnsi="Calibri"/>
                <w:b w:val="false"/>
                <w:bCs w:val="false"/>
                <w:color w:val="1F2937"/>
                <w:sz w:val="18"/>
                <w:szCs w:val="18"/>
              </w:rPr>
              <w:t xml:space="preserve">A </w:t>
            </w:r>
            <w:r>
              <w:rPr>
                <w:rFonts w:ascii="Calibri" w:cs="Calibri" w:eastAsia="Calibri" w:hAnsi="Calibri"/>
                <w:b/>
                <w:bCs/>
                <w:color w:val="1F2937"/>
                <w:sz w:val="18"/>
                <w:szCs w:val="18"/>
              </w:rPr>
              <w:t xml:space="preserve">'Manual revert process'</w:t>
            </w:r>
            <w:r>
              <w:rPr>
                <w:rFonts w:ascii="Calibri" w:cs="Calibri" w:eastAsia="Calibri" w:hAnsi="Calibri"/>
                <w:b w:val="false"/>
                <w:bCs w:val="false"/>
                <w:color w:val="1F2937"/>
                <w:sz w:val="18"/>
                <w:szCs w:val="18"/>
              </w:rPr>
              <w:t xml:space="preserve"> event is appended, preserving the original rejection record.</w:t>
            </w:r>
          </w:p>
        </w:tc>
      </w:tr>
    </w:tbl>
    <w:p>
      <w:r>
        <w:br w:type="page"/>
      </w:r>
    </w:p>
    <w:p>
      <w:pPr>
        <w:spacing w:after="2600"/>
      </w:pPr>
    </w:p>
    <w:p>
      <w:pPr>
        <w:spacing w:after="300"/>
        <w:jc w:val="center"/>
      </w:pPr>
      <w:r>
        <w:rPr>
          <w:rFonts w:ascii="Calibri" w:cs="Calibri" w:eastAsia="Calibri" w:hAnsi="Calibri"/>
          <w:b/>
          <w:bCs/>
          <w:color w:val="0C1931"/>
          <w:sz w:val="44"/>
          <w:szCs w:val="44"/>
        </w:rPr>
        <w:t xml:space="preserve">THANK YOU</w:t>
      </w:r>
    </w:p>
    <w:p>
      <w:pPr>
        <w:jc w:val="center"/>
      </w:pPr>
      <w:r>
        <w:rPr>
          <w:rFonts w:ascii="Calibri" w:cs="Calibri" w:eastAsia="Calibri" w:hAnsi="Calibri"/>
          <w:color w:val="5A6B85"/>
          <w:sz w:val="18"/>
          <w:szCs w:val="18"/>
        </w:rPr>
        <w:t xml:space="preserve">This is not a legally binding document</w:t>
      </w:r>
    </w:p>
    <w:p>
      <w:pPr>
        <w:jc w:val="center"/>
      </w:pPr>
      <w:r>
        <w:rPr>
          <w:rFonts w:ascii="Calibri" w:cs="Calibri" w:eastAsia="Calibri" w:hAnsi="Calibri"/>
          <w:color w:val="5A6B85"/>
          <w:sz w:val="18"/>
          <w:szCs w:val="18"/>
        </w:rPr>
        <w:t xml:space="preserve">Highly confidential not to be shared without written consent</w:t>
      </w:r>
    </w:p>
    <w:sectPr>
      <w:headerReference w:type="default" r:id="rId7"/>
      <w:footerReference w:type="default" r:id="rId8"/>
      <w:pgSz w:w="11906" w:h="16838" w:orient="portrait"/>
      <w:pgMar w:top="1300" w:right="1134" w:bottom="1134" w:left="1134"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E0EA" w:sz="4" w:space="6"/>
      </w:pBdr>
      <w:jc w:val="center"/>
    </w:pPr>
    <w:r>
      <w:rPr>
        <w:rFonts w:ascii="Calibri" w:cs="Calibri" w:eastAsia="Calibri" w:hAnsi="Calibri"/>
        <w:color w:val="5A6B85"/>
        <w:sz w:val="14"/>
        <w:szCs w:val="14"/>
      </w:rPr>
      <w:t xml:space="preserve">Application Revert in Super Portal   ·   V1.0   ·   </w:t>
    </w:r>
    <w:r>
      <w:rPr>
        <w:rFonts w:ascii="Calibri" w:cs="Calibri" w:eastAsia="Calibri" w:hAnsi="Calibri"/>
        <w:b/>
        <w:bCs/>
        <w:color w:val="5A6B85"/>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5A6B85"/>
        <w:sz w:val="15"/>
        <w:szCs w:val="15"/>
      </w:rPr>
      <w:t xml:space="preserve">Confidential</w:t>
    </w:r>
  </w:p>
  <w:p>
    <w:pPr>
      <w:pBdr>
        <w:bottom w:val="single" w:color="D9E0EA" w:sz="4" w:space="4"/>
      </w:pBdr>
      <w:spacing w:after="0"/>
    </w:pPr>
    <w:r>
      <w:rPr>
        <w:rFonts w:ascii="Calibri" w:cs="Calibri" w:eastAsia="Calibri" w:hAnsi="Calibri"/>
        <w:color w:val="5A6B85"/>
        <w:sz w:val="14"/>
        <w:szCs w:val="14"/>
      </w:rPr>
      <w:t xml:space="preserve">This is not a legally binding document  ·  Highly confidential not to be shared without written consent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2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35fe075cf1008bf4759d73cc87dff6f9bd7fd8b.png"/><Relationship Id="rId10" Type="http://schemas.openxmlformats.org/officeDocument/2006/relationships/image" Target="media/7c03b396375a44cc6d872da9fe466d301250bdb7.png"/><Relationship Id="rId11" Type="http://schemas.openxmlformats.org/officeDocument/2006/relationships/image" Target="media/0a88f99a77a49b89895ead4d2458015de7dedeb3.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V1.0</dc:title>
  <dc:creator>Appro</dc:creator>
  <dc:description>Business Requirements Document — Reem Finance</dc:description>
  <cp:lastModifiedBy>Un-named</cp:lastModifiedBy>
  <cp:revision>1</cp:revision>
  <dcterms:created xsi:type="dcterms:W3CDTF">2026-08-13T10:13:28.646Z</dcterms:created>
  <dcterms:modified xsi:type="dcterms:W3CDTF">2026-08-13T10:13:28.646Z</dcterms:modified>
</cp:coreProperties>
</file>

<file path=docProps/custom.xml><?xml version="1.0" encoding="utf-8"?>
<Properties xmlns="http://schemas.openxmlformats.org/officeDocument/2006/custom-properties" xmlns:vt="http://schemas.openxmlformats.org/officeDocument/2006/docPropsVTypes"/>
</file>