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5ECDDB1" w14:textId="77777777" w:rsidR="00595C5B" w:rsidRDefault="00000000">
      <w:pPr>
        <w:spacing w:after="40"/>
      </w:pPr>
      <w:r>
        <w:rPr>
          <w:b/>
          <w:bCs/>
          <w:color w:val="C9D2CE"/>
          <w:sz w:val="20"/>
          <w:szCs w:val="20"/>
        </w:rPr>
        <w:t>[COMPANY LOGO]</w:t>
      </w:r>
    </w:p>
    <w:p w14:paraId="3B018B8B" w14:textId="77777777" w:rsidR="00595C5B" w:rsidRDefault="00000000">
      <w:pPr>
        <w:spacing w:before="200"/>
      </w:pPr>
      <w:r>
        <w:rPr>
          <w:b/>
          <w:bCs/>
          <w:sz w:val="44"/>
          <w:szCs w:val="44"/>
        </w:rPr>
        <w:t>Appro Admin Portal</w:t>
      </w:r>
    </w:p>
    <w:p w14:paraId="45532ED5" w14:textId="77777777" w:rsidR="00595C5B" w:rsidRDefault="00000000">
      <w:pPr>
        <w:spacing w:after="60"/>
      </w:pPr>
      <w:r>
        <w:rPr>
          <w:b/>
          <w:bCs/>
          <w:color w:val="1D4ED8"/>
          <w:sz w:val="30"/>
          <w:szCs w:val="30"/>
        </w:rPr>
        <w:t>Billing &amp; Subscription Management</w:t>
      </w:r>
    </w:p>
    <w:p w14:paraId="23388B54" w14:textId="77777777" w:rsidR="00595C5B" w:rsidRDefault="00000000">
      <w:pPr>
        <w:spacing w:after="30"/>
      </w:pPr>
      <w:r>
        <w:rPr>
          <w:color w:val="5B6B64"/>
          <w:sz w:val="22"/>
          <w:szCs w:val="22"/>
        </w:rPr>
        <w:t>Business Requirements Document</w:t>
      </w:r>
    </w:p>
    <w:p w14:paraId="4B45E936" w14:textId="77777777" w:rsidR="00595C5B" w:rsidRDefault="00000000">
      <w:pPr>
        <w:spacing w:after="200"/>
      </w:pPr>
      <w:r>
        <w:rPr>
          <w:b/>
          <w:bCs/>
          <w:color w:val="7A1FA2"/>
          <w:sz w:val="22"/>
          <w:szCs w:val="22"/>
        </w:rPr>
        <w:t>Version V1.9</w:t>
      </w:r>
    </w:p>
    <w:p w14:paraId="54109256" w14:textId="77777777" w:rsidR="00595C5B" w:rsidRDefault="00000000">
      <w:pPr>
        <w:spacing w:after="200"/>
      </w:pPr>
      <w:r>
        <w:rPr>
          <w:i/>
          <w:iCs/>
          <w:color w:val="5B6B64"/>
          <w:sz w:val="17"/>
          <w:szCs w:val="17"/>
        </w:rPr>
        <w:t>This is not a legally binding document. Highly confidential not to be shared without written consent.</w:t>
      </w:r>
    </w:p>
    <w:p w14:paraId="1ACABF4B" w14:textId="77777777" w:rsidR="00595C5B" w:rsidRDefault="00000000">
      <w:pPr>
        <w:pStyle w:val="Heading2"/>
        <w:spacing w:before="250" w:after="90"/>
      </w:pPr>
      <w:r>
        <w:rPr>
          <w:b/>
          <w:bCs/>
          <w:color w:val="13233A"/>
          <w:sz w:val="25"/>
          <w:szCs w:val="25"/>
        </w:rPr>
        <w:t>Version History</w:t>
      </w:r>
    </w:p>
    <w:tbl>
      <w:tblPr>
        <w:tblW w:w="9200" w:type="dxa"/>
        <w:tblBorders>
          <w:top w:val="single" w:sz="4" w:space="0" w:color="C9D2CE"/>
          <w:left w:val="single" w:sz="4" w:space="0" w:color="C9D2CE"/>
          <w:bottom w:val="single" w:sz="4" w:space="0" w:color="C9D2CE"/>
          <w:right w:val="single" w:sz="4" w:space="0" w:color="C9D2CE"/>
          <w:insideH w:val="single" w:sz="4" w:space="0" w:color="C9D2CE"/>
          <w:insideV w:val="single" w:sz="4" w:space="0" w:color="C9D2CE"/>
        </w:tblBorders>
        <w:tblCellMar>
          <w:left w:w="10" w:type="dxa"/>
          <w:right w:w="10" w:type="dxa"/>
        </w:tblCellMar>
        <w:tblLook w:val="0000" w:firstRow="0" w:lastRow="0" w:firstColumn="0" w:lastColumn="0" w:noHBand="0" w:noVBand="0"/>
      </w:tblPr>
      <w:tblGrid>
        <w:gridCol w:w="1200"/>
        <w:gridCol w:w="850"/>
        <w:gridCol w:w="2450"/>
        <w:gridCol w:w="4700"/>
      </w:tblGrid>
      <w:tr w:rsidR="00595C5B" w14:paraId="3F4AEB12" w14:textId="77777777">
        <w:tblPrEx>
          <w:tblCellMar>
            <w:top w:w="0" w:type="dxa"/>
            <w:bottom w:w="0" w:type="dxa"/>
          </w:tblCellMar>
        </w:tblPrEx>
        <w:trPr>
          <w:tblHeader/>
        </w:trPr>
        <w:tc>
          <w:tcPr>
            <w:tcW w:w="1200" w:type="dxa"/>
            <w:shd w:val="clear" w:color="auto" w:fill="E7EEFC"/>
            <w:tcMar>
              <w:top w:w="60" w:type="dxa"/>
              <w:left w:w="95" w:type="dxa"/>
              <w:bottom w:w="60" w:type="dxa"/>
              <w:right w:w="95" w:type="dxa"/>
            </w:tcMar>
            <w:vAlign w:val="center"/>
          </w:tcPr>
          <w:p w14:paraId="6F194FC0" w14:textId="77777777" w:rsidR="00595C5B" w:rsidRDefault="00000000">
            <w:pPr>
              <w:spacing w:after="20" w:line="250" w:lineRule="auto"/>
            </w:pPr>
            <w:r>
              <w:rPr>
                <w:b/>
                <w:bCs/>
                <w:sz w:val="18"/>
                <w:szCs w:val="18"/>
              </w:rPr>
              <w:t>Date</w:t>
            </w:r>
          </w:p>
        </w:tc>
        <w:tc>
          <w:tcPr>
            <w:tcW w:w="850" w:type="dxa"/>
            <w:shd w:val="clear" w:color="auto" w:fill="E7EEFC"/>
            <w:tcMar>
              <w:top w:w="60" w:type="dxa"/>
              <w:left w:w="95" w:type="dxa"/>
              <w:bottom w:w="60" w:type="dxa"/>
              <w:right w:w="95" w:type="dxa"/>
            </w:tcMar>
            <w:vAlign w:val="center"/>
          </w:tcPr>
          <w:p w14:paraId="391558BC" w14:textId="77777777" w:rsidR="00595C5B" w:rsidRDefault="00000000">
            <w:pPr>
              <w:spacing w:after="20" w:line="250" w:lineRule="auto"/>
            </w:pPr>
            <w:r>
              <w:rPr>
                <w:b/>
                <w:bCs/>
                <w:sz w:val="18"/>
                <w:szCs w:val="18"/>
              </w:rPr>
              <w:t>Version</w:t>
            </w:r>
          </w:p>
        </w:tc>
        <w:tc>
          <w:tcPr>
            <w:tcW w:w="2450" w:type="dxa"/>
            <w:shd w:val="clear" w:color="auto" w:fill="E7EEFC"/>
            <w:tcMar>
              <w:top w:w="60" w:type="dxa"/>
              <w:left w:w="95" w:type="dxa"/>
              <w:bottom w:w="60" w:type="dxa"/>
              <w:right w:w="95" w:type="dxa"/>
            </w:tcMar>
            <w:vAlign w:val="center"/>
          </w:tcPr>
          <w:p w14:paraId="02F9F200" w14:textId="77777777" w:rsidR="00595C5B" w:rsidRDefault="00000000">
            <w:pPr>
              <w:spacing w:after="20" w:line="250" w:lineRule="auto"/>
            </w:pPr>
            <w:r>
              <w:rPr>
                <w:b/>
                <w:bCs/>
                <w:sz w:val="18"/>
                <w:szCs w:val="18"/>
              </w:rPr>
              <w:t>Author</w:t>
            </w:r>
          </w:p>
        </w:tc>
        <w:tc>
          <w:tcPr>
            <w:tcW w:w="4700" w:type="dxa"/>
            <w:shd w:val="clear" w:color="auto" w:fill="E7EEFC"/>
            <w:tcMar>
              <w:top w:w="60" w:type="dxa"/>
              <w:left w:w="95" w:type="dxa"/>
              <w:bottom w:w="60" w:type="dxa"/>
              <w:right w:w="95" w:type="dxa"/>
            </w:tcMar>
            <w:vAlign w:val="center"/>
          </w:tcPr>
          <w:p w14:paraId="49C5AB56" w14:textId="77777777" w:rsidR="00595C5B" w:rsidRDefault="00000000">
            <w:pPr>
              <w:spacing w:after="20" w:line="250" w:lineRule="auto"/>
            </w:pPr>
            <w:r>
              <w:rPr>
                <w:b/>
                <w:bCs/>
                <w:sz w:val="18"/>
                <w:szCs w:val="18"/>
              </w:rPr>
              <w:t>Change Description</w:t>
            </w:r>
          </w:p>
        </w:tc>
      </w:tr>
      <w:tr w:rsidR="00595C5B" w14:paraId="5D55AC04" w14:textId="77777777">
        <w:tblPrEx>
          <w:tblCellMar>
            <w:top w:w="0" w:type="dxa"/>
            <w:bottom w:w="0" w:type="dxa"/>
          </w:tblCellMar>
        </w:tblPrEx>
        <w:tc>
          <w:tcPr>
            <w:tcW w:w="1200" w:type="dxa"/>
            <w:tcMar>
              <w:top w:w="60" w:type="dxa"/>
              <w:left w:w="95" w:type="dxa"/>
              <w:bottom w:w="60" w:type="dxa"/>
              <w:right w:w="95" w:type="dxa"/>
            </w:tcMar>
            <w:vAlign w:val="center"/>
          </w:tcPr>
          <w:p w14:paraId="3828E070" w14:textId="77777777" w:rsidR="00595C5B" w:rsidRDefault="00000000">
            <w:pPr>
              <w:spacing w:after="20" w:line="250" w:lineRule="auto"/>
            </w:pPr>
            <w:r>
              <w:rPr>
                <w:sz w:val="18"/>
                <w:szCs w:val="18"/>
              </w:rPr>
              <w:t>13-06-2026</w:t>
            </w:r>
          </w:p>
        </w:tc>
        <w:tc>
          <w:tcPr>
            <w:tcW w:w="850" w:type="dxa"/>
            <w:tcMar>
              <w:top w:w="60" w:type="dxa"/>
              <w:left w:w="95" w:type="dxa"/>
              <w:bottom w:w="60" w:type="dxa"/>
              <w:right w:w="95" w:type="dxa"/>
            </w:tcMar>
            <w:vAlign w:val="center"/>
          </w:tcPr>
          <w:p w14:paraId="13370CCB" w14:textId="77777777" w:rsidR="00595C5B" w:rsidRDefault="00000000">
            <w:pPr>
              <w:spacing w:after="20" w:line="250" w:lineRule="auto"/>
            </w:pPr>
            <w:r>
              <w:rPr>
                <w:sz w:val="18"/>
                <w:szCs w:val="18"/>
              </w:rPr>
              <w:t>1.5</w:t>
            </w:r>
          </w:p>
        </w:tc>
        <w:tc>
          <w:tcPr>
            <w:tcW w:w="2450" w:type="dxa"/>
            <w:tcMar>
              <w:top w:w="60" w:type="dxa"/>
              <w:left w:w="95" w:type="dxa"/>
              <w:bottom w:w="60" w:type="dxa"/>
              <w:right w:w="95" w:type="dxa"/>
            </w:tcMar>
            <w:vAlign w:val="center"/>
          </w:tcPr>
          <w:p w14:paraId="41F294FF" w14:textId="77777777" w:rsidR="00595C5B" w:rsidRDefault="00000000">
            <w:pPr>
              <w:spacing w:after="20" w:line="250" w:lineRule="auto"/>
            </w:pPr>
            <w:r>
              <w:rPr>
                <w:sz w:val="18"/>
                <w:szCs w:val="18"/>
              </w:rPr>
              <w:t>Appro BRD Team</w:t>
            </w:r>
          </w:p>
        </w:tc>
        <w:tc>
          <w:tcPr>
            <w:tcW w:w="4700" w:type="dxa"/>
            <w:tcMar>
              <w:top w:w="60" w:type="dxa"/>
              <w:left w:w="95" w:type="dxa"/>
              <w:bottom w:w="60" w:type="dxa"/>
              <w:right w:w="95" w:type="dxa"/>
            </w:tcMar>
            <w:vAlign w:val="center"/>
          </w:tcPr>
          <w:p w14:paraId="124ADEE5" w14:textId="77777777" w:rsidR="00595C5B" w:rsidRDefault="00000000">
            <w:pPr>
              <w:spacing w:after="20" w:line="250" w:lineRule="auto"/>
            </w:pPr>
            <w:r>
              <w:rPr>
                <w:sz w:val="18"/>
                <w:szCs w:val="18"/>
              </w:rPr>
              <w:t>Baseline — Billing &amp; Subscription Management.</w:t>
            </w:r>
          </w:p>
        </w:tc>
      </w:tr>
      <w:tr w:rsidR="00595C5B" w14:paraId="316B3DA2" w14:textId="77777777">
        <w:tblPrEx>
          <w:tblCellMar>
            <w:top w:w="0" w:type="dxa"/>
            <w:bottom w:w="0" w:type="dxa"/>
          </w:tblCellMar>
        </w:tblPrEx>
        <w:tc>
          <w:tcPr>
            <w:tcW w:w="1200" w:type="dxa"/>
            <w:tcMar>
              <w:top w:w="60" w:type="dxa"/>
              <w:left w:w="95" w:type="dxa"/>
              <w:bottom w:w="60" w:type="dxa"/>
              <w:right w:w="95" w:type="dxa"/>
            </w:tcMar>
            <w:vAlign w:val="center"/>
          </w:tcPr>
          <w:p w14:paraId="3AB4F177" w14:textId="77777777" w:rsidR="00595C5B" w:rsidRDefault="00000000">
            <w:pPr>
              <w:spacing w:after="20" w:line="250" w:lineRule="auto"/>
            </w:pPr>
            <w:r>
              <w:rPr>
                <w:sz w:val="18"/>
                <w:szCs w:val="18"/>
              </w:rPr>
              <w:t>30-06-2026</w:t>
            </w:r>
          </w:p>
        </w:tc>
        <w:tc>
          <w:tcPr>
            <w:tcW w:w="850" w:type="dxa"/>
            <w:tcMar>
              <w:top w:w="60" w:type="dxa"/>
              <w:left w:w="95" w:type="dxa"/>
              <w:bottom w:w="60" w:type="dxa"/>
              <w:right w:w="95" w:type="dxa"/>
            </w:tcMar>
            <w:vAlign w:val="center"/>
          </w:tcPr>
          <w:p w14:paraId="4AA03E2B" w14:textId="77777777" w:rsidR="00595C5B" w:rsidRDefault="00000000">
            <w:pPr>
              <w:spacing w:after="20" w:line="250" w:lineRule="auto"/>
            </w:pPr>
            <w:r>
              <w:rPr>
                <w:sz w:val="18"/>
                <w:szCs w:val="18"/>
              </w:rPr>
              <w:t>1.6</w:t>
            </w:r>
          </w:p>
        </w:tc>
        <w:tc>
          <w:tcPr>
            <w:tcW w:w="2450" w:type="dxa"/>
            <w:tcMar>
              <w:top w:w="60" w:type="dxa"/>
              <w:left w:w="95" w:type="dxa"/>
              <w:bottom w:w="60" w:type="dxa"/>
              <w:right w:w="95" w:type="dxa"/>
            </w:tcMar>
            <w:vAlign w:val="center"/>
          </w:tcPr>
          <w:p w14:paraId="007DCC98" w14:textId="77777777" w:rsidR="00595C5B" w:rsidRDefault="00000000">
            <w:pPr>
              <w:spacing w:after="20" w:line="250" w:lineRule="auto"/>
            </w:pPr>
            <w:r>
              <w:rPr>
                <w:sz w:val="18"/>
                <w:szCs w:val="18"/>
              </w:rPr>
              <w:t>Appro BRD Team</w:t>
            </w:r>
          </w:p>
        </w:tc>
        <w:tc>
          <w:tcPr>
            <w:tcW w:w="4700" w:type="dxa"/>
            <w:tcMar>
              <w:top w:w="60" w:type="dxa"/>
              <w:left w:w="95" w:type="dxa"/>
              <w:bottom w:w="60" w:type="dxa"/>
              <w:right w:w="95" w:type="dxa"/>
            </w:tcMar>
            <w:vAlign w:val="center"/>
          </w:tcPr>
          <w:p w14:paraId="751E95F1" w14:textId="77777777" w:rsidR="00595C5B" w:rsidRDefault="00000000">
            <w:pPr>
              <w:spacing w:after="20" w:line="250" w:lineRule="auto"/>
            </w:pPr>
            <w:r>
              <w:rPr>
                <w:sz w:val="18"/>
                <w:szCs w:val="18"/>
              </w:rPr>
              <w:t>Added Request-for-Price flow.</w:t>
            </w:r>
          </w:p>
        </w:tc>
      </w:tr>
      <w:tr w:rsidR="00595C5B" w14:paraId="46AF4CC8" w14:textId="77777777">
        <w:tblPrEx>
          <w:tblCellMar>
            <w:top w:w="0" w:type="dxa"/>
            <w:bottom w:w="0" w:type="dxa"/>
          </w:tblCellMar>
        </w:tblPrEx>
        <w:tc>
          <w:tcPr>
            <w:tcW w:w="1200" w:type="dxa"/>
            <w:shd w:val="clear" w:color="auto" w:fill="F3E7FB"/>
            <w:tcMar>
              <w:top w:w="60" w:type="dxa"/>
              <w:left w:w="95" w:type="dxa"/>
              <w:bottom w:w="60" w:type="dxa"/>
              <w:right w:w="95" w:type="dxa"/>
            </w:tcMar>
            <w:vAlign w:val="center"/>
          </w:tcPr>
          <w:p w14:paraId="7A283143" w14:textId="77777777" w:rsidR="00595C5B" w:rsidRDefault="00000000">
            <w:pPr>
              <w:spacing w:after="20" w:line="250" w:lineRule="auto"/>
            </w:pPr>
            <w:r>
              <w:rPr>
                <w:sz w:val="18"/>
                <w:szCs w:val="18"/>
              </w:rPr>
              <w:t>31-07-2026</w:t>
            </w:r>
          </w:p>
        </w:tc>
        <w:tc>
          <w:tcPr>
            <w:tcW w:w="850" w:type="dxa"/>
            <w:shd w:val="clear" w:color="auto" w:fill="F3E7FB"/>
            <w:tcMar>
              <w:top w:w="60" w:type="dxa"/>
              <w:left w:w="95" w:type="dxa"/>
              <w:bottom w:w="60" w:type="dxa"/>
              <w:right w:w="95" w:type="dxa"/>
            </w:tcMar>
            <w:vAlign w:val="center"/>
          </w:tcPr>
          <w:p w14:paraId="72F6C721" w14:textId="77777777" w:rsidR="00595C5B" w:rsidRDefault="00000000">
            <w:pPr>
              <w:spacing w:after="20" w:line="250" w:lineRule="auto"/>
            </w:pPr>
            <w:r>
              <w:rPr>
                <w:b/>
                <w:bCs/>
                <w:sz w:val="18"/>
                <w:szCs w:val="18"/>
              </w:rPr>
              <w:t>1.7</w:t>
            </w:r>
          </w:p>
        </w:tc>
        <w:tc>
          <w:tcPr>
            <w:tcW w:w="2450" w:type="dxa"/>
            <w:shd w:val="clear" w:color="auto" w:fill="F3E7FB"/>
            <w:tcMar>
              <w:top w:w="60" w:type="dxa"/>
              <w:left w:w="95" w:type="dxa"/>
              <w:bottom w:w="60" w:type="dxa"/>
              <w:right w:w="95" w:type="dxa"/>
            </w:tcMar>
            <w:vAlign w:val="center"/>
          </w:tcPr>
          <w:p w14:paraId="00423D7F" w14:textId="77777777" w:rsidR="00595C5B" w:rsidRDefault="00000000">
            <w:pPr>
              <w:spacing w:after="20" w:line="250" w:lineRule="auto"/>
            </w:pPr>
            <w:r>
              <w:rPr>
                <w:b/>
                <w:bCs/>
                <w:sz w:val="18"/>
                <w:szCs w:val="18"/>
              </w:rPr>
              <w:t>Hailey — Senior System Analyst</w:t>
            </w:r>
            <w:r>
              <w:rPr>
                <w:color w:val="7A1FA2"/>
              </w:rPr>
              <w:t xml:space="preserve">  Added Request-for-Price flow diagram; removed the Failed status; pricing locked while a subscription is active.</w:t>
            </w:r>
          </w:p>
        </w:tc>
        <w:tc>
          <w:tcPr>
            <w:tcW w:w="4700" w:type="dxa"/>
            <w:shd w:val="clear" w:color="auto" w:fill="F3E7FB"/>
            <w:tcMar>
              <w:top w:w="60" w:type="dxa"/>
              <w:left w:w="95" w:type="dxa"/>
              <w:bottom w:w="60" w:type="dxa"/>
              <w:right w:w="95" w:type="dxa"/>
            </w:tcMar>
            <w:vAlign w:val="center"/>
          </w:tcPr>
          <w:p w14:paraId="083DD209" w14:textId="77777777" w:rsidR="00595C5B" w:rsidRDefault="00000000">
            <w:pPr>
              <w:spacing w:after="20" w:line="250" w:lineRule="auto"/>
            </w:pPr>
            <w:r>
              <w:rPr>
                <w:color w:val="7A1FA2"/>
                <w:sz w:val="18"/>
                <w:szCs w:val="18"/>
              </w:rPr>
              <w:t>Unified Billing "Pricing" tab; tenant pricing chips (In effect / Pending / Closed) + Show history; Edit-only pricing rows; Subscription Management sub-tabs, tab-aware status filter and coloured KPIs; operational Approve / Reject / Cancel / Un-schedule; "Cancelling" dropped; plan descriptor by pricing type; customize→Pending; Customize→Approval return workflow; default-price sourcing rule.</w:t>
            </w:r>
          </w:p>
        </w:tc>
      </w:tr>
      <w:tr>
        <w:tc>
          <w:tcPr>
            <w:tcW w:type="dxa" w:w="1200"/>
          </w:tcPr>
          <w:p>
            <w:r>
              <w:rPr>
                <w:color w:val="7A1FA2"/>
              </w:rPr>
              <w:t>05-08-2026</w:t>
            </w:r>
          </w:p>
        </w:tc>
        <w:tc>
          <w:tcPr>
            <w:tcW w:type="dxa" w:w="850"/>
          </w:tcPr>
          <w:p>
            <w:r>
              <w:rPr>
                <w:color w:val="7A1FA2"/>
              </w:rPr>
              <w:t>1.8</w:t>
            </w:r>
          </w:p>
        </w:tc>
        <w:tc>
          <w:tcPr>
            <w:tcW w:type="dxa" w:w="2450"/>
          </w:tcPr>
          <w:p>
            <w:r>
              <w:rPr>
                <w:color w:val="7A1FA2"/>
              </w:rPr>
              <w:t>Appro BRD Team</w:t>
            </w:r>
          </w:p>
        </w:tc>
        <w:tc>
          <w:tcPr>
            <w:tcW w:type="dxa" w:w="4700"/>
          </w:tcPr>
          <w:p>
            <w:r>
              <w:rPr>
                <w:color w:val="7A1FA2"/>
              </w:rPr>
              <w:t>Corrected the approval model — approval grants an "eligible" interim (Approved · ready to subscribe), NOT direct-to-Active; the tenant completes the Confirm wizard to reach Active. Added the 30-day eligibility expiry and the billing/metering-starts-at-Active rule. Relaxed the reject / cancel reason to optional free-text (sanitised). Added §10 — per-user-story decisions log from the grooming pass (GAS-163, 171–180, 256, 257).  Amendment A (05-08-2026): Approve is gated on a resolvable price — an unpriced product routes the administrator to "Set up pricing" (BILLING permission) instead of offering a generic package; the 30-day expiry now applies to Pending requests as well as Approved · eligible ones, both settling as "Expired".</w:t>
            </w:r>
          </w:p>
        </w:tc>
      </w:tr>
      <w:tr>
        <w:tc>
          <w:tcPr>
            <w:tcW w:type="dxa" w:w="1200"/>
          </w:tcPr>
          <w:p>
            <w:r>
              <w:rPr>
                <w:color w:val="7A1FA2"/>
              </w:rPr>
              <w:t xml:space="preserve">10-08-2026</w:t>
            </w:r>
          </w:p>
        </w:tc>
        <w:tc>
          <w:tcPr>
            <w:tcW w:type="dxa" w:w="850"/>
          </w:tcPr>
          <w:p>
            <w:r>
              <w:rPr>
                <w:color w:val="7A1FA2"/>
              </w:rPr>
              <w:t xml:space="preserve">1.9</w:t>
            </w:r>
          </w:p>
        </w:tc>
        <w:tc>
          <w:tcPr>
            <w:tcW w:type="dxa" w:w="2450"/>
          </w:tcPr>
          <w:p>
            <w:r>
              <w:rPr>
                <w:color w:val="7A1FA2"/>
              </w:rPr>
              <w:t xml:space="preserve">Huyen — Product Owner</w:t>
            </w:r>
          </w:p>
        </w:tc>
        <w:tc>
          <w:tcPr>
            <w:tcW w:type="dxa" w:w="4700"/>
          </w:tcPr>
          <w:p>
            <w:r>
              <w:rPr>
                <w:color w:val="7A1FA2"/>
              </w:rPr>
              <w:t xml:space="preserve">Added the Tenant Portal — Subscriptions &amp; Billing view (read-only Overview): scope and RBAC gate, screen composition, per-month invoice export, consumption &amp; billing parameters table; no payment-method section on the tenant side. New section 11. Layout finalised same day: right-column Current charges summary card, 6-cycle invoice list with per-month Export, pricing info note.</w:t>
            </w:r>
          </w:p>
        </w:tc>
      </w:tr>
    </w:tbl>
    <w:p w14:paraId="4E216EA3" w14:textId="77777777" w:rsidR="00595C5B" w:rsidRDefault="00000000">
      <w:r>
        <w:br w:type="page"/>
      </w:r>
    </w:p>
    <w:p w14:paraId="739E3389" w14:textId="77777777" w:rsidR="00595C5B" w:rsidRDefault="00000000">
      <w:pPr>
        <w:pStyle w:val="Heading1"/>
        <w:spacing w:before="340" w:after="150"/>
      </w:pPr>
      <w:r>
        <w:rPr>
          <w:b/>
          <w:bCs/>
          <w:color w:val="1D4ED8"/>
          <w:sz w:val="30"/>
          <w:szCs w:val="30"/>
        </w:rPr>
        <w:lastRenderedPageBreak/>
        <w:t>Table of Contents</w:t>
      </w:r>
    </w:p>
    <w:p w14:paraId="172C042F" w14:textId="77777777" w:rsidR="00595C5B" w:rsidRDefault="00000000">
      <w:pPr>
        <w:spacing w:after="60" w:line="264" w:lineRule="auto"/>
      </w:pPr>
      <w:r>
        <w:rPr>
          <w:b/>
          <w:bCs/>
          <w:sz w:val="20"/>
          <w:szCs w:val="20"/>
        </w:rPr>
        <w:t>1. Feature Overview and Key Covered Areas</w:t>
      </w:r>
    </w:p>
    <w:p w14:paraId="0EA94AD4" w14:textId="77777777" w:rsidR="00595C5B" w:rsidRDefault="00000000">
      <w:pPr>
        <w:spacing w:after="60" w:line="264" w:lineRule="auto"/>
      </w:pPr>
      <w:r>
        <w:rPr>
          <w:b/>
          <w:bCs/>
          <w:sz w:val="20"/>
          <w:szCs w:val="20"/>
        </w:rPr>
        <w:t>2. Summary of Changes (V1.7 &amp; V1.8)</w:t>
      </w:r>
    </w:p>
    <w:p w14:paraId="0FA872FF" w14:textId="77777777" w:rsidR="00595C5B" w:rsidRDefault="00000000">
      <w:pPr>
        <w:spacing w:after="60" w:line="264" w:lineRule="auto"/>
      </w:pPr>
      <w:r>
        <w:rPr>
          <w:b/>
          <w:bCs/>
          <w:sz w:val="20"/>
          <w:szCs w:val="20"/>
        </w:rPr>
        <w:t>3. Status Change &amp; Status Mapping</w:t>
      </w:r>
    </w:p>
    <w:p w14:paraId="4C505B28" w14:textId="77777777" w:rsidR="00595C5B" w:rsidRDefault="00000000">
      <w:pPr>
        <w:spacing w:after="60" w:line="264" w:lineRule="auto"/>
      </w:pPr>
      <w:r>
        <w:rPr>
          <w:b/>
          <w:bCs/>
          <w:sz w:val="20"/>
          <w:szCs w:val="20"/>
        </w:rPr>
        <w:t>4. Billing Management — Pricing</w:t>
      </w:r>
    </w:p>
    <w:p w14:paraId="41C5E20D" w14:textId="77777777" w:rsidR="00595C5B" w:rsidRDefault="00000000">
      <w:pPr>
        <w:spacing w:after="60" w:line="264" w:lineRule="auto"/>
      </w:pPr>
      <w:r>
        <w:rPr>
          <w:color w:val="5B6B64"/>
          <w:sz w:val="20"/>
          <w:szCs w:val="20"/>
        </w:rPr>
        <w:t xml:space="preserve">     4.1 Catalogue scope (global pricing)</w:t>
      </w:r>
    </w:p>
    <w:p w14:paraId="5F7DE25D" w14:textId="77777777" w:rsidR="00595C5B" w:rsidRDefault="00000000">
      <w:pPr>
        <w:spacing w:after="60" w:line="264" w:lineRule="auto"/>
      </w:pPr>
      <w:r>
        <w:rPr>
          <w:color w:val="5B6B64"/>
          <w:sz w:val="20"/>
          <w:szCs w:val="20"/>
        </w:rPr>
        <w:t xml:space="preserve">     4.2 By-tenant scope (per-tenant pricing)</w:t>
      </w:r>
    </w:p>
    <w:p w14:paraId="7B61FB39" w14:textId="77777777" w:rsidR="00595C5B" w:rsidRDefault="00000000">
      <w:pPr>
        <w:spacing w:after="60" w:line="264" w:lineRule="auto"/>
      </w:pPr>
      <w:r>
        <w:rPr>
          <w:color w:val="5B6B64"/>
          <w:sz w:val="20"/>
          <w:szCs w:val="20"/>
        </w:rPr>
        <w:t xml:space="preserve">     4.3 Show history</w:t>
      </w:r>
    </w:p>
    <w:p w14:paraId="78EFBA0E" w14:textId="77777777" w:rsidR="00595C5B" w:rsidRDefault="00000000">
      <w:pPr>
        <w:spacing w:after="60" w:line="264" w:lineRule="auto"/>
      </w:pPr>
      <w:r>
        <w:rPr>
          <w:color w:val="5B6B64"/>
          <w:sz w:val="20"/>
          <w:szCs w:val="20"/>
        </w:rPr>
        <w:t xml:space="preserve">     4.4 Edit / Customize tenant price</w:t>
      </w:r>
    </w:p>
    <w:p w14:paraId="1FC1B123" w14:textId="77777777" w:rsidR="00595C5B" w:rsidRDefault="00000000">
      <w:pPr>
        <w:spacing w:after="60" w:line="264" w:lineRule="auto"/>
      </w:pPr>
      <w:r>
        <w:rPr>
          <w:b/>
          <w:bCs/>
          <w:sz w:val="20"/>
          <w:szCs w:val="20"/>
        </w:rPr>
        <w:t>5. Subscription Management</w:t>
      </w:r>
    </w:p>
    <w:p w14:paraId="64B53D8A" w14:textId="77777777" w:rsidR="00595C5B" w:rsidRDefault="00000000">
      <w:pPr>
        <w:spacing w:after="60" w:line="264" w:lineRule="auto"/>
      </w:pPr>
      <w:r>
        <w:rPr>
          <w:color w:val="5B6B64"/>
          <w:sz w:val="20"/>
          <w:szCs w:val="20"/>
        </w:rPr>
        <w:t xml:space="preserve">     5.1 List, sub-tabs, status filter &amp; KPIs</w:t>
      </w:r>
    </w:p>
    <w:p w14:paraId="1806CF52" w14:textId="77777777" w:rsidR="00595C5B" w:rsidRDefault="00000000">
      <w:pPr>
        <w:spacing w:after="60" w:line="264" w:lineRule="auto"/>
      </w:pPr>
      <w:r>
        <w:rPr>
          <w:color w:val="5B6B64"/>
          <w:sz w:val="20"/>
          <w:szCs w:val="20"/>
        </w:rPr>
        <w:t xml:space="preserve">     5.2 Request review — Approve / Reject</w:t>
      </w:r>
    </w:p>
    <w:p w14:paraId="584C3DC0" w14:textId="77777777" w:rsidR="00595C5B" w:rsidRDefault="00000000">
      <w:pPr>
        <w:spacing w:after="60" w:line="264" w:lineRule="auto"/>
      </w:pPr>
      <w:r>
        <w:rPr>
          <w:color w:val="5B6B64"/>
          <w:sz w:val="20"/>
          <w:szCs w:val="20"/>
        </w:rPr>
        <w:t xml:space="preserve">     5.3 Subscription lifecycle — Cancel / Un-schedule</w:t>
      </w:r>
    </w:p>
    <w:p w14:paraId="7FE9DB18" w14:textId="77777777" w:rsidR="00595C5B" w:rsidRDefault="00000000">
      <w:pPr>
        <w:spacing w:after="60" w:line="264" w:lineRule="auto"/>
      </w:pPr>
      <w:r>
        <w:rPr>
          <w:b/>
          <w:bCs/>
          <w:sz w:val="20"/>
          <w:szCs w:val="20"/>
        </w:rPr>
        <w:t>6. Request-for-Price Flow</w:t>
      </w:r>
    </w:p>
    <w:p w14:paraId="49871A95" w14:textId="77777777" w:rsidR="00595C5B" w:rsidRDefault="00000000">
      <w:pPr>
        <w:spacing w:after="60" w:line="264" w:lineRule="auto"/>
      </w:pPr>
      <w:r>
        <w:rPr>
          <w:b/>
          <w:bCs/>
          <w:sz w:val="20"/>
          <w:szCs w:val="20"/>
        </w:rPr>
        <w:t>7. Navigation Among Screens</w:t>
      </w:r>
    </w:p>
    <w:p w14:paraId="5F13B180" w14:textId="77777777" w:rsidR="00595C5B" w:rsidRDefault="00000000">
      <w:pPr>
        <w:spacing w:after="60" w:line="264" w:lineRule="auto"/>
      </w:pPr>
      <w:r>
        <w:rPr>
          <w:b/>
          <w:bCs/>
          <w:sz w:val="20"/>
          <w:szCs w:val="20"/>
        </w:rPr>
        <w:t>8. Default Values (pricing source of truth)</w:t>
      </w:r>
    </w:p>
    <w:p w14:paraId="118D6082" w14:textId="77777777" w:rsidR="00595C5B" w:rsidRDefault="00000000">
      <w:pPr>
        <w:spacing w:after="60" w:line="264" w:lineRule="auto"/>
      </w:pPr>
      <w:r>
        <w:rPr>
          <w:b/>
          <w:bCs/>
          <w:sz w:val="20"/>
          <w:szCs w:val="20"/>
        </w:rPr>
        <w:t>9. List Sort Orders (for confirmation)</w:t>
      </w:r>
    </w:p>
    <w:p>
      <w:pPr/>
      <w:r>
        <w:rPr>
          <w:b w:val="0"/>
          <w:i w:val="0"/>
          <w:color w:val="13233A"/>
          <w:sz w:val="21"/>
        </w:rPr>
        <w:t>10. User Story Decisions (v1.8 grooming pass)</w:t>
      </w:r>
    </w:p>
    <w:p>
      <w:pPr/>
      <w:r>
        <w:rPr>
          <w:b w:val="0"/>
          <w:i w:val="0"/>
          <w:color w:val="13233A"/>
          <w:sz w:val="21"/>
        </w:rPr>
        <w:t>11. Tenant Portal — Subscriptions &amp; Billing View (Read-only)</w:t>
      </w:r>
    </w:p>
    <w:p w14:paraId="77BC0901" w14:textId="77777777" w:rsidR="00595C5B" w:rsidRDefault="00000000">
      <w:pPr>
        <w:spacing w:after="60" w:line="264" w:lineRule="auto"/>
      </w:pPr>
      <w:r>
        <w:rPr>
          <w:b/>
          <w:bCs/>
          <w:sz w:val="20"/>
          <w:szCs w:val="20"/>
        </w:rPr>
        <w:t>Appendix A — Status Mapping Quick Reference</w:t>
      </w:r>
    </w:p>
    <w:p w14:paraId="03B26AE5" w14:textId="77777777" w:rsidR="00595C5B" w:rsidRDefault="00000000">
      <w:r>
        <w:br w:type="page"/>
      </w:r>
    </w:p>
    <w:p w14:paraId="6EBB8C82" w14:textId="77777777" w:rsidR="00595C5B" w:rsidRDefault="00000000">
      <w:pPr>
        <w:pStyle w:val="Heading1"/>
        <w:spacing w:before="340" w:after="150"/>
      </w:pPr>
      <w:r>
        <w:rPr>
          <w:b/>
          <w:bCs/>
          <w:color w:val="1D4ED8"/>
          <w:sz w:val="30"/>
          <w:szCs w:val="30"/>
        </w:rPr>
        <w:lastRenderedPageBreak/>
        <w:t>1. Feature Overview and Key Covered Areas</w:t>
      </w:r>
    </w:p>
    <w:p w14:paraId="2C0A55B5" w14:textId="77777777" w:rsidR="00595C5B" w:rsidRDefault="00000000">
      <w:pPr>
        <w:spacing w:after="120" w:line="276" w:lineRule="auto"/>
      </w:pPr>
      <w:r>
        <w:t>This document describes the requirements for the Billing &amp; Subscription Management area of the Appro Admin Portal. It covers how the platform administrator sets and reviews product pricing (globally and per tenant) and how the subscription lifecycle is governed. In this release the two Billing tabs are merged into a single Pricing screen; the tenant view shows a pricing-status chip read from the subscription; Subscription Management gains sub-tabs, a status filter and coloured KPIs and becomes the single home for lifecycle actions; and a Customize→Approval workflow lets the administrator set a tenant price mid-approval and return to finish it.</w:t>
      </w:r>
    </w:p>
    <w:p w14:paraId="2386CB9C" w14:textId="77777777" w:rsidR="00595C5B" w:rsidRDefault="00000000">
      <w:pPr>
        <w:spacing w:after="120" w:line="276" w:lineRule="auto"/>
      </w:pPr>
      <w:r>
        <w:t>This BRD covers:</w:t>
      </w:r>
    </w:p>
    <w:p w14:paraId="053DE4C2" w14:textId="77777777" w:rsidR="00595C5B" w:rsidRDefault="00000000">
      <w:pPr>
        <w:pStyle w:val="ListParagraph"/>
        <w:numPr>
          <w:ilvl w:val="0"/>
          <w:numId w:val="2"/>
        </w:numPr>
        <w:spacing w:after="60" w:line="276" w:lineRule="auto"/>
      </w:pPr>
      <w:r>
        <w:t xml:space="preserve">Billing — </w:t>
      </w:r>
      <w:r>
        <w:rPr>
          <w:b/>
          <w:bCs/>
        </w:rPr>
        <w:t>unified Pricing tab</w:t>
      </w:r>
      <w:r>
        <w:t xml:space="preserve"> with a Catalogue ↔ By-tenant scope switch.</w:t>
      </w:r>
    </w:p>
    <w:p w14:paraId="327DAC16" w14:textId="77777777" w:rsidR="00595C5B" w:rsidRDefault="00000000">
      <w:pPr>
        <w:pStyle w:val="ListParagraph"/>
        <w:numPr>
          <w:ilvl w:val="0"/>
          <w:numId w:val="2"/>
        </w:numPr>
        <w:spacing w:after="60" w:line="276" w:lineRule="auto"/>
      </w:pPr>
      <w:r>
        <w:t>Global (catalogue) pricing and per-tenant pricing with tenant overrides.</w:t>
      </w:r>
    </w:p>
    <w:p w14:paraId="1A3F9805" w14:textId="77777777" w:rsidR="00595C5B" w:rsidRDefault="00000000">
      <w:pPr>
        <w:pStyle w:val="ListParagraph"/>
        <w:numPr>
          <w:ilvl w:val="0"/>
          <w:numId w:val="2"/>
        </w:numPr>
        <w:spacing w:after="60" w:line="276" w:lineRule="auto"/>
      </w:pPr>
      <w:r>
        <w:t xml:space="preserve">Tenant </w:t>
      </w:r>
      <w:r>
        <w:rPr>
          <w:b/>
          <w:bCs/>
        </w:rPr>
        <w:t>pricing chips</w:t>
      </w:r>
      <w:r>
        <w:t xml:space="preserve"> (In effect / Pending / </w:t>
      </w:r>
      <w:r>
        <w:rPr>
          <w:b/>
          <w:bCs/>
          <w:color w:val="7A1FA2"/>
        </w:rPr>
        <w:t>Closed</w:t>
      </w:r>
      <w:r>
        <w:t>) and history handling.</w:t>
      </w:r>
    </w:p>
    <w:p w14:paraId="14B7AAFF" w14:textId="77777777" w:rsidR="00595C5B" w:rsidRDefault="00000000">
      <w:pPr>
        <w:pStyle w:val="ListParagraph"/>
        <w:numPr>
          <w:ilvl w:val="0"/>
          <w:numId w:val="2"/>
        </w:numPr>
        <w:spacing w:after="60" w:line="276" w:lineRule="auto"/>
      </w:pPr>
      <w:r>
        <w:t xml:space="preserve">Subscription Management </w:t>
      </w:r>
      <w:r>
        <w:rPr>
          <w:b/>
          <w:bCs/>
        </w:rPr>
        <w:t>sub-tabs, status filter, coloured KPIs</w:t>
      </w:r>
      <w:r>
        <w:t xml:space="preserve"> and lifecycle actions (Approve / Reject / Cancel / Un-schedule).</w:t>
      </w:r>
    </w:p>
    <w:p w14:paraId="6527AE6F" w14:textId="77777777" w:rsidR="00595C5B" w:rsidRDefault="00000000">
      <w:pPr>
        <w:pStyle w:val="ListParagraph"/>
        <w:numPr>
          <w:ilvl w:val="0"/>
          <w:numId w:val="2"/>
        </w:numPr>
        <w:spacing w:after="60" w:line="276" w:lineRule="auto"/>
      </w:pPr>
      <w:r>
        <w:t xml:space="preserve">The </w:t>
      </w:r>
      <w:r>
        <w:rPr>
          <w:b/>
          <w:bCs/>
        </w:rPr>
        <w:t>Customize → Approval</w:t>
      </w:r>
      <w:r>
        <w:t xml:space="preserve"> cross-screen workflow and navigation.</w:t>
      </w:r>
    </w:p>
    <w:p w14:paraId="3E5BC233" w14:textId="77777777" w:rsidR="00595C5B" w:rsidRDefault="00000000">
      <w:pPr>
        <w:pStyle w:val="ListParagraph"/>
        <w:numPr>
          <w:ilvl w:val="0"/>
          <w:numId w:val="2"/>
        </w:numPr>
        <w:spacing w:after="60" w:line="276" w:lineRule="auto"/>
      </w:pPr>
      <w:r>
        <w:t>Default-price sourcing (catalogue vs. prior tenant setup) and list sort orders.</w:t>
      </w:r>
    </w:p>
    <w:p w14:paraId="6135EB41" w14:textId="77777777" w:rsidR="00595C5B" w:rsidRDefault="00000000">
      <w:pPr>
        <w:spacing w:after="120" w:line="276" w:lineRule="auto"/>
      </w:pPr>
      <w:r>
        <w:rPr>
          <w:b/>
          <w:bCs/>
        </w:rPr>
        <w:t xml:space="preserve">Note: </w:t>
      </w:r>
      <w:r>
        <w:t>Pricing is owned by the Billing module. Subscription Management references a tenant price (</w:t>
      </w:r>
      <w:r>
        <w:rPr>
          <w:i/>
          <w:iCs/>
        </w:rPr>
        <w:t>priceRef</w:t>
      </w:r>
      <w:r>
        <w:t>) and never edits the amount. Usage metering, invoicing and tax are out of scope.</w:t>
      </w:r>
    </w:p>
    <w:p w14:paraId="6C8EF673" w14:textId="77777777" w:rsidR="00595C5B" w:rsidRDefault="00000000">
      <w:r>
        <w:br w:type="page"/>
      </w:r>
    </w:p>
    <w:p w14:paraId="439191D0" w14:textId="77777777" w:rsidR="00595C5B" w:rsidRDefault="00000000">
      <w:pPr>
        <w:pStyle w:val="Heading1"/>
        <w:spacing w:before="340" w:after="150"/>
      </w:pPr>
      <w:r>
        <w:rPr>
          <w:b/>
          <w:bCs/>
          <w:color w:val="1D4ED8"/>
          <w:sz w:val="30"/>
          <w:szCs w:val="30"/>
        </w:rPr>
        <w:t>2. Summary of Changes (V1.7 &amp; V1.8)</w:t>
      </w:r>
    </w:p>
    <w:p w14:paraId="4293B1F4" w14:textId="77777777" w:rsidR="00595C5B" w:rsidRDefault="00000000">
      <w:pPr>
        <w:spacing w:after="120" w:line="276" w:lineRule="auto"/>
      </w:pPr>
      <w:r>
        <w:t xml:space="preserve">All changes are highlighted in </w:t>
      </w:r>
      <w:r>
        <w:rPr>
          <w:b/>
          <w:bCs/>
          <w:color w:val="7A1FA2"/>
        </w:rPr>
        <w:t>purple</w:t>
      </w:r>
      <w:r>
        <w:t xml:space="preserve"> throughout this document.</w:t>
      </w:r>
    </w:p>
    <w:p>
      <w:r>
        <w:rPr>
          <w:b/>
          <w:i w:val="0"/>
          <w:color w:val="7A1FA2"/>
          <w:sz w:val="21"/>
        </w:rPr>
        <w:t xml:space="preserve">V1.8 (05-08-2026) — corrections from grooming: </w:t>
      </w:r>
      <w:r>
        <w:rPr>
          <w:b w:val="0"/>
          <w:i w:val="0"/>
          <w:color w:val="7A1FA2"/>
          <w:sz w:val="21"/>
        </w:rPr>
        <w:t xml:space="preserve">(a) approval grants an </w:t>
      </w:r>
      <w:r>
        <w:rPr>
          <w:b/>
          <w:i w:val="0"/>
          <w:color w:val="7A1FA2"/>
          <w:sz w:val="21"/>
        </w:rPr>
        <w:t>eligible</w:t>
      </w:r>
      <w:r>
        <w:rPr>
          <w:b w:val="0"/>
          <w:i w:val="0"/>
          <w:color w:val="7A1FA2"/>
          <w:sz w:val="21"/>
        </w:rPr>
        <w:t xml:space="preserve"> interim, not direct-to-Active — the earlier "provisioned directly to Active / no eligible interim" callout is reversed; (b) an approved/eligible request expires after 30 days (configurable) back to "Request for Price"; (c) billing / metering starts at Active (on provisioning success), never at approval; (d) the reject and cancel reason are optional free-text (still sanitised); (e) §10 adds a per-user-story decisions log capturing the grooming Q&amp;A and PO rulings.</w:t>
      </w:r>
    </w:p>
    <w:p>
      <w:r>
        <w:rPr>
          <w:b/>
          <w:i w:val="0"/>
          <w:color w:val="7A1FA2"/>
          <w:sz w:val="21"/>
        </w:rPr>
        <w:t xml:space="preserve">V1.8 Amendment A (05-08-2026): </w:t>
      </w:r>
      <w:r>
        <w:rPr>
          <w:b w:val="0"/>
          <w:i w:val="0"/>
          <w:color w:val="7A1FA2"/>
          <w:sz w:val="21"/>
        </w:rPr>
        <w:t>(f) the request drawer resolves a pricing predicate before Approve is offered — where no catalogue package and no tenant override exist, Approve is disabled and the administrator is routed to Set up pricing (or told to contact a Billing administrator when they lack the BILLING permission), replacing the former generic "On request" package fallback; (g) the 30-day expiry applies to Pending as well as Approved · eligible — both settle as Expired and return the card to "Request for Price".</w:t>
      </w:r>
    </w:p>
    <w:tbl>
      <w:tblPr>
        <w:tblW w:w="9100" w:type="dxa"/>
        <w:tblBorders>
          <w:top w:val="single" w:sz="4" w:space="0" w:color="C9D2CE"/>
          <w:left w:val="single" w:sz="4" w:space="0" w:color="C9D2CE"/>
          <w:bottom w:val="single" w:sz="4" w:space="0" w:color="C9D2CE"/>
          <w:right w:val="single" w:sz="4" w:space="0" w:color="C9D2CE"/>
          <w:insideH w:val="single" w:sz="4" w:space="0" w:color="C9D2CE"/>
          <w:insideV w:val="single" w:sz="4" w:space="0" w:color="C9D2CE"/>
        </w:tblBorders>
        <w:tblCellMar>
          <w:left w:w="10" w:type="dxa"/>
          <w:right w:w="10" w:type="dxa"/>
        </w:tblCellMar>
        <w:tblLook w:val="0000" w:firstRow="0" w:lastRow="0" w:firstColumn="0" w:lastColumn="0" w:noHBand="0" w:noVBand="0"/>
      </w:tblPr>
      <w:tblGrid>
        <w:gridCol w:w="450"/>
        <w:gridCol w:w="1550"/>
        <w:gridCol w:w="3350"/>
        <w:gridCol w:w="3750"/>
      </w:tblGrid>
      <w:tr w:rsidR="00595C5B" w14:paraId="2DB830EC" w14:textId="77777777">
        <w:tblPrEx>
          <w:tblCellMar>
            <w:top w:w="0" w:type="dxa"/>
            <w:bottom w:w="0" w:type="dxa"/>
          </w:tblCellMar>
        </w:tblPrEx>
        <w:trPr>
          <w:tblHeader/>
        </w:trPr>
        <w:tc>
          <w:tcPr>
            <w:tcW w:w="450" w:type="dxa"/>
            <w:shd w:val="clear" w:color="auto" w:fill="E7EEFC"/>
            <w:tcMar>
              <w:top w:w="60" w:type="dxa"/>
              <w:left w:w="95" w:type="dxa"/>
              <w:bottom w:w="60" w:type="dxa"/>
              <w:right w:w="95" w:type="dxa"/>
            </w:tcMar>
            <w:vAlign w:val="center"/>
          </w:tcPr>
          <w:p w14:paraId="371EABDE" w14:textId="77777777" w:rsidR="00595C5B" w:rsidRDefault="00000000">
            <w:pPr>
              <w:spacing w:after="20" w:line="250" w:lineRule="auto"/>
            </w:pPr>
            <w:r>
              <w:rPr>
                <w:b/>
                <w:bCs/>
                <w:sz w:val="18"/>
                <w:szCs w:val="18"/>
              </w:rPr>
              <w:t>#</w:t>
            </w:r>
          </w:p>
        </w:tc>
        <w:tc>
          <w:tcPr>
            <w:tcW w:w="1550" w:type="dxa"/>
            <w:shd w:val="clear" w:color="auto" w:fill="E7EEFC"/>
            <w:tcMar>
              <w:top w:w="60" w:type="dxa"/>
              <w:left w:w="95" w:type="dxa"/>
              <w:bottom w:w="60" w:type="dxa"/>
              <w:right w:w="95" w:type="dxa"/>
            </w:tcMar>
            <w:vAlign w:val="center"/>
          </w:tcPr>
          <w:p w14:paraId="2EB42F67" w14:textId="77777777" w:rsidR="00595C5B" w:rsidRDefault="00000000">
            <w:pPr>
              <w:spacing w:after="20" w:line="250" w:lineRule="auto"/>
            </w:pPr>
            <w:r>
              <w:rPr>
                <w:b/>
                <w:bCs/>
                <w:sz w:val="18"/>
                <w:szCs w:val="18"/>
              </w:rPr>
              <w:t>Area</w:t>
            </w:r>
          </w:p>
        </w:tc>
        <w:tc>
          <w:tcPr>
            <w:tcW w:w="3350" w:type="dxa"/>
            <w:shd w:val="clear" w:color="auto" w:fill="E7EEFC"/>
            <w:tcMar>
              <w:top w:w="60" w:type="dxa"/>
              <w:left w:w="95" w:type="dxa"/>
              <w:bottom w:w="60" w:type="dxa"/>
              <w:right w:w="95" w:type="dxa"/>
            </w:tcMar>
            <w:vAlign w:val="center"/>
          </w:tcPr>
          <w:p w14:paraId="518B4E65" w14:textId="77777777" w:rsidR="00595C5B" w:rsidRDefault="00000000">
            <w:pPr>
              <w:spacing w:after="20" w:line="250" w:lineRule="auto"/>
            </w:pPr>
            <w:r>
              <w:rPr>
                <w:b/>
                <w:bCs/>
                <w:sz w:val="18"/>
                <w:szCs w:val="18"/>
              </w:rPr>
              <w:t>Previous Behaviour</w:t>
            </w:r>
          </w:p>
        </w:tc>
        <w:tc>
          <w:tcPr>
            <w:tcW w:w="3750" w:type="dxa"/>
            <w:shd w:val="clear" w:color="auto" w:fill="E7EEFC"/>
            <w:tcMar>
              <w:top w:w="60" w:type="dxa"/>
              <w:left w:w="95" w:type="dxa"/>
              <w:bottom w:w="60" w:type="dxa"/>
              <w:right w:w="95" w:type="dxa"/>
            </w:tcMar>
            <w:vAlign w:val="center"/>
          </w:tcPr>
          <w:p w14:paraId="684B5992" w14:textId="77777777" w:rsidR="00595C5B" w:rsidRDefault="00000000">
            <w:pPr>
              <w:spacing w:after="20" w:line="250" w:lineRule="auto"/>
            </w:pPr>
            <w:r>
              <w:rPr>
                <w:b/>
                <w:bCs/>
                <w:sz w:val="18"/>
                <w:szCs w:val="18"/>
              </w:rPr>
              <w:t>New Behaviour (v1.7)</w:t>
            </w:r>
          </w:p>
        </w:tc>
      </w:tr>
      <w:tr w:rsidR="00595C5B" w14:paraId="0083260D" w14:textId="77777777">
        <w:tblPrEx>
          <w:tblCellMar>
            <w:top w:w="0" w:type="dxa"/>
            <w:bottom w:w="0" w:type="dxa"/>
          </w:tblCellMar>
        </w:tblPrEx>
        <w:tc>
          <w:tcPr>
            <w:tcW w:w="450" w:type="dxa"/>
            <w:tcMar>
              <w:top w:w="60" w:type="dxa"/>
              <w:left w:w="95" w:type="dxa"/>
              <w:bottom w:w="60" w:type="dxa"/>
              <w:right w:w="95" w:type="dxa"/>
            </w:tcMar>
            <w:vAlign w:val="center"/>
          </w:tcPr>
          <w:p w14:paraId="0E39A361" w14:textId="77777777" w:rsidR="00595C5B" w:rsidRDefault="00000000">
            <w:pPr>
              <w:spacing w:after="20" w:line="250" w:lineRule="auto"/>
            </w:pPr>
            <w:r>
              <w:rPr>
                <w:sz w:val="18"/>
                <w:szCs w:val="18"/>
              </w:rPr>
              <w:t>1</w:t>
            </w:r>
          </w:p>
        </w:tc>
        <w:tc>
          <w:tcPr>
            <w:tcW w:w="1550" w:type="dxa"/>
            <w:tcMar>
              <w:top w:w="60" w:type="dxa"/>
              <w:left w:w="95" w:type="dxa"/>
              <w:bottom w:w="60" w:type="dxa"/>
              <w:right w:w="95" w:type="dxa"/>
            </w:tcMar>
            <w:vAlign w:val="center"/>
          </w:tcPr>
          <w:p w14:paraId="543D8B51" w14:textId="77777777" w:rsidR="00595C5B" w:rsidRDefault="00000000">
            <w:pPr>
              <w:spacing w:after="20" w:line="250" w:lineRule="auto"/>
            </w:pPr>
            <w:r>
              <w:rPr>
                <w:sz w:val="18"/>
                <w:szCs w:val="18"/>
              </w:rPr>
              <w:t>Billing navigation</w:t>
            </w:r>
          </w:p>
        </w:tc>
        <w:tc>
          <w:tcPr>
            <w:tcW w:w="3350" w:type="dxa"/>
            <w:tcMar>
              <w:top w:w="60" w:type="dxa"/>
              <w:left w:w="95" w:type="dxa"/>
              <w:bottom w:w="60" w:type="dxa"/>
              <w:right w:w="95" w:type="dxa"/>
            </w:tcMar>
            <w:vAlign w:val="center"/>
          </w:tcPr>
          <w:p w14:paraId="58167C6A" w14:textId="77777777" w:rsidR="00595C5B" w:rsidRDefault="00000000">
            <w:pPr>
              <w:spacing w:after="20" w:line="250" w:lineRule="auto"/>
            </w:pPr>
            <w:r>
              <w:rPr>
                <w:sz w:val="18"/>
                <w:szCs w:val="18"/>
              </w:rPr>
              <w:t>Two tabs: "Catalogue pricing" and "Tenant pricing".</w:t>
            </w:r>
          </w:p>
        </w:tc>
        <w:tc>
          <w:tcPr>
            <w:tcW w:w="3750" w:type="dxa"/>
            <w:tcMar>
              <w:top w:w="60" w:type="dxa"/>
              <w:left w:w="95" w:type="dxa"/>
              <w:bottom w:w="60" w:type="dxa"/>
              <w:right w:w="95" w:type="dxa"/>
            </w:tcMar>
            <w:vAlign w:val="center"/>
          </w:tcPr>
          <w:p w14:paraId="71AFCE1D" w14:textId="77777777" w:rsidR="00595C5B" w:rsidRDefault="00000000">
            <w:pPr>
              <w:spacing w:after="20" w:line="250" w:lineRule="auto"/>
            </w:pPr>
            <w:r>
              <w:rPr>
                <w:b/>
                <w:bCs/>
                <w:color w:val="7A1FA2"/>
                <w:sz w:val="18"/>
                <w:szCs w:val="18"/>
              </w:rPr>
              <w:t>One "Pricing" tab with a Catalogue ↔ By-tenant scope switch.</w:t>
            </w:r>
          </w:p>
        </w:tc>
      </w:tr>
      <w:tr w:rsidR="00595C5B" w14:paraId="0EF6D579" w14:textId="77777777">
        <w:tblPrEx>
          <w:tblCellMar>
            <w:top w:w="0" w:type="dxa"/>
            <w:bottom w:w="0" w:type="dxa"/>
          </w:tblCellMar>
        </w:tblPrEx>
        <w:tc>
          <w:tcPr>
            <w:tcW w:w="450" w:type="dxa"/>
            <w:tcMar>
              <w:top w:w="60" w:type="dxa"/>
              <w:left w:w="95" w:type="dxa"/>
              <w:bottom w:w="60" w:type="dxa"/>
              <w:right w:w="95" w:type="dxa"/>
            </w:tcMar>
            <w:vAlign w:val="center"/>
          </w:tcPr>
          <w:p w14:paraId="42576969" w14:textId="77777777" w:rsidR="00595C5B" w:rsidRDefault="00000000">
            <w:pPr>
              <w:spacing w:after="20" w:line="250" w:lineRule="auto"/>
            </w:pPr>
            <w:r>
              <w:rPr>
                <w:sz w:val="18"/>
                <w:szCs w:val="18"/>
              </w:rPr>
              <w:t>2</w:t>
            </w:r>
          </w:p>
        </w:tc>
        <w:tc>
          <w:tcPr>
            <w:tcW w:w="1550" w:type="dxa"/>
            <w:tcMar>
              <w:top w:w="60" w:type="dxa"/>
              <w:left w:w="95" w:type="dxa"/>
              <w:bottom w:w="60" w:type="dxa"/>
              <w:right w:w="95" w:type="dxa"/>
            </w:tcMar>
            <w:vAlign w:val="center"/>
          </w:tcPr>
          <w:p w14:paraId="2E73ACD3" w14:textId="77777777" w:rsidR="00595C5B" w:rsidRDefault="00000000">
            <w:pPr>
              <w:spacing w:after="20" w:line="250" w:lineRule="auto"/>
            </w:pPr>
            <w:r>
              <w:rPr>
                <w:sz w:val="18"/>
                <w:szCs w:val="18"/>
              </w:rPr>
              <w:t>Catalogue scope</w:t>
            </w:r>
          </w:p>
        </w:tc>
        <w:tc>
          <w:tcPr>
            <w:tcW w:w="3350" w:type="dxa"/>
            <w:tcMar>
              <w:top w:w="60" w:type="dxa"/>
              <w:left w:w="95" w:type="dxa"/>
              <w:bottom w:w="60" w:type="dxa"/>
              <w:right w:w="95" w:type="dxa"/>
            </w:tcMar>
            <w:vAlign w:val="center"/>
          </w:tcPr>
          <w:p w14:paraId="26B9EB21" w14:textId="77777777" w:rsidR="00595C5B" w:rsidRDefault="00000000">
            <w:pPr>
              <w:spacing w:after="20" w:line="250" w:lineRule="auto"/>
            </w:pPr>
            <w:r>
              <w:rPr>
                <w:sz w:val="18"/>
                <w:szCs w:val="18"/>
              </w:rPr>
              <w:t>Product list.</w:t>
            </w:r>
          </w:p>
        </w:tc>
        <w:tc>
          <w:tcPr>
            <w:tcW w:w="3750" w:type="dxa"/>
            <w:tcMar>
              <w:top w:w="60" w:type="dxa"/>
              <w:left w:w="95" w:type="dxa"/>
              <w:bottom w:w="60" w:type="dxa"/>
              <w:right w:w="95" w:type="dxa"/>
            </w:tcMar>
            <w:vAlign w:val="center"/>
          </w:tcPr>
          <w:p w14:paraId="457E079C" w14:textId="77777777" w:rsidR="00595C5B" w:rsidRDefault="00000000">
            <w:pPr>
              <w:spacing w:after="20" w:line="250" w:lineRule="auto"/>
            </w:pPr>
            <w:r>
              <w:rPr>
                <w:b/>
                <w:bCs/>
                <w:color w:val="7A1FA2"/>
                <w:sz w:val="18"/>
                <w:szCs w:val="18"/>
              </w:rPr>
              <w:t>All products in the original catalogue table structure.</w:t>
            </w:r>
          </w:p>
        </w:tc>
      </w:tr>
      <w:tr w:rsidR="00595C5B" w14:paraId="2FFF8E3A" w14:textId="77777777">
        <w:tblPrEx>
          <w:tblCellMar>
            <w:top w:w="0" w:type="dxa"/>
            <w:bottom w:w="0" w:type="dxa"/>
          </w:tblCellMar>
        </w:tblPrEx>
        <w:tc>
          <w:tcPr>
            <w:tcW w:w="450" w:type="dxa"/>
            <w:tcMar>
              <w:top w:w="60" w:type="dxa"/>
              <w:left w:w="95" w:type="dxa"/>
              <w:bottom w:w="60" w:type="dxa"/>
              <w:right w:w="95" w:type="dxa"/>
            </w:tcMar>
            <w:vAlign w:val="center"/>
          </w:tcPr>
          <w:p w14:paraId="2E6848B7" w14:textId="77777777" w:rsidR="00595C5B" w:rsidRDefault="00000000">
            <w:pPr>
              <w:spacing w:after="20" w:line="250" w:lineRule="auto"/>
            </w:pPr>
            <w:r>
              <w:rPr>
                <w:sz w:val="18"/>
                <w:szCs w:val="18"/>
              </w:rPr>
              <w:t>3</w:t>
            </w:r>
          </w:p>
        </w:tc>
        <w:tc>
          <w:tcPr>
            <w:tcW w:w="1550" w:type="dxa"/>
            <w:tcMar>
              <w:top w:w="60" w:type="dxa"/>
              <w:left w:w="95" w:type="dxa"/>
              <w:bottom w:w="60" w:type="dxa"/>
              <w:right w:w="95" w:type="dxa"/>
            </w:tcMar>
            <w:vAlign w:val="center"/>
          </w:tcPr>
          <w:p w14:paraId="71BA7270" w14:textId="77777777" w:rsidR="00595C5B" w:rsidRDefault="00000000">
            <w:pPr>
              <w:spacing w:after="20" w:line="250" w:lineRule="auto"/>
            </w:pPr>
            <w:r>
              <w:rPr>
                <w:sz w:val="18"/>
                <w:szCs w:val="18"/>
              </w:rPr>
              <w:t>Tenant pricing status</w:t>
            </w:r>
          </w:p>
        </w:tc>
        <w:tc>
          <w:tcPr>
            <w:tcW w:w="3350" w:type="dxa"/>
            <w:tcMar>
              <w:top w:w="60" w:type="dxa"/>
              <w:left w:w="95" w:type="dxa"/>
              <w:bottom w:w="60" w:type="dxa"/>
              <w:right w:w="95" w:type="dxa"/>
            </w:tcMar>
            <w:vAlign w:val="center"/>
          </w:tcPr>
          <w:p w14:paraId="18C52A5A" w14:textId="77777777" w:rsidR="00595C5B" w:rsidRDefault="00000000">
            <w:pPr>
              <w:spacing w:after="20" w:line="250" w:lineRule="auto"/>
            </w:pPr>
            <w:r>
              <w:rPr>
                <w:sz w:val="18"/>
                <w:szCs w:val="18"/>
              </w:rPr>
              <w:t>Raw subscription "Status" column.</w:t>
            </w:r>
          </w:p>
        </w:tc>
        <w:tc>
          <w:tcPr>
            <w:tcW w:w="3750" w:type="dxa"/>
            <w:tcMar>
              <w:top w:w="60" w:type="dxa"/>
              <w:left w:w="95" w:type="dxa"/>
              <w:bottom w:w="60" w:type="dxa"/>
              <w:right w:w="95" w:type="dxa"/>
            </w:tcMar>
            <w:vAlign w:val="center"/>
          </w:tcPr>
          <w:p w14:paraId="5EF67551" w14:textId="77777777" w:rsidR="00595C5B" w:rsidRDefault="00000000">
            <w:pPr>
              <w:spacing w:after="20" w:line="250" w:lineRule="auto"/>
            </w:pPr>
            <w:r>
              <w:rPr>
                <w:b/>
                <w:bCs/>
                <w:color w:val="7A1FA2"/>
                <w:sz w:val="18"/>
                <w:szCs w:val="18"/>
              </w:rPr>
              <w:t>"Pricing" chip read from the subscription: In effect / Pending / Closed.</w:t>
            </w:r>
          </w:p>
        </w:tc>
      </w:tr>
      <w:tr w:rsidR="00595C5B" w14:paraId="40EE54E7" w14:textId="77777777">
        <w:tblPrEx>
          <w:tblCellMar>
            <w:top w:w="0" w:type="dxa"/>
            <w:bottom w:w="0" w:type="dxa"/>
          </w:tblCellMar>
        </w:tblPrEx>
        <w:tc>
          <w:tcPr>
            <w:tcW w:w="450" w:type="dxa"/>
            <w:tcMar>
              <w:top w:w="60" w:type="dxa"/>
              <w:left w:w="95" w:type="dxa"/>
              <w:bottom w:w="60" w:type="dxa"/>
              <w:right w:w="95" w:type="dxa"/>
            </w:tcMar>
            <w:vAlign w:val="center"/>
          </w:tcPr>
          <w:p w14:paraId="7A000CD3" w14:textId="77777777" w:rsidR="00595C5B" w:rsidRDefault="00000000">
            <w:pPr>
              <w:spacing w:after="20" w:line="250" w:lineRule="auto"/>
            </w:pPr>
            <w:r>
              <w:rPr>
                <w:sz w:val="18"/>
                <w:szCs w:val="18"/>
              </w:rPr>
              <w:t>4</w:t>
            </w:r>
          </w:p>
        </w:tc>
        <w:tc>
          <w:tcPr>
            <w:tcW w:w="1550" w:type="dxa"/>
            <w:tcMar>
              <w:top w:w="60" w:type="dxa"/>
              <w:left w:w="95" w:type="dxa"/>
              <w:bottom w:w="60" w:type="dxa"/>
              <w:right w:w="95" w:type="dxa"/>
            </w:tcMar>
            <w:vAlign w:val="center"/>
          </w:tcPr>
          <w:p w14:paraId="6EF8FEF9" w14:textId="77777777" w:rsidR="00595C5B" w:rsidRDefault="00000000">
            <w:pPr>
              <w:spacing w:after="20" w:line="250" w:lineRule="auto"/>
            </w:pPr>
            <w:r>
              <w:rPr>
                <w:sz w:val="18"/>
                <w:szCs w:val="18"/>
              </w:rPr>
              <w:t>History</w:t>
            </w:r>
          </w:p>
        </w:tc>
        <w:tc>
          <w:tcPr>
            <w:tcW w:w="3350" w:type="dxa"/>
            <w:tcMar>
              <w:top w:w="60" w:type="dxa"/>
              <w:left w:w="95" w:type="dxa"/>
              <w:bottom w:w="60" w:type="dxa"/>
              <w:right w:w="95" w:type="dxa"/>
            </w:tcMar>
            <w:vAlign w:val="center"/>
          </w:tcPr>
          <w:p w14:paraId="615A8E1E" w14:textId="77777777" w:rsidR="00595C5B" w:rsidRDefault="00000000">
            <w:pPr>
              <w:spacing w:after="20" w:line="250" w:lineRule="auto"/>
            </w:pPr>
            <w:r>
              <w:rPr>
                <w:sz w:val="18"/>
                <w:szCs w:val="18"/>
              </w:rPr>
              <w:t>All rows always visible.</w:t>
            </w:r>
          </w:p>
        </w:tc>
        <w:tc>
          <w:tcPr>
            <w:tcW w:w="3750" w:type="dxa"/>
            <w:tcMar>
              <w:top w:w="60" w:type="dxa"/>
              <w:left w:w="95" w:type="dxa"/>
              <w:bottom w:w="60" w:type="dxa"/>
              <w:right w:w="95" w:type="dxa"/>
            </w:tcMar>
            <w:vAlign w:val="center"/>
          </w:tcPr>
          <w:p w14:paraId="6A0AF1E2" w14:textId="77777777" w:rsidR="00595C5B" w:rsidRDefault="00000000">
            <w:pPr>
              <w:spacing w:after="20" w:line="250" w:lineRule="auto"/>
            </w:pPr>
            <w:r>
              <w:rPr>
                <w:b/>
                <w:bCs/>
                <w:color w:val="7A1FA2"/>
                <w:sz w:val="18"/>
                <w:szCs w:val="18"/>
              </w:rPr>
              <w:t>Show history toggle; Closed (cancelled / rejected) rows hidden by default. Turned OFF automatically while editing.</w:t>
            </w:r>
          </w:p>
        </w:tc>
      </w:tr>
      <w:tr w:rsidR="00595C5B" w14:paraId="3E766F31" w14:textId="77777777">
        <w:tblPrEx>
          <w:tblCellMar>
            <w:top w:w="0" w:type="dxa"/>
            <w:bottom w:w="0" w:type="dxa"/>
          </w:tblCellMar>
        </w:tblPrEx>
        <w:tc>
          <w:tcPr>
            <w:tcW w:w="450" w:type="dxa"/>
            <w:tcMar>
              <w:top w:w="60" w:type="dxa"/>
              <w:left w:w="95" w:type="dxa"/>
              <w:bottom w:w="60" w:type="dxa"/>
              <w:right w:w="95" w:type="dxa"/>
            </w:tcMar>
            <w:vAlign w:val="center"/>
          </w:tcPr>
          <w:p w14:paraId="123BE7AE" w14:textId="77777777" w:rsidR="00595C5B" w:rsidRDefault="00000000">
            <w:pPr>
              <w:spacing w:after="20" w:line="250" w:lineRule="auto"/>
            </w:pPr>
            <w:r>
              <w:rPr>
                <w:sz w:val="18"/>
                <w:szCs w:val="18"/>
              </w:rPr>
              <w:t>5</w:t>
            </w:r>
          </w:p>
        </w:tc>
        <w:tc>
          <w:tcPr>
            <w:tcW w:w="1550" w:type="dxa"/>
            <w:tcMar>
              <w:top w:w="60" w:type="dxa"/>
              <w:left w:w="95" w:type="dxa"/>
              <w:bottom w:w="60" w:type="dxa"/>
              <w:right w:w="95" w:type="dxa"/>
            </w:tcMar>
            <w:vAlign w:val="center"/>
          </w:tcPr>
          <w:p w14:paraId="1F33B5CF" w14:textId="77777777" w:rsidR="00595C5B" w:rsidRDefault="00000000">
            <w:pPr>
              <w:spacing w:after="20" w:line="250" w:lineRule="auto"/>
            </w:pPr>
            <w:r>
              <w:rPr>
                <w:sz w:val="18"/>
                <w:szCs w:val="18"/>
              </w:rPr>
              <w:t>Tenant pricing actions</w:t>
            </w:r>
          </w:p>
        </w:tc>
        <w:tc>
          <w:tcPr>
            <w:tcW w:w="3350" w:type="dxa"/>
            <w:tcMar>
              <w:top w:w="60" w:type="dxa"/>
              <w:left w:w="95" w:type="dxa"/>
              <w:bottom w:w="60" w:type="dxa"/>
              <w:right w:w="95" w:type="dxa"/>
            </w:tcMar>
            <w:vAlign w:val="center"/>
          </w:tcPr>
          <w:p w14:paraId="1DD29780" w14:textId="77777777" w:rsidR="00595C5B" w:rsidRDefault="00000000">
            <w:pPr>
              <w:spacing w:after="20" w:line="250" w:lineRule="auto"/>
            </w:pPr>
            <w:r>
              <w:rPr>
                <w:sz w:val="18"/>
                <w:szCs w:val="18"/>
              </w:rPr>
              <w:t>Approve/Reject/Cancel/Remove on the row.</w:t>
            </w:r>
          </w:p>
        </w:tc>
        <w:tc>
          <w:tcPr>
            <w:tcW w:w="3750" w:type="dxa"/>
            <w:tcMar>
              <w:top w:w="60" w:type="dxa"/>
              <w:left w:w="95" w:type="dxa"/>
              <w:bottom w:w="60" w:type="dxa"/>
              <w:right w:w="95" w:type="dxa"/>
            </w:tcMar>
            <w:vAlign w:val="center"/>
          </w:tcPr>
          <w:p w14:paraId="330AC00D" w14:textId="77777777" w:rsidR="00595C5B" w:rsidRDefault="00000000">
            <w:pPr>
              <w:spacing w:after="20" w:line="250" w:lineRule="auto"/>
            </w:pPr>
            <w:r>
              <w:rPr>
                <w:b/>
                <w:bCs/>
                <w:color w:val="7A1FA2"/>
                <w:sz w:val="18"/>
                <w:szCs w:val="18"/>
              </w:rPr>
              <w:t>Edit only (opens the tenant price editor). Lifecycle actions moved to Subscription Management.</w:t>
            </w:r>
          </w:p>
        </w:tc>
      </w:tr>
      <w:tr w:rsidR="00595C5B" w14:paraId="7D9F62FD" w14:textId="77777777">
        <w:tblPrEx>
          <w:tblCellMar>
            <w:top w:w="0" w:type="dxa"/>
            <w:bottom w:w="0" w:type="dxa"/>
          </w:tblCellMar>
        </w:tblPrEx>
        <w:tc>
          <w:tcPr>
            <w:tcW w:w="450" w:type="dxa"/>
            <w:tcMar>
              <w:top w:w="60" w:type="dxa"/>
              <w:left w:w="95" w:type="dxa"/>
              <w:bottom w:w="60" w:type="dxa"/>
              <w:right w:w="95" w:type="dxa"/>
            </w:tcMar>
            <w:vAlign w:val="center"/>
          </w:tcPr>
          <w:p w14:paraId="609474AE" w14:textId="77777777" w:rsidR="00595C5B" w:rsidRDefault="00000000">
            <w:pPr>
              <w:spacing w:after="20" w:line="250" w:lineRule="auto"/>
            </w:pPr>
            <w:r>
              <w:rPr>
                <w:sz w:val="18"/>
                <w:szCs w:val="18"/>
              </w:rPr>
              <w:t>6</w:t>
            </w:r>
          </w:p>
        </w:tc>
        <w:tc>
          <w:tcPr>
            <w:tcW w:w="1550" w:type="dxa"/>
            <w:tcMar>
              <w:top w:w="60" w:type="dxa"/>
              <w:left w:w="95" w:type="dxa"/>
              <w:bottom w:w="60" w:type="dxa"/>
              <w:right w:w="95" w:type="dxa"/>
            </w:tcMar>
            <w:vAlign w:val="center"/>
          </w:tcPr>
          <w:p w14:paraId="3A4D14CC" w14:textId="77777777" w:rsidR="00595C5B" w:rsidRDefault="00000000">
            <w:pPr>
              <w:spacing w:after="20" w:line="250" w:lineRule="auto"/>
            </w:pPr>
            <w:r>
              <w:rPr>
                <w:sz w:val="18"/>
                <w:szCs w:val="18"/>
              </w:rPr>
              <w:t>Plan descriptor</w:t>
            </w:r>
          </w:p>
        </w:tc>
        <w:tc>
          <w:tcPr>
            <w:tcW w:w="3350" w:type="dxa"/>
            <w:tcMar>
              <w:top w:w="60" w:type="dxa"/>
              <w:left w:w="95" w:type="dxa"/>
              <w:bottom w:w="60" w:type="dxa"/>
              <w:right w:w="95" w:type="dxa"/>
            </w:tcMar>
            <w:vAlign w:val="center"/>
          </w:tcPr>
          <w:p w14:paraId="3A23AAEE" w14:textId="77777777" w:rsidR="00595C5B" w:rsidRDefault="00000000">
            <w:pPr>
              <w:spacing w:after="20" w:line="250" w:lineRule="auto"/>
            </w:pPr>
            <w:r>
              <w:rPr>
                <w:sz w:val="18"/>
                <w:szCs w:val="18"/>
              </w:rPr>
              <w:t>Overflow label only.</w:t>
            </w:r>
          </w:p>
        </w:tc>
        <w:tc>
          <w:tcPr>
            <w:tcW w:w="3750" w:type="dxa"/>
            <w:tcMar>
              <w:top w:w="60" w:type="dxa"/>
              <w:left w:w="95" w:type="dxa"/>
              <w:bottom w:w="60" w:type="dxa"/>
              <w:right w:w="95" w:type="dxa"/>
            </w:tcMar>
            <w:vAlign w:val="center"/>
          </w:tcPr>
          <w:p w14:paraId="0561379E" w14:textId="77777777" w:rsidR="00595C5B" w:rsidRDefault="00000000">
            <w:pPr>
              <w:spacing w:after="20" w:line="250" w:lineRule="auto"/>
            </w:pPr>
            <w:r>
              <w:rPr>
                <w:b/>
                <w:bCs/>
                <w:color w:val="7A1FA2"/>
                <w:sz w:val="18"/>
                <w:szCs w:val="18"/>
              </w:rPr>
              <w:t>Reflects pricing type: "Committed volume · &lt;overflow&gt;", "Tiered pricing", or "Pay-as-you-go".</w:t>
            </w:r>
          </w:p>
        </w:tc>
      </w:tr>
      <w:tr w:rsidR="00595C5B" w14:paraId="64DBA7B1" w14:textId="77777777">
        <w:tblPrEx>
          <w:tblCellMar>
            <w:top w:w="0" w:type="dxa"/>
            <w:bottom w:w="0" w:type="dxa"/>
          </w:tblCellMar>
        </w:tblPrEx>
        <w:tc>
          <w:tcPr>
            <w:tcW w:w="450" w:type="dxa"/>
            <w:tcMar>
              <w:top w:w="60" w:type="dxa"/>
              <w:left w:w="95" w:type="dxa"/>
              <w:bottom w:w="60" w:type="dxa"/>
              <w:right w:w="95" w:type="dxa"/>
            </w:tcMar>
            <w:vAlign w:val="center"/>
          </w:tcPr>
          <w:p w14:paraId="66A585C2" w14:textId="77777777" w:rsidR="00595C5B" w:rsidRDefault="00000000">
            <w:pPr>
              <w:spacing w:after="20" w:line="250" w:lineRule="auto"/>
            </w:pPr>
            <w:r>
              <w:rPr>
                <w:sz w:val="18"/>
                <w:szCs w:val="18"/>
              </w:rPr>
              <w:t>7</w:t>
            </w:r>
          </w:p>
        </w:tc>
        <w:tc>
          <w:tcPr>
            <w:tcW w:w="1550" w:type="dxa"/>
            <w:tcMar>
              <w:top w:w="60" w:type="dxa"/>
              <w:left w:w="95" w:type="dxa"/>
              <w:bottom w:w="60" w:type="dxa"/>
              <w:right w:w="95" w:type="dxa"/>
            </w:tcMar>
            <w:vAlign w:val="center"/>
          </w:tcPr>
          <w:p w14:paraId="77095B6F" w14:textId="77777777" w:rsidR="00595C5B" w:rsidRDefault="00000000">
            <w:pPr>
              <w:spacing w:after="20" w:line="250" w:lineRule="auto"/>
            </w:pPr>
            <w:r>
              <w:rPr>
                <w:sz w:val="18"/>
                <w:szCs w:val="18"/>
              </w:rPr>
              <w:t>Customize result</w:t>
            </w:r>
          </w:p>
        </w:tc>
        <w:tc>
          <w:tcPr>
            <w:tcW w:w="3350" w:type="dxa"/>
            <w:tcMar>
              <w:top w:w="60" w:type="dxa"/>
              <w:left w:w="95" w:type="dxa"/>
              <w:bottom w:w="60" w:type="dxa"/>
              <w:right w:w="95" w:type="dxa"/>
            </w:tcMar>
            <w:vAlign w:val="center"/>
          </w:tcPr>
          <w:p w14:paraId="3D05AA1C" w14:textId="77777777" w:rsidR="00595C5B" w:rsidRDefault="00000000">
            <w:pPr>
              <w:spacing w:after="20" w:line="250" w:lineRule="auto"/>
            </w:pPr>
            <w:r>
              <w:rPr>
                <w:sz w:val="18"/>
                <w:szCs w:val="18"/>
              </w:rPr>
              <w:t>Custom price stayed "In effect".</w:t>
            </w:r>
          </w:p>
        </w:tc>
        <w:tc>
          <w:tcPr>
            <w:tcW w:w="3750" w:type="dxa"/>
            <w:tcMar>
              <w:top w:w="60" w:type="dxa"/>
              <w:left w:w="95" w:type="dxa"/>
              <w:bottom w:w="60" w:type="dxa"/>
              <w:right w:w="95" w:type="dxa"/>
            </w:tcMar>
            <w:vAlign w:val="center"/>
          </w:tcPr>
          <w:p w14:paraId="1D5BC685" w14:textId="77777777" w:rsidR="00595C5B" w:rsidRDefault="00000000">
            <w:pPr>
              <w:spacing w:after="20" w:line="250" w:lineRule="auto"/>
            </w:pPr>
            <w:r>
              <w:rPr>
                <w:b/>
                <w:bCs/>
                <w:color w:val="7A1FA2"/>
                <w:sz w:val="18"/>
                <w:szCs w:val="18"/>
              </w:rPr>
              <w:t>Saving a custom (overridden) tenant price sets the status to Pending (awaiting activation).</w:t>
            </w:r>
          </w:p>
        </w:tc>
      </w:tr>
      <w:tr w:rsidR="00595C5B" w14:paraId="78A08717" w14:textId="77777777">
        <w:tblPrEx>
          <w:tblCellMar>
            <w:top w:w="0" w:type="dxa"/>
            <w:bottom w:w="0" w:type="dxa"/>
          </w:tblCellMar>
        </w:tblPrEx>
        <w:tc>
          <w:tcPr>
            <w:tcW w:w="450" w:type="dxa"/>
            <w:tcMar>
              <w:top w:w="60" w:type="dxa"/>
              <w:left w:w="95" w:type="dxa"/>
              <w:bottom w:w="60" w:type="dxa"/>
              <w:right w:w="95" w:type="dxa"/>
            </w:tcMar>
            <w:vAlign w:val="center"/>
          </w:tcPr>
          <w:p w14:paraId="59BD2729" w14:textId="77777777" w:rsidR="00595C5B" w:rsidRDefault="00000000">
            <w:pPr>
              <w:spacing w:after="20" w:line="250" w:lineRule="auto"/>
            </w:pPr>
            <w:r>
              <w:rPr>
                <w:sz w:val="18"/>
                <w:szCs w:val="18"/>
              </w:rPr>
              <w:t>8</w:t>
            </w:r>
          </w:p>
        </w:tc>
        <w:tc>
          <w:tcPr>
            <w:tcW w:w="1550" w:type="dxa"/>
            <w:tcMar>
              <w:top w:w="60" w:type="dxa"/>
              <w:left w:w="95" w:type="dxa"/>
              <w:bottom w:w="60" w:type="dxa"/>
              <w:right w:w="95" w:type="dxa"/>
            </w:tcMar>
            <w:vAlign w:val="center"/>
          </w:tcPr>
          <w:p w14:paraId="48944562" w14:textId="77777777" w:rsidR="00595C5B" w:rsidRDefault="00000000">
            <w:pPr>
              <w:spacing w:after="20" w:line="250" w:lineRule="auto"/>
            </w:pPr>
            <w:r>
              <w:rPr>
                <w:sz w:val="18"/>
                <w:szCs w:val="18"/>
              </w:rPr>
              <w:t>SM views</w:t>
            </w:r>
          </w:p>
        </w:tc>
        <w:tc>
          <w:tcPr>
            <w:tcW w:w="3350" w:type="dxa"/>
            <w:tcMar>
              <w:top w:w="60" w:type="dxa"/>
              <w:left w:w="95" w:type="dxa"/>
              <w:bottom w:w="60" w:type="dxa"/>
              <w:right w:w="95" w:type="dxa"/>
            </w:tcMar>
            <w:vAlign w:val="center"/>
          </w:tcPr>
          <w:p w14:paraId="7B36933F" w14:textId="77777777" w:rsidR="00595C5B" w:rsidRDefault="00000000">
            <w:pPr>
              <w:spacing w:after="20" w:line="250" w:lineRule="auto"/>
            </w:pPr>
            <w:r>
              <w:rPr>
                <w:sz w:val="18"/>
                <w:szCs w:val="18"/>
              </w:rPr>
              <w:t>Single combined list.</w:t>
            </w:r>
          </w:p>
        </w:tc>
        <w:tc>
          <w:tcPr>
            <w:tcW w:w="3750" w:type="dxa"/>
            <w:tcMar>
              <w:top w:w="60" w:type="dxa"/>
              <w:left w:w="95" w:type="dxa"/>
              <w:bottom w:w="60" w:type="dxa"/>
              <w:right w:w="95" w:type="dxa"/>
            </w:tcMar>
            <w:vAlign w:val="center"/>
          </w:tcPr>
          <w:p w14:paraId="77BBBF23" w14:textId="77777777" w:rsidR="00595C5B" w:rsidRDefault="00000000">
            <w:pPr>
              <w:spacing w:after="20" w:line="250" w:lineRule="auto"/>
            </w:pPr>
            <w:r>
              <w:rPr>
                <w:b/>
                <w:bCs/>
                <w:color w:val="7A1FA2"/>
                <w:sz w:val="18"/>
                <w:szCs w:val="18"/>
              </w:rPr>
              <w:t>Sub-tabs: All / Pending request / Active requests.</w:t>
            </w:r>
          </w:p>
        </w:tc>
      </w:tr>
      <w:tr w:rsidR="00595C5B" w14:paraId="04A006B5" w14:textId="77777777">
        <w:tblPrEx>
          <w:tblCellMar>
            <w:top w:w="0" w:type="dxa"/>
            <w:bottom w:w="0" w:type="dxa"/>
          </w:tblCellMar>
        </w:tblPrEx>
        <w:tc>
          <w:tcPr>
            <w:tcW w:w="450" w:type="dxa"/>
            <w:tcMar>
              <w:top w:w="60" w:type="dxa"/>
              <w:left w:w="95" w:type="dxa"/>
              <w:bottom w:w="60" w:type="dxa"/>
              <w:right w:w="95" w:type="dxa"/>
            </w:tcMar>
            <w:vAlign w:val="center"/>
          </w:tcPr>
          <w:p w14:paraId="416B746B" w14:textId="77777777" w:rsidR="00595C5B" w:rsidRDefault="00000000">
            <w:pPr>
              <w:spacing w:after="20" w:line="250" w:lineRule="auto"/>
            </w:pPr>
            <w:r>
              <w:rPr>
                <w:sz w:val="18"/>
                <w:szCs w:val="18"/>
              </w:rPr>
              <w:t>9</w:t>
            </w:r>
          </w:p>
        </w:tc>
        <w:tc>
          <w:tcPr>
            <w:tcW w:w="1550" w:type="dxa"/>
            <w:tcMar>
              <w:top w:w="60" w:type="dxa"/>
              <w:left w:w="95" w:type="dxa"/>
              <w:bottom w:w="60" w:type="dxa"/>
              <w:right w:w="95" w:type="dxa"/>
            </w:tcMar>
            <w:vAlign w:val="center"/>
          </w:tcPr>
          <w:p w14:paraId="525DF879" w14:textId="77777777" w:rsidR="00595C5B" w:rsidRDefault="00000000">
            <w:pPr>
              <w:spacing w:after="20" w:line="250" w:lineRule="auto"/>
            </w:pPr>
            <w:r>
              <w:rPr>
                <w:sz w:val="18"/>
                <w:szCs w:val="18"/>
              </w:rPr>
              <w:t>SM search</w:t>
            </w:r>
          </w:p>
        </w:tc>
        <w:tc>
          <w:tcPr>
            <w:tcW w:w="3350" w:type="dxa"/>
            <w:tcMar>
              <w:top w:w="60" w:type="dxa"/>
              <w:left w:w="95" w:type="dxa"/>
              <w:bottom w:w="60" w:type="dxa"/>
              <w:right w:w="95" w:type="dxa"/>
            </w:tcMar>
            <w:vAlign w:val="center"/>
          </w:tcPr>
          <w:p w14:paraId="7A121E5C" w14:textId="77777777" w:rsidR="00595C5B" w:rsidRDefault="00000000">
            <w:pPr>
              <w:spacing w:after="20" w:line="250" w:lineRule="auto"/>
            </w:pPr>
            <w:r>
              <w:rPr>
                <w:sz w:val="18"/>
                <w:szCs w:val="18"/>
              </w:rPr>
              <w:t>Free-text tenant search.</w:t>
            </w:r>
          </w:p>
        </w:tc>
        <w:tc>
          <w:tcPr>
            <w:tcW w:w="3750" w:type="dxa"/>
            <w:tcMar>
              <w:top w:w="60" w:type="dxa"/>
              <w:left w:w="95" w:type="dxa"/>
              <w:bottom w:w="60" w:type="dxa"/>
              <w:right w:w="95" w:type="dxa"/>
            </w:tcMar>
            <w:vAlign w:val="center"/>
          </w:tcPr>
          <w:p w14:paraId="2423988C" w14:textId="77777777" w:rsidR="00595C5B" w:rsidRDefault="00000000">
            <w:pPr>
              <w:spacing w:after="20" w:line="250" w:lineRule="auto"/>
            </w:pPr>
            <w:r>
              <w:rPr>
                <w:b/>
                <w:bCs/>
                <w:color w:val="7A1FA2"/>
                <w:sz w:val="18"/>
                <w:szCs w:val="18"/>
              </w:rPr>
              <w:t>Removed; replaced by a status filter whose options adapt to the active tab.</w:t>
            </w:r>
          </w:p>
        </w:tc>
      </w:tr>
      <w:tr w:rsidR="00595C5B" w14:paraId="23904235" w14:textId="77777777">
        <w:tblPrEx>
          <w:tblCellMar>
            <w:top w:w="0" w:type="dxa"/>
            <w:bottom w:w="0" w:type="dxa"/>
          </w:tblCellMar>
        </w:tblPrEx>
        <w:tc>
          <w:tcPr>
            <w:tcW w:w="450" w:type="dxa"/>
            <w:tcMar>
              <w:top w:w="60" w:type="dxa"/>
              <w:left w:w="95" w:type="dxa"/>
              <w:bottom w:w="60" w:type="dxa"/>
              <w:right w:w="95" w:type="dxa"/>
            </w:tcMar>
            <w:vAlign w:val="center"/>
          </w:tcPr>
          <w:p w14:paraId="0A2E0B0D" w14:textId="77777777" w:rsidR="00595C5B" w:rsidRDefault="00000000">
            <w:pPr>
              <w:spacing w:after="20" w:line="250" w:lineRule="auto"/>
            </w:pPr>
            <w:r>
              <w:rPr>
                <w:sz w:val="18"/>
                <w:szCs w:val="18"/>
              </w:rPr>
              <w:t>10</w:t>
            </w:r>
          </w:p>
        </w:tc>
        <w:tc>
          <w:tcPr>
            <w:tcW w:w="1550" w:type="dxa"/>
            <w:tcMar>
              <w:top w:w="60" w:type="dxa"/>
              <w:left w:w="95" w:type="dxa"/>
              <w:bottom w:w="60" w:type="dxa"/>
              <w:right w:w="95" w:type="dxa"/>
            </w:tcMar>
            <w:vAlign w:val="center"/>
          </w:tcPr>
          <w:p w14:paraId="236A952A" w14:textId="77777777" w:rsidR="00595C5B" w:rsidRDefault="00000000">
            <w:pPr>
              <w:spacing w:after="20" w:line="250" w:lineRule="auto"/>
            </w:pPr>
            <w:r>
              <w:rPr>
                <w:sz w:val="18"/>
                <w:szCs w:val="18"/>
              </w:rPr>
              <w:t>SM KPIs / header</w:t>
            </w:r>
          </w:p>
        </w:tc>
        <w:tc>
          <w:tcPr>
            <w:tcW w:w="3350" w:type="dxa"/>
            <w:tcMar>
              <w:top w:w="60" w:type="dxa"/>
              <w:left w:w="95" w:type="dxa"/>
              <w:bottom w:w="60" w:type="dxa"/>
              <w:right w:w="95" w:type="dxa"/>
            </w:tcMar>
            <w:vAlign w:val="center"/>
          </w:tcPr>
          <w:p w14:paraId="4AE942E0" w14:textId="77777777" w:rsidR="00595C5B" w:rsidRDefault="00000000">
            <w:pPr>
              <w:spacing w:after="20" w:line="250" w:lineRule="auto"/>
            </w:pPr>
            <w:r>
              <w:rPr>
                <w:sz w:val="18"/>
                <w:szCs w:val="18"/>
              </w:rPr>
              <w:t>Plain KPI tiles + role chip.</w:t>
            </w:r>
          </w:p>
        </w:tc>
        <w:tc>
          <w:tcPr>
            <w:tcW w:w="3750" w:type="dxa"/>
            <w:tcMar>
              <w:top w:w="60" w:type="dxa"/>
              <w:left w:w="95" w:type="dxa"/>
              <w:bottom w:w="60" w:type="dxa"/>
              <w:right w:w="95" w:type="dxa"/>
            </w:tcMar>
            <w:vAlign w:val="center"/>
          </w:tcPr>
          <w:p w14:paraId="71B76450" w14:textId="77777777" w:rsidR="00595C5B" w:rsidRDefault="00000000">
            <w:pPr>
              <w:spacing w:after="20" w:line="250" w:lineRule="auto"/>
            </w:pPr>
            <w:r>
              <w:rPr>
                <w:b/>
                <w:bCs/>
                <w:color w:val="7A1FA2"/>
                <w:sz w:val="18"/>
                <w:szCs w:val="18"/>
              </w:rPr>
              <w:t>Coloured KPI tiles (amber/green/amber); role chip removed.</w:t>
            </w:r>
          </w:p>
        </w:tc>
      </w:tr>
      <w:tr w:rsidR="00595C5B" w14:paraId="6D9298C3" w14:textId="77777777">
        <w:tblPrEx>
          <w:tblCellMar>
            <w:top w:w="0" w:type="dxa"/>
            <w:bottom w:w="0" w:type="dxa"/>
          </w:tblCellMar>
        </w:tblPrEx>
        <w:tc>
          <w:tcPr>
            <w:tcW w:w="450" w:type="dxa"/>
            <w:tcMar>
              <w:top w:w="60" w:type="dxa"/>
              <w:left w:w="95" w:type="dxa"/>
              <w:bottom w:w="60" w:type="dxa"/>
              <w:right w:w="95" w:type="dxa"/>
            </w:tcMar>
            <w:vAlign w:val="center"/>
          </w:tcPr>
          <w:p w14:paraId="7048A95E" w14:textId="77777777" w:rsidR="00595C5B" w:rsidRDefault="00000000">
            <w:pPr>
              <w:spacing w:after="20" w:line="250" w:lineRule="auto"/>
            </w:pPr>
            <w:r>
              <w:rPr>
                <w:sz w:val="18"/>
                <w:szCs w:val="18"/>
              </w:rPr>
              <w:t>11</w:t>
            </w:r>
          </w:p>
        </w:tc>
        <w:tc>
          <w:tcPr>
            <w:tcW w:w="1550" w:type="dxa"/>
            <w:tcMar>
              <w:top w:w="60" w:type="dxa"/>
              <w:left w:w="95" w:type="dxa"/>
              <w:bottom w:w="60" w:type="dxa"/>
              <w:right w:w="95" w:type="dxa"/>
            </w:tcMar>
            <w:vAlign w:val="center"/>
          </w:tcPr>
          <w:p w14:paraId="2E966B3E" w14:textId="77777777" w:rsidR="00595C5B" w:rsidRDefault="00000000">
            <w:pPr>
              <w:spacing w:after="20" w:line="250" w:lineRule="auto"/>
            </w:pPr>
            <w:r>
              <w:rPr>
                <w:sz w:val="18"/>
                <w:szCs w:val="18"/>
              </w:rPr>
              <w:t>SM lifecycle</w:t>
            </w:r>
          </w:p>
        </w:tc>
        <w:tc>
          <w:tcPr>
            <w:tcW w:w="3350" w:type="dxa"/>
            <w:tcMar>
              <w:top w:w="60" w:type="dxa"/>
              <w:left w:w="95" w:type="dxa"/>
              <w:bottom w:w="60" w:type="dxa"/>
              <w:right w:w="95" w:type="dxa"/>
            </w:tcMar>
            <w:vAlign w:val="center"/>
          </w:tcPr>
          <w:p w14:paraId="5B9CF92C" w14:textId="77777777" w:rsidR="00595C5B" w:rsidRDefault="00000000">
            <w:pPr>
              <w:spacing w:after="20" w:line="250" w:lineRule="auto"/>
            </w:pPr>
            <w:r>
              <w:rPr>
                <w:sz w:val="18"/>
                <w:szCs w:val="18"/>
              </w:rPr>
              <w:t>Approve/Reject disabled; Cancel button on the list.</w:t>
            </w:r>
          </w:p>
        </w:tc>
        <w:tc>
          <w:tcPr>
            <w:tcW w:w="3750" w:type="dxa"/>
            <w:tcMar>
              <w:top w:w="60" w:type="dxa"/>
              <w:left w:w="95" w:type="dxa"/>
              <w:bottom w:w="60" w:type="dxa"/>
              <w:right w:w="95" w:type="dxa"/>
            </w:tcMar>
            <w:vAlign w:val="center"/>
          </w:tcPr>
          <w:p w14:paraId="300FEA0C" w14:textId="77777777" w:rsidR="00595C5B" w:rsidRDefault="00000000">
            <w:pPr>
              <w:spacing w:after="20" w:line="250" w:lineRule="auto"/>
            </w:pPr>
            <w:r>
              <w:rPr>
                <w:b/>
                <w:bCs/>
                <w:color w:val="7A1FA2"/>
                <w:sz w:val="18"/>
                <w:szCs w:val="18"/>
              </w:rPr>
              <w:t>Approve / Reject / Cancel / Un-schedule operational in the drawer; no inline Cancel; Retry and the Failed status removed. "Cancelling" transient state dropped.</w:t>
            </w:r>
          </w:p>
        </w:tc>
      </w:tr>
      <w:tr w:rsidR="00595C5B" w14:paraId="05074992" w14:textId="77777777">
        <w:tblPrEx>
          <w:tblCellMar>
            <w:top w:w="0" w:type="dxa"/>
            <w:bottom w:w="0" w:type="dxa"/>
          </w:tblCellMar>
        </w:tblPrEx>
        <w:tc>
          <w:tcPr>
            <w:tcW w:w="450" w:type="dxa"/>
            <w:tcMar>
              <w:top w:w="60" w:type="dxa"/>
              <w:left w:w="95" w:type="dxa"/>
              <w:bottom w:w="60" w:type="dxa"/>
              <w:right w:w="95" w:type="dxa"/>
            </w:tcMar>
            <w:vAlign w:val="center"/>
          </w:tcPr>
          <w:p w14:paraId="2BFB58D8" w14:textId="77777777" w:rsidR="00595C5B" w:rsidRDefault="00000000">
            <w:pPr>
              <w:spacing w:after="20" w:line="250" w:lineRule="auto"/>
            </w:pPr>
            <w:r>
              <w:rPr>
                <w:sz w:val="18"/>
                <w:szCs w:val="18"/>
              </w:rPr>
              <w:t>12</w:t>
            </w:r>
          </w:p>
        </w:tc>
        <w:tc>
          <w:tcPr>
            <w:tcW w:w="1550" w:type="dxa"/>
            <w:tcMar>
              <w:top w:w="60" w:type="dxa"/>
              <w:left w:w="95" w:type="dxa"/>
              <w:bottom w:w="60" w:type="dxa"/>
              <w:right w:w="95" w:type="dxa"/>
            </w:tcMar>
            <w:vAlign w:val="center"/>
          </w:tcPr>
          <w:p w14:paraId="648C0E70" w14:textId="77777777" w:rsidR="00595C5B" w:rsidRDefault="00000000">
            <w:pPr>
              <w:spacing w:after="20" w:line="250" w:lineRule="auto"/>
            </w:pPr>
            <w:r>
              <w:rPr>
                <w:sz w:val="18"/>
                <w:szCs w:val="18"/>
              </w:rPr>
              <w:t>Customize → Approval</w:t>
            </w:r>
          </w:p>
        </w:tc>
        <w:tc>
          <w:tcPr>
            <w:tcW w:w="3350" w:type="dxa"/>
            <w:tcMar>
              <w:top w:w="60" w:type="dxa"/>
              <w:left w:w="95" w:type="dxa"/>
              <w:bottom w:w="60" w:type="dxa"/>
              <w:right w:w="95" w:type="dxa"/>
            </w:tcMar>
            <w:vAlign w:val="center"/>
          </w:tcPr>
          <w:p w14:paraId="6C12D2D3" w14:textId="77777777" w:rsidR="00595C5B" w:rsidRDefault="00000000">
            <w:pPr>
              <w:spacing w:after="20" w:line="250" w:lineRule="auto"/>
            </w:pPr>
            <w:r>
              <w:rPr>
                <w:sz w:val="18"/>
                <w:szCs w:val="18"/>
              </w:rPr>
              <w:t>One-way (stranded in Billing after save).</w:t>
            </w:r>
          </w:p>
        </w:tc>
        <w:tc>
          <w:tcPr>
            <w:tcW w:w="3750" w:type="dxa"/>
            <w:tcMar>
              <w:top w:w="60" w:type="dxa"/>
              <w:left w:w="95" w:type="dxa"/>
              <w:bottom w:w="60" w:type="dxa"/>
              <w:right w:w="95" w:type="dxa"/>
            </w:tcMar>
            <w:vAlign w:val="center"/>
          </w:tcPr>
          <w:p w14:paraId="292ED753" w14:textId="77777777" w:rsidR="00595C5B" w:rsidRDefault="00000000">
            <w:pPr>
              <w:spacing w:after="20" w:line="250" w:lineRule="auto"/>
            </w:pPr>
            <w:r>
              <w:rPr>
                <w:b/>
                <w:bCs/>
                <w:color w:val="7A1FA2"/>
                <w:sz w:val="18"/>
                <w:szCs w:val="18"/>
              </w:rPr>
              <w:t>A "Return to approval" bar lets the admin customize several packages, then return to re-open the request and finish approval.</w:t>
            </w:r>
          </w:p>
        </w:tc>
      </w:tr>
      <w:tr w:rsidR="00595C5B" w14:paraId="13CF5466" w14:textId="77777777">
        <w:tblPrEx>
          <w:tblCellMar>
            <w:top w:w="0" w:type="dxa"/>
            <w:bottom w:w="0" w:type="dxa"/>
          </w:tblCellMar>
        </w:tblPrEx>
        <w:tc>
          <w:tcPr>
            <w:tcW w:w="450" w:type="dxa"/>
          </w:tcPr>
          <w:p w14:paraId="039E2548" w14:textId="77777777" w:rsidR="00595C5B" w:rsidRDefault="00000000">
            <w:r>
              <w:t>13</w:t>
            </w:r>
          </w:p>
        </w:tc>
        <w:tc>
          <w:tcPr>
            <w:tcW w:w="1550" w:type="dxa"/>
          </w:tcPr>
          <w:p w14:paraId="6508FA52" w14:textId="77777777" w:rsidR="00595C5B" w:rsidRDefault="00000000">
            <w:r>
              <w:t>Pricing on an active subscription</w:t>
            </w:r>
          </w:p>
        </w:tc>
        <w:tc>
          <w:tcPr>
            <w:tcW w:w="3350" w:type="dxa"/>
          </w:tcPr>
          <w:p w14:paraId="2477FA5A" w14:textId="77777777" w:rsidR="00595C5B" w:rsidRDefault="00000000">
            <w:r>
              <w:t>Editable at any time.</w:t>
            </w:r>
          </w:p>
        </w:tc>
        <w:tc>
          <w:tcPr>
            <w:tcW w:w="3750" w:type="dxa"/>
          </w:tcPr>
          <w:p w14:paraId="29CC0B04" w14:textId="77777777" w:rsidR="00595C5B" w:rsidRDefault="00000000">
            <w:r>
              <w:rPr>
                <w:color w:val="7A1FA2"/>
              </w:rPr>
              <w:t>Locked while active — Customize / Edit disabled once the price is In effect.</w:t>
            </w:r>
          </w:p>
        </w:tc>
      </w:tr>
      <w:tr w:rsidR="00595C5B" w14:paraId="6EEF90C4" w14:textId="77777777">
        <w:tblPrEx>
          <w:tblCellMar>
            <w:top w:w="0" w:type="dxa"/>
            <w:bottom w:w="0" w:type="dxa"/>
          </w:tblCellMar>
        </w:tblPrEx>
        <w:tc>
          <w:tcPr>
            <w:tcW w:w="450" w:type="dxa"/>
          </w:tcPr>
          <w:p w14:paraId="13E58C86" w14:textId="77777777" w:rsidR="00595C5B" w:rsidRDefault="00000000">
            <w:r>
              <w:t>14</w:t>
            </w:r>
          </w:p>
        </w:tc>
        <w:tc>
          <w:tcPr>
            <w:tcW w:w="1550" w:type="dxa"/>
          </w:tcPr>
          <w:p w14:paraId="684C9E62" w14:textId="77777777" w:rsidR="00595C5B" w:rsidRDefault="00000000">
            <w:r>
              <w:t>Failed status</w:t>
            </w:r>
          </w:p>
        </w:tc>
        <w:tc>
          <w:tcPr>
            <w:tcW w:w="3350" w:type="dxa"/>
          </w:tcPr>
          <w:p w14:paraId="5E650E29" w14:textId="77777777" w:rsidR="00595C5B" w:rsidRDefault="00000000">
            <w:r>
              <w:t>"Failed" provisioning state + Retry action.</w:t>
            </w:r>
          </w:p>
        </w:tc>
        <w:tc>
          <w:tcPr>
            <w:tcW w:w="3750" w:type="dxa"/>
          </w:tcPr>
          <w:p w14:paraId="65DD1EB2" w14:textId="77777777" w:rsidR="00595C5B" w:rsidRDefault="00000000">
            <w:r>
              <w:rPr>
                <w:color w:val="7A1FA2"/>
              </w:rPr>
              <w:t>Removed — no Failed status, KPI tile, filter option or sort position.</w:t>
            </w:r>
          </w:p>
        </w:tc>
      </w:tr>
    </w:tbl>
    <w:p w14:paraId="7791A3F0" w14:textId="77777777" w:rsidR="00595C5B" w:rsidRDefault="00000000">
      <w:r>
        <w:br w:type="page"/>
      </w:r>
    </w:p>
    <w:p w14:paraId="294B2E3E" w14:textId="77777777" w:rsidR="00595C5B" w:rsidRDefault="00000000">
      <w:pPr>
        <w:pStyle w:val="Heading1"/>
        <w:spacing w:before="340" w:after="150"/>
      </w:pPr>
      <w:r>
        <w:rPr>
          <w:b/>
          <w:bCs/>
          <w:color w:val="1D4ED8"/>
          <w:sz w:val="30"/>
          <w:szCs w:val="30"/>
        </w:rPr>
        <w:lastRenderedPageBreak/>
        <w:t>3. Status Change &amp; Status Mapping</w:t>
      </w:r>
    </w:p>
    <w:p w14:paraId="4439C455" w14:textId="77777777" w:rsidR="00595C5B" w:rsidRDefault="00000000">
      <w:pPr>
        <w:spacing w:after="120" w:line="276" w:lineRule="auto"/>
      </w:pPr>
      <w:r>
        <w:rPr>
          <w:b/>
          <w:bCs/>
        </w:rPr>
        <w:t xml:space="preserve">One object, one status. </w:t>
      </w:r>
      <w:r>
        <w:t xml:space="preserve">The subscription (tenant × product) owns a single lifecycle status in Subscription Management; the Billing </w:t>
      </w:r>
      <w:r>
        <w:rPr>
          <w:i/>
          <w:iCs/>
        </w:rPr>
        <w:t>Pricing</w:t>
      </w:r>
      <w:r>
        <w:t xml:space="preserve"> chip is a </w:t>
      </w:r>
      <w:r>
        <w:rPr>
          <w:b/>
          <w:bCs/>
        </w:rPr>
        <w:t>read</w:t>
      </w:r>
      <w:r>
        <w:t xml:space="preserve"> of that status.</w:t>
      </w:r>
    </w:p>
    <w:p w14:paraId="772DD97A" w14:textId="77777777" w:rsidR="00595C5B" w:rsidRDefault="00000000">
      <w:pPr>
        <w:pStyle w:val="Heading3"/>
        <w:spacing w:before="180" w:after="70"/>
      </w:pPr>
      <w:r>
        <w:rPr>
          <w:b/>
          <w:bCs/>
          <w:color w:val="1D4ED8"/>
          <w:sz w:val="22"/>
          <w:szCs w:val="22"/>
        </w:rPr>
        <w:t>3.1 Subscription lifecycle statuses</w:t>
      </w:r>
    </w:p>
    <w:tbl>
      <w:tblPr>
        <w:tblW w:w="8200" w:type="dxa"/>
        <w:tblBorders>
          <w:top w:val="single" w:sz="4" w:space="0" w:color="C9D2CE"/>
          <w:left w:val="single" w:sz="4" w:space="0" w:color="C9D2CE"/>
          <w:bottom w:val="single" w:sz="4" w:space="0" w:color="C9D2CE"/>
          <w:right w:val="single" w:sz="4" w:space="0" w:color="C9D2CE"/>
          <w:insideH w:val="single" w:sz="4" w:space="0" w:color="C9D2CE"/>
          <w:insideV w:val="single" w:sz="4" w:space="0" w:color="C9D2CE"/>
        </w:tblBorders>
        <w:tblCellMar>
          <w:left w:w="10" w:type="dxa"/>
          <w:right w:w="10" w:type="dxa"/>
        </w:tblCellMar>
        <w:tblLook w:val="0000" w:firstRow="0" w:lastRow="0" w:firstColumn="0" w:lastColumn="0" w:noHBand="0" w:noVBand="0"/>
      </w:tblPr>
      <w:tblGrid>
        <w:gridCol w:w="2100"/>
        <w:gridCol w:w="4650"/>
        <w:gridCol w:w="1450"/>
      </w:tblGrid>
      <w:tr w:rsidR="00595C5B" w14:paraId="5452FC80" w14:textId="77777777">
        <w:tblPrEx>
          <w:tblCellMar>
            <w:top w:w="0" w:type="dxa"/>
            <w:bottom w:w="0" w:type="dxa"/>
          </w:tblCellMar>
        </w:tblPrEx>
        <w:trPr>
          <w:tblHeader/>
        </w:trPr>
        <w:tc>
          <w:tcPr>
            <w:tcW w:w="2100" w:type="dxa"/>
            <w:shd w:val="clear" w:color="auto" w:fill="E7EEFC"/>
            <w:tcMar>
              <w:top w:w="60" w:type="dxa"/>
              <w:left w:w="95" w:type="dxa"/>
              <w:bottom w:w="60" w:type="dxa"/>
              <w:right w:w="95" w:type="dxa"/>
            </w:tcMar>
            <w:vAlign w:val="center"/>
          </w:tcPr>
          <w:p w14:paraId="34FD0D0A" w14:textId="77777777" w:rsidR="00595C5B" w:rsidRDefault="00000000">
            <w:pPr>
              <w:spacing w:after="20" w:line="250" w:lineRule="auto"/>
            </w:pPr>
            <w:r>
              <w:rPr>
                <w:b/>
                <w:bCs/>
                <w:sz w:val="18"/>
                <w:szCs w:val="18"/>
              </w:rPr>
              <w:t>Status</w:t>
            </w:r>
          </w:p>
        </w:tc>
        <w:tc>
          <w:tcPr>
            <w:tcW w:w="4650" w:type="dxa"/>
            <w:shd w:val="clear" w:color="auto" w:fill="E7EEFC"/>
            <w:tcMar>
              <w:top w:w="60" w:type="dxa"/>
              <w:left w:w="95" w:type="dxa"/>
              <w:bottom w:w="60" w:type="dxa"/>
              <w:right w:w="95" w:type="dxa"/>
            </w:tcMar>
            <w:vAlign w:val="center"/>
          </w:tcPr>
          <w:p w14:paraId="6AEA0BE0" w14:textId="77777777" w:rsidR="00595C5B" w:rsidRDefault="00000000">
            <w:pPr>
              <w:spacing w:after="20" w:line="250" w:lineRule="auto"/>
            </w:pPr>
            <w:r>
              <w:rPr>
                <w:b/>
                <w:bCs/>
                <w:sz w:val="18"/>
                <w:szCs w:val="18"/>
              </w:rPr>
              <w:t>Meaning</w:t>
            </w:r>
          </w:p>
        </w:tc>
        <w:tc>
          <w:tcPr>
            <w:tcW w:w="1450" w:type="dxa"/>
            <w:shd w:val="clear" w:color="auto" w:fill="E7EEFC"/>
            <w:tcMar>
              <w:top w:w="60" w:type="dxa"/>
              <w:left w:w="95" w:type="dxa"/>
              <w:bottom w:w="60" w:type="dxa"/>
              <w:right w:w="95" w:type="dxa"/>
            </w:tcMar>
            <w:vAlign w:val="center"/>
          </w:tcPr>
          <w:p w14:paraId="2FD68903" w14:textId="77777777" w:rsidR="00595C5B" w:rsidRDefault="00000000">
            <w:pPr>
              <w:spacing w:after="20" w:line="250" w:lineRule="auto"/>
            </w:pPr>
            <w:r>
              <w:rPr>
                <w:b/>
                <w:bCs/>
                <w:sz w:val="18"/>
                <w:szCs w:val="18"/>
              </w:rPr>
              <w:t>Billable?</w:t>
            </w:r>
          </w:p>
        </w:tc>
      </w:tr>
      <w:tr w:rsidR="00595C5B" w14:paraId="016C1879" w14:textId="77777777">
        <w:tblPrEx>
          <w:tblCellMar>
            <w:top w:w="0" w:type="dxa"/>
            <w:bottom w:w="0" w:type="dxa"/>
          </w:tblCellMar>
        </w:tblPrEx>
        <w:tc>
          <w:tcPr>
            <w:tcW w:w="2100" w:type="dxa"/>
            <w:tcMar>
              <w:top w:w="60" w:type="dxa"/>
              <w:left w:w="95" w:type="dxa"/>
              <w:bottom w:w="60" w:type="dxa"/>
              <w:right w:w="95" w:type="dxa"/>
            </w:tcMar>
            <w:vAlign w:val="center"/>
          </w:tcPr>
          <w:p w14:paraId="0EAD8E20" w14:textId="77777777" w:rsidR="00595C5B" w:rsidRDefault="00000000">
            <w:pPr>
              <w:spacing w:after="20" w:line="250" w:lineRule="auto"/>
            </w:pPr>
            <w:r>
              <w:rPr>
                <w:sz w:val="18"/>
                <w:szCs w:val="18"/>
              </w:rPr>
              <w:t>Pending</w:t>
            </w:r>
          </w:p>
        </w:tc>
        <w:tc>
          <w:tcPr>
            <w:tcW w:w="4650" w:type="dxa"/>
            <w:tcMar>
              <w:top w:w="60" w:type="dxa"/>
              <w:left w:w="95" w:type="dxa"/>
              <w:bottom w:w="60" w:type="dxa"/>
              <w:right w:w="95" w:type="dxa"/>
            </w:tcMar>
            <w:vAlign w:val="center"/>
          </w:tcPr>
          <w:p w14:paraId="33320A03" w14:textId="77777777" w:rsidR="00595C5B" w:rsidRDefault="00000000">
            <w:pPr>
              <w:spacing w:after="20" w:line="250" w:lineRule="auto"/>
            </w:pPr>
            <w:r>
              <w:rPr>
                <w:sz w:val="18"/>
                <w:szCs w:val="18"/>
              </w:rPr>
              <w:t>Request submitted, awaiting review.</w:t>
            </w:r>
          </w:p>
        </w:tc>
        <w:tc>
          <w:tcPr>
            <w:tcW w:w="1450" w:type="dxa"/>
            <w:tcMar>
              <w:top w:w="60" w:type="dxa"/>
              <w:left w:w="95" w:type="dxa"/>
              <w:bottom w:w="60" w:type="dxa"/>
              <w:right w:w="95" w:type="dxa"/>
            </w:tcMar>
            <w:vAlign w:val="center"/>
          </w:tcPr>
          <w:p w14:paraId="21B6EB42" w14:textId="77777777" w:rsidR="00595C5B" w:rsidRDefault="00000000">
            <w:pPr>
              <w:spacing w:after="20" w:line="250" w:lineRule="auto"/>
            </w:pPr>
            <w:r>
              <w:rPr>
                <w:sz w:val="18"/>
                <w:szCs w:val="18"/>
              </w:rPr>
              <w:t>No</w:t>
            </w:r>
          </w:p>
        </w:tc>
      </w:tr>
      <w:tr w:rsidR="00595C5B" w14:paraId="016C1879" w14:textId="77777777">
        <w:tblPrEx>
          <w:tblCellMar>
            <w:top w:w="0" w:type="dxa"/>
            <w:bottom w:w="0" w:type="dxa"/>
          </w:tblCellMar>
        </w:tblPrEx>
        <w:tc>
          <w:tcPr>
            <w:tcW w:w="2100" w:type="dxa"/>
            <w:tcMar>
              <w:top w:w="60" w:type="dxa"/>
              <w:left w:w="95" w:type="dxa"/>
              <w:bottom w:w="60" w:type="dxa"/>
              <w:right w:w="95" w:type="dxa"/>
            </w:tcMar>
            <w:vAlign w:val="center"/>
          </w:tcPr>
          <w:p>
            <w:r>
              <w:rPr>
                <w:color w:val="7A1FA2"/>
              </w:rPr>
              <w:t>Approved · eligible</w:t>
            </w:r>
          </w:p>
        </w:tc>
        <w:tc>
          <w:tcPr>
            <w:tcW w:w="4650" w:type="dxa"/>
            <w:tcMar>
              <w:top w:w="60" w:type="dxa"/>
              <w:left w:w="95" w:type="dxa"/>
              <w:bottom w:w="60" w:type="dxa"/>
              <w:right w:w="95" w:type="dxa"/>
            </w:tcMar>
            <w:vAlign w:val="center"/>
          </w:tcPr>
          <w:p>
            <w:r>
              <w:rPr>
                <w:color w:val="7A1FA2"/>
              </w:rPr>
              <w:t>Approved by the admin; the tenant may now subscribe. Not provisioned. Expires after 30 days (configurable) → returns to "Request for Price".</w:t>
            </w:r>
          </w:p>
        </w:tc>
        <w:tc>
          <w:tcPr>
            <w:tcW w:w="1450" w:type="dxa"/>
            <w:tcMar>
              <w:top w:w="60" w:type="dxa"/>
              <w:left w:w="95" w:type="dxa"/>
              <w:bottom w:w="60" w:type="dxa"/>
              <w:right w:w="95" w:type="dxa"/>
            </w:tcMar>
            <w:vAlign w:val="center"/>
          </w:tcPr>
          <w:p>
            <w:r>
              <w:rPr>
                <w:color w:val="7A1FA2"/>
              </w:rPr>
              <w:t>No</w:t>
            </w:r>
          </w:p>
        </w:tc>
      </w:tr>
      <w:tr w:rsidR="00595C5B" w14:paraId="65185D1C" w14:textId="77777777">
        <w:tblPrEx>
          <w:tblCellMar>
            <w:top w:w="0" w:type="dxa"/>
            <w:bottom w:w="0" w:type="dxa"/>
          </w:tblCellMar>
        </w:tblPrEx>
        <w:tc>
          <w:tcPr>
            <w:tcW w:w="2100" w:type="dxa"/>
            <w:tcMar>
              <w:top w:w="60" w:type="dxa"/>
              <w:left w:w="95" w:type="dxa"/>
              <w:bottom w:w="60" w:type="dxa"/>
              <w:right w:w="95" w:type="dxa"/>
            </w:tcMar>
            <w:vAlign w:val="center"/>
          </w:tcPr>
          <w:p w14:paraId="2AF3971A" w14:textId="77777777" w:rsidR="00595C5B" w:rsidRDefault="00000000">
            <w:pPr>
              <w:spacing w:after="20" w:line="250" w:lineRule="auto"/>
            </w:pPr>
            <w:r>
              <w:rPr>
                <w:sz w:val="18"/>
                <w:szCs w:val="18"/>
              </w:rPr>
              <w:t>Active</w:t>
            </w:r>
          </w:p>
        </w:tc>
        <w:tc>
          <w:tcPr>
            <w:tcW w:w="4650" w:type="dxa"/>
            <w:tcMar>
              <w:top w:w="60" w:type="dxa"/>
              <w:left w:w="95" w:type="dxa"/>
              <w:bottom w:w="60" w:type="dxa"/>
              <w:right w:w="95" w:type="dxa"/>
            </w:tcMar>
            <w:vAlign w:val="center"/>
          </w:tcPr>
          <w:p>
            <w:r>
              <w:rPr>
                <w:color w:val="7A1FA2"/>
              </w:rPr>
              <w:t>Provisioned and live — reached only after the tenant confirms. Billing / metering starts here.</w:t>
            </w:r>
          </w:p>
        </w:tc>
        <w:tc>
          <w:tcPr>
            <w:tcW w:w="1450" w:type="dxa"/>
            <w:tcMar>
              <w:top w:w="60" w:type="dxa"/>
              <w:left w:w="95" w:type="dxa"/>
              <w:bottom w:w="60" w:type="dxa"/>
              <w:right w:w="95" w:type="dxa"/>
            </w:tcMar>
            <w:vAlign w:val="center"/>
          </w:tcPr>
          <w:p w14:paraId="20C5F36D" w14:textId="77777777" w:rsidR="00595C5B" w:rsidRDefault="00000000">
            <w:pPr>
              <w:spacing w:after="20" w:line="250" w:lineRule="auto"/>
            </w:pPr>
            <w:r>
              <w:rPr>
                <w:sz w:val="18"/>
                <w:szCs w:val="18"/>
              </w:rPr>
              <w:t>Yes</w:t>
            </w:r>
          </w:p>
        </w:tc>
      </w:tr>
      <w:tr w:rsidR="00595C5B" w14:paraId="469A9549" w14:textId="77777777">
        <w:tblPrEx>
          <w:tblCellMar>
            <w:top w:w="0" w:type="dxa"/>
            <w:bottom w:w="0" w:type="dxa"/>
          </w:tblCellMar>
        </w:tblPrEx>
        <w:tc>
          <w:tcPr>
            <w:tcW w:w="2100" w:type="dxa"/>
            <w:tcMar>
              <w:top w:w="60" w:type="dxa"/>
              <w:left w:w="95" w:type="dxa"/>
              <w:bottom w:w="60" w:type="dxa"/>
              <w:right w:w="95" w:type="dxa"/>
            </w:tcMar>
            <w:vAlign w:val="center"/>
          </w:tcPr>
          <w:p w14:paraId="72B8E412" w14:textId="77777777" w:rsidR="00595C5B" w:rsidRDefault="00000000">
            <w:pPr>
              <w:spacing w:after="20" w:line="250" w:lineRule="auto"/>
            </w:pPr>
            <w:r>
              <w:rPr>
                <w:sz w:val="18"/>
                <w:szCs w:val="18"/>
              </w:rPr>
              <w:t>Scheduled to cancel</w:t>
            </w:r>
          </w:p>
        </w:tc>
        <w:tc>
          <w:tcPr>
            <w:tcW w:w="4650" w:type="dxa"/>
            <w:tcMar>
              <w:top w:w="60" w:type="dxa"/>
              <w:left w:w="95" w:type="dxa"/>
              <w:bottom w:w="60" w:type="dxa"/>
              <w:right w:w="95" w:type="dxa"/>
            </w:tcMar>
            <w:vAlign w:val="center"/>
          </w:tcPr>
          <w:p w14:paraId="3A126BC5" w14:textId="77777777" w:rsidR="00595C5B" w:rsidRDefault="00000000">
            <w:pPr>
              <w:spacing w:after="20" w:line="250" w:lineRule="auto"/>
            </w:pPr>
            <w:r>
              <w:rPr>
                <w:sz w:val="18"/>
                <w:szCs w:val="18"/>
              </w:rPr>
              <w:t>Active with a future cancellation date.</w:t>
            </w:r>
          </w:p>
        </w:tc>
        <w:tc>
          <w:tcPr>
            <w:tcW w:w="1450" w:type="dxa"/>
            <w:tcMar>
              <w:top w:w="60" w:type="dxa"/>
              <w:left w:w="95" w:type="dxa"/>
              <w:bottom w:w="60" w:type="dxa"/>
              <w:right w:w="95" w:type="dxa"/>
            </w:tcMar>
            <w:vAlign w:val="center"/>
          </w:tcPr>
          <w:p w14:paraId="6FBD2753" w14:textId="77777777" w:rsidR="00595C5B" w:rsidRDefault="00000000">
            <w:pPr>
              <w:spacing w:after="20" w:line="250" w:lineRule="auto"/>
            </w:pPr>
            <w:r>
              <w:rPr>
                <w:sz w:val="18"/>
                <w:szCs w:val="18"/>
              </w:rPr>
              <w:t>Yes (until date)</w:t>
            </w:r>
          </w:p>
        </w:tc>
      </w:tr>
      <w:tr w:rsidR="00595C5B" w14:paraId="010A9C1B" w14:textId="77777777">
        <w:tblPrEx>
          <w:tblCellMar>
            <w:top w:w="0" w:type="dxa"/>
            <w:bottom w:w="0" w:type="dxa"/>
          </w:tblCellMar>
        </w:tblPrEx>
        <w:tc>
          <w:tcPr>
            <w:tcW w:w="2100" w:type="dxa"/>
            <w:tcMar>
              <w:top w:w="60" w:type="dxa"/>
              <w:left w:w="95" w:type="dxa"/>
              <w:bottom w:w="60" w:type="dxa"/>
              <w:right w:w="95" w:type="dxa"/>
            </w:tcMar>
            <w:vAlign w:val="center"/>
          </w:tcPr>
          <w:p w14:paraId="335DEE35" w14:textId="77777777" w:rsidR="00595C5B" w:rsidRDefault="00000000">
            <w:pPr>
              <w:spacing w:after="20" w:line="250" w:lineRule="auto"/>
            </w:pPr>
            <w:r>
              <w:rPr>
                <w:sz w:val="18"/>
                <w:szCs w:val="18"/>
              </w:rPr>
              <w:t>Cancelled</w:t>
            </w:r>
          </w:p>
        </w:tc>
        <w:tc>
          <w:tcPr>
            <w:tcW w:w="4650" w:type="dxa"/>
            <w:tcMar>
              <w:top w:w="60" w:type="dxa"/>
              <w:left w:w="95" w:type="dxa"/>
              <w:bottom w:w="60" w:type="dxa"/>
              <w:right w:w="95" w:type="dxa"/>
            </w:tcMar>
            <w:vAlign w:val="center"/>
          </w:tcPr>
          <w:p w14:paraId="3588352E" w14:textId="77777777" w:rsidR="00595C5B" w:rsidRDefault="00000000">
            <w:pPr>
              <w:spacing w:after="20" w:line="250" w:lineRule="auto"/>
            </w:pPr>
            <w:r>
              <w:rPr>
                <w:sz w:val="18"/>
                <w:szCs w:val="18"/>
              </w:rPr>
              <w:t>Ended and de-provisioned.</w:t>
            </w:r>
          </w:p>
        </w:tc>
        <w:tc>
          <w:tcPr>
            <w:tcW w:w="1450" w:type="dxa"/>
            <w:tcMar>
              <w:top w:w="60" w:type="dxa"/>
              <w:left w:w="95" w:type="dxa"/>
              <w:bottom w:w="60" w:type="dxa"/>
              <w:right w:w="95" w:type="dxa"/>
            </w:tcMar>
            <w:vAlign w:val="center"/>
          </w:tcPr>
          <w:p w14:paraId="456CFBF4" w14:textId="77777777" w:rsidR="00595C5B" w:rsidRDefault="00000000">
            <w:pPr>
              <w:spacing w:after="20" w:line="250" w:lineRule="auto"/>
            </w:pPr>
            <w:r>
              <w:rPr>
                <w:sz w:val="18"/>
                <w:szCs w:val="18"/>
              </w:rPr>
              <w:t>No</w:t>
            </w:r>
          </w:p>
        </w:tc>
      </w:tr>
      <w:tr w:rsidR="00595C5B" w14:paraId="1C52C725" w14:textId="77777777">
        <w:tblPrEx>
          <w:tblCellMar>
            <w:top w:w="0" w:type="dxa"/>
            <w:bottom w:w="0" w:type="dxa"/>
          </w:tblCellMar>
        </w:tblPrEx>
        <w:tc>
          <w:tcPr>
            <w:tcW w:w="2100" w:type="dxa"/>
            <w:tcMar>
              <w:top w:w="60" w:type="dxa"/>
              <w:left w:w="95" w:type="dxa"/>
              <w:bottom w:w="60" w:type="dxa"/>
              <w:right w:w="95" w:type="dxa"/>
            </w:tcMar>
            <w:vAlign w:val="center"/>
          </w:tcPr>
          <w:p w14:paraId="0F1370D5" w14:textId="77777777" w:rsidR="00595C5B" w:rsidRDefault="00000000">
            <w:pPr>
              <w:spacing w:after="20" w:line="250" w:lineRule="auto"/>
            </w:pPr>
            <w:r>
              <w:rPr>
                <w:sz w:val="18"/>
                <w:szCs w:val="18"/>
              </w:rPr>
              <w:t>Rejected</w:t>
            </w:r>
          </w:p>
        </w:tc>
        <w:tc>
          <w:tcPr>
            <w:tcW w:w="4650" w:type="dxa"/>
            <w:tcMar>
              <w:top w:w="60" w:type="dxa"/>
              <w:left w:w="95" w:type="dxa"/>
              <w:bottom w:w="60" w:type="dxa"/>
              <w:right w:w="95" w:type="dxa"/>
            </w:tcMar>
            <w:vAlign w:val="center"/>
          </w:tcPr>
          <w:p w14:paraId="77DC579F" w14:textId="77777777" w:rsidR="00595C5B" w:rsidRDefault="00000000">
            <w:pPr>
              <w:spacing w:after="20" w:line="250" w:lineRule="auto"/>
            </w:pPr>
            <w:r>
              <w:rPr>
                <w:sz w:val="18"/>
                <w:szCs w:val="18"/>
              </w:rPr>
              <w:t>Request declined.</w:t>
            </w:r>
          </w:p>
        </w:tc>
        <w:tc>
          <w:tcPr>
            <w:tcW w:w="1450" w:type="dxa"/>
            <w:tcMar>
              <w:top w:w="60" w:type="dxa"/>
              <w:left w:w="95" w:type="dxa"/>
              <w:bottom w:w="60" w:type="dxa"/>
              <w:right w:w="95" w:type="dxa"/>
            </w:tcMar>
            <w:vAlign w:val="center"/>
          </w:tcPr>
          <w:p w14:paraId="5B1A5599" w14:textId="77777777" w:rsidR="00595C5B" w:rsidRDefault="00000000">
            <w:pPr>
              <w:spacing w:after="20" w:line="250" w:lineRule="auto"/>
            </w:pPr>
            <w:r>
              <w:rPr>
                <w:sz w:val="18"/>
                <w:szCs w:val="18"/>
              </w:rPr>
              <w:t>No</w:t>
            </w:r>
          </w:p>
        </w:tc>
      </w:tr>
      <w:tr w:rsidR="00595C5B" w14:paraId="1C52C725" w14:textId="77777777">
        <w:tblPrEx>
          <w:tblCellMar>
            <w:top w:w="0" w:type="dxa"/>
            <w:bottom w:w="0" w:type="dxa"/>
          </w:tblCellMar>
        </w:tblPrEx>
        <w:tc>
          <w:tcPr>
            <w:tcW w:w="2100" w:type="dxa"/>
            <w:tcMar>
              <w:top w:w="60" w:type="dxa"/>
              <w:left w:w="95" w:type="dxa"/>
              <w:bottom w:w="60" w:type="dxa"/>
              <w:right w:w="95" w:type="dxa"/>
            </w:tcMar>
            <w:vAlign w:val="center"/>
          </w:tcPr>
          <w:p>
            <w:r>
              <w:rPr>
                <w:color w:val="7A1FA2"/>
              </w:rPr>
              <w:t>Expired</w:t>
            </w:r>
          </w:p>
        </w:tc>
        <w:tc>
          <w:tcPr>
            <w:tcW w:w="4650" w:type="dxa"/>
            <w:tcMar>
              <w:top w:w="60" w:type="dxa"/>
              <w:left w:w="95" w:type="dxa"/>
              <w:bottom w:w="60" w:type="dxa"/>
              <w:right w:w="95" w:type="dxa"/>
            </w:tcMar>
            <w:vAlign w:val="center"/>
          </w:tcPr>
          <w:p>
            <w:r>
              <w:rPr>
                <w:color w:val="7A1FA2"/>
              </w:rPr>
              <w:t>Lapsed with no decision (Pending, 30 days from submission) or no tenant confirmation (Approved · eligible, 30 days from approval). Settled and retained for audit; the card returns to "Request for Price" and the tenant may re-request immediately.</w:t>
            </w:r>
          </w:p>
        </w:tc>
        <w:tc>
          <w:tcPr>
            <w:tcW w:w="1450" w:type="dxa"/>
            <w:tcMar>
              <w:top w:w="60" w:type="dxa"/>
              <w:left w:w="95" w:type="dxa"/>
              <w:bottom w:w="60" w:type="dxa"/>
              <w:right w:w="95" w:type="dxa"/>
            </w:tcMar>
            <w:vAlign w:val="center"/>
          </w:tcPr>
          <w:p>
            <w:r>
              <w:rPr>
                <w:color w:val="7A1FA2"/>
              </w:rPr>
              <w:t>No</w:t>
            </w:r>
          </w:p>
        </w:tc>
      </w:tr>
    </w:tbl>
    <w:p w14:paraId="2EAE93E2" w14:textId="77777777" w:rsidR="00595C5B" w:rsidRDefault="00000000">
      <w:pPr>
        <w:spacing w:after="120" w:line="276" w:lineRule="auto"/>
      </w:pPr>
      <w:r>
        <w:rPr>
          <w:b/>
          <w:bCs/>
          <w:color w:val="7A1FA2"/>
        </w:rPr>
        <w:t xml:space="preserve">Removed: </w:t>
      </w:r>
      <w:r>
        <w:rPr>
          <w:b/>
          <w:bCs/>
          <w:color w:val="7A1FA2"/>
          <w:sz w:val="15"/>
          <w:szCs w:val="15"/>
        </w:rPr>
        <w:t xml:space="preserve">  [CHANGE]  </w:t>
      </w:r>
      <w:r>
        <w:rPr>
          <w:color w:val="7A1FA2"/>
        </w:rPr>
        <w:t xml:space="preserve">the transient </w:t>
      </w:r>
      <w:r>
        <w:rPr>
          <w:b/>
          <w:bCs/>
          <w:color w:val="7A1FA2"/>
        </w:rPr>
        <w:t>"Cancelling"</w:t>
      </w:r>
      <w:r>
        <w:rPr>
          <w:color w:val="7A1FA2"/>
        </w:rPr>
        <w:t xml:space="preserve"> state is dropped — a cancel goes </w:t>
      </w:r>
      <w:r>
        <w:rPr>
          <w:b/>
          <w:bCs/>
          <w:color w:val="7A1FA2"/>
        </w:rPr>
        <w:t>Active / Scheduled → Cancelled</w:t>
      </w:r>
      <w:r>
        <w:rPr>
          <w:color w:val="7A1FA2"/>
        </w:rPr>
        <w:t xml:space="preserve"> directly.</w:t>
      </w:r>
    </w:p>
    <w:p>
      <w:r>
        <w:rPr>
          <w:b/>
          <w:i w:val="0"/>
          <w:color w:val="7A1FA2"/>
          <w:sz w:val="21"/>
        </w:rPr>
        <w:t xml:space="preserve">Clarified: </w:t>
      </w:r>
      <w:r>
        <w:rPr>
          <w:b w:val="0"/>
          <w:i w:val="0"/>
          <w:color w:val="7A1FA2"/>
          <w:sz w:val="21"/>
        </w:rPr>
        <w:t xml:space="preserve">Approval grants an </w:t>
      </w:r>
      <w:r>
        <w:rPr>
          <w:b/>
          <w:i w:val="0"/>
          <w:color w:val="7A1FA2"/>
          <w:sz w:val="21"/>
        </w:rPr>
        <w:t>Approved · eligible</w:t>
      </w:r>
      <w:r>
        <w:rPr>
          <w:b w:val="0"/>
          <w:i w:val="0"/>
          <w:color w:val="7A1FA2"/>
          <w:sz w:val="21"/>
        </w:rPr>
        <w:t xml:space="preserve"> interim — it does not provision to Active. The tenant completes the Confirm wizard (§6) to reach Active; an eligible request expires after 30 days (configurable), returning the card to "Request for Price". Billing / metering starts only at Active.</w:t>
      </w:r>
      <w:r>
        <w:rPr>
          <w:b/>
          <w:color w:val="7A1FA2"/>
          <w:sz w:val="14"/>
        </w:rPr>
        <w:t xml:space="preserve"> NEW v1.8</w:t>
      </w:r>
    </w:p>
    <w:p>
      <w:r>
        <w:rPr>
          <w:b/>
          <w:i w:val="0"/>
          <w:color w:val="7A1FA2"/>
          <w:sz w:val="21"/>
        </w:rPr>
        <w:t xml:space="preserve">Expiry: </w:t>
      </w:r>
      <w:r>
        <w:rPr>
          <w:b w:val="0"/>
          <w:i w:val="0"/>
          <w:color w:val="7A1FA2"/>
          <w:sz w:val="21"/>
        </w:rPr>
        <w:t>both open states are time-bounded by the same configurable TTL (default 30 days). A Pending request expires 30 days after submission if no administrator decides it; an Approved · eligible request expires 30 days after approval if the tenant does not confirm. Either way the request settles as Expired, the tenant is notified, an audit entry is written (actor: system), and the catalogue card returns to "Request for Price" — so no request can block a tenant indefinitely under BR1.</w:t>
      </w:r>
      <w:r>
        <w:rPr>
          <w:b/>
          <w:color w:val="7A1FA2"/>
          <w:sz w:val="14"/>
        </w:rPr>
        <w:t xml:space="preserve"> NEW v1.8</w:t>
      </w:r>
    </w:p>
    <w:p w14:paraId="7A6C1CD7" w14:textId="77777777" w:rsidR="00595C5B" w:rsidRDefault="00000000">
      <w:pPr>
        <w:pStyle w:val="Heading3"/>
        <w:spacing w:before="180" w:after="70"/>
      </w:pPr>
      <w:r>
        <w:rPr>
          <w:b/>
          <w:bCs/>
          <w:color w:val="1D4ED8"/>
          <w:sz w:val="22"/>
          <w:szCs w:val="22"/>
        </w:rPr>
        <w:t>3.2 Allowed transitions</w:t>
      </w:r>
    </w:p>
    <w:p w14:paraId="209B58D9" w14:textId="77777777" w:rsidR="00595C5B" w:rsidRDefault="00000000">
      <w:pPr>
        <w:pStyle w:val="ListParagraph"/>
        <w:numPr>
          <w:ilvl w:val="0"/>
          <w:numId w:val="2"/>
        </w:numPr>
        <w:spacing w:after="60" w:line="276" w:lineRule="auto"/>
      </w:pPr>
      <w:r>
        <w:t xml:space="preserve">Pending → </w:t>
      </w:r>
      <w:r>
        <w:rPr>
          <w:b/>
          <w:bCs/>
          <w:color w:val="7A1FA2"/>
        </w:rPr>
        <w:t>Approved · eligible</w:t>
      </w:r>
      <w:r>
        <w:t xml:space="preserve"> (Approve) or </w:t>
      </w:r>
      <w:r>
        <w:rPr>
          <w:b/>
          <w:bCs/>
        </w:rPr>
        <w:t>Rejected</w:t>
      </w:r>
      <w:r>
        <w:t xml:space="preserve"> (Reject).</w:t>
      </w:r>
      <w:r>
        <w:rPr>
          <w:b/>
          <w:bCs/>
          <w:color w:val="7A1FA2"/>
          <w:sz w:val="14"/>
          <w:szCs w:val="14"/>
        </w:rPr>
        <w:t xml:space="preserve">  NEW v1.7 · corrected v1.8</w:t>
      </w:r>
    </w:p>
    <w:p>
      <w:r>
        <w:rPr>
          <w:b w:val="0"/>
          <w:i w:val="0"/>
          <w:color w:val="13233A"/>
          <w:sz w:val="21"/>
        </w:rPr>
        <w:t xml:space="preserve">Pending → </w:t>
      </w:r>
      <w:r>
        <w:rPr>
          <w:b/>
          <w:i w:val="0"/>
          <w:color w:val="7A1FA2"/>
          <w:sz w:val="21"/>
        </w:rPr>
        <w:t>Expired</w:t>
      </w:r>
      <w:r>
        <w:rPr>
          <w:b w:val="0"/>
          <w:i w:val="0"/>
          <w:color w:val="13233A"/>
          <w:sz w:val="21"/>
        </w:rPr>
        <w:t xml:space="preserve"> — no administrator decision within 30 days of submission (configurable). The card returns to "Request for Price".</w:t>
      </w:r>
      <w:r>
        <w:rPr>
          <w:b/>
          <w:color w:val="7A1FA2"/>
          <w:sz w:val="14"/>
        </w:rPr>
        <w:t xml:space="preserve"> NEW v1.8</w:t>
      </w:r>
    </w:p>
    <w:p>
      <w:r>
        <w:rPr>
          <w:b w:val="0"/>
          <w:i w:val="0"/>
          <w:color w:val="13233A"/>
          <w:sz w:val="21"/>
        </w:rPr>
        <w:t xml:space="preserve">Approved · eligible → </w:t>
      </w:r>
      <w:r>
        <w:rPr>
          <w:b/>
          <w:i w:val="0"/>
          <w:color w:val="7A1FA2"/>
          <w:sz w:val="21"/>
        </w:rPr>
        <w:t>Active</w:t>
      </w:r>
      <w:r>
        <w:rPr>
          <w:b w:val="0"/>
          <w:i w:val="0"/>
          <w:color w:val="13233A"/>
          <w:sz w:val="21"/>
        </w:rPr>
        <w:t xml:space="preserve"> (tenant completes the Confirm wizard → provisioning succeeds) or </w:t>
      </w:r>
      <w:r>
        <w:rPr>
          <w:b/>
          <w:i w:val="0"/>
          <w:color w:val="7A1FA2"/>
          <w:sz w:val="21"/>
        </w:rPr>
        <w:t>Expired</w:t>
      </w:r>
      <w:r>
        <w:rPr>
          <w:b w:val="0"/>
          <w:i w:val="0"/>
          <w:color w:val="13233A"/>
          <w:sz w:val="21"/>
        </w:rPr>
        <w:t xml:space="preserve"> (no tenant confirmation within 30 days of approval; the card returns to "Request for Price"). Approval does not provision; billing / metering starts at Active.</w:t>
      </w:r>
      <w:r>
        <w:rPr>
          <w:b/>
          <w:color w:val="7A1FA2"/>
          <w:sz w:val="14"/>
        </w:rPr>
        <w:t xml:space="preserve"> NEW v1.8</w:t>
      </w:r>
    </w:p>
    <w:p w14:paraId="02AC3029" w14:textId="77777777" w:rsidR="00595C5B" w:rsidRDefault="00000000">
      <w:pPr>
        <w:pStyle w:val="ListParagraph"/>
        <w:numPr>
          <w:ilvl w:val="0"/>
          <w:numId w:val="2"/>
        </w:numPr>
        <w:spacing w:after="60" w:line="276" w:lineRule="auto"/>
      </w:pPr>
      <w:r>
        <w:t xml:space="preserve">Active → </w:t>
      </w:r>
      <w:r>
        <w:rPr>
          <w:b/>
          <w:bCs/>
        </w:rPr>
        <w:t>Scheduled to cancel</w:t>
      </w:r>
      <w:r>
        <w:t xml:space="preserve"> (schedule) or </w:t>
      </w:r>
      <w:r>
        <w:rPr>
          <w:b/>
          <w:bCs/>
        </w:rPr>
        <w:t>Cancelled</w:t>
      </w:r>
      <w:r>
        <w:t xml:space="preserve"> (cancel now).</w:t>
      </w:r>
      <w:r>
        <w:rPr>
          <w:b/>
          <w:bCs/>
          <w:color w:val="7A1FA2"/>
          <w:sz w:val="14"/>
          <w:szCs w:val="14"/>
        </w:rPr>
        <w:t xml:space="preserve">  NEW v1.7</w:t>
      </w:r>
    </w:p>
    <w:p w14:paraId="22C058A2" w14:textId="77777777" w:rsidR="00595C5B" w:rsidRDefault="00000000">
      <w:pPr>
        <w:pStyle w:val="ListParagraph"/>
        <w:numPr>
          <w:ilvl w:val="0"/>
          <w:numId w:val="2"/>
        </w:numPr>
        <w:spacing w:after="60" w:line="276" w:lineRule="auto"/>
      </w:pPr>
      <w:r>
        <w:t xml:space="preserve">Scheduled to cancel → </w:t>
      </w:r>
      <w:r>
        <w:rPr>
          <w:b/>
          <w:bCs/>
        </w:rPr>
        <w:t>Active</w:t>
      </w:r>
      <w:r>
        <w:t xml:space="preserve"> (un-schedule) or </w:t>
      </w:r>
      <w:r>
        <w:rPr>
          <w:b/>
          <w:bCs/>
        </w:rPr>
        <w:t>Cancelled</w:t>
      </w:r>
      <w:r>
        <w:t xml:space="preserve"> (cancel now / date reached).</w:t>
      </w:r>
      <w:r>
        <w:rPr>
          <w:b/>
          <w:bCs/>
          <w:color w:val="7A1FA2"/>
          <w:sz w:val="14"/>
          <w:szCs w:val="14"/>
        </w:rPr>
        <w:t xml:space="preserve">  NEW v1.7</w:t>
      </w:r>
    </w:p>
    <w:p w14:paraId="4814FA1F" w14:textId="77777777" w:rsidR="00595C5B" w:rsidRDefault="00000000">
      <w:pPr>
        <w:pStyle w:val="Heading3"/>
        <w:spacing w:before="180" w:after="70"/>
      </w:pPr>
      <w:r>
        <w:rPr>
          <w:b/>
          <w:bCs/>
          <w:color w:val="7A1FA2"/>
          <w:sz w:val="22"/>
          <w:szCs w:val="22"/>
        </w:rPr>
        <w:t>3.3 Pricing chip mapping (Billing ▸ By tenant)</w:t>
      </w:r>
    </w:p>
    <w:tbl>
      <w:tblPr>
        <w:tblW w:w="8200" w:type="dxa"/>
        <w:tblBorders>
          <w:top w:val="single" w:sz="4" w:space="0" w:color="C9D2CE"/>
          <w:left w:val="single" w:sz="4" w:space="0" w:color="C9D2CE"/>
          <w:bottom w:val="single" w:sz="4" w:space="0" w:color="C9D2CE"/>
          <w:right w:val="single" w:sz="4" w:space="0" w:color="C9D2CE"/>
          <w:insideH w:val="single" w:sz="4" w:space="0" w:color="C9D2CE"/>
          <w:insideV w:val="single" w:sz="4" w:space="0" w:color="C9D2CE"/>
        </w:tblBorders>
        <w:tblCellMar>
          <w:left w:w="10" w:type="dxa"/>
          <w:right w:w="10" w:type="dxa"/>
        </w:tblCellMar>
        <w:tblLook w:val="0000" w:firstRow="0" w:lastRow="0" w:firstColumn="0" w:lastColumn="0" w:noHBand="0" w:noVBand="0"/>
      </w:tblPr>
      <w:tblGrid>
        <w:gridCol w:w="2600"/>
        <w:gridCol w:w="3050"/>
        <w:gridCol w:w="2550"/>
      </w:tblGrid>
      <w:tr w:rsidR="00595C5B" w14:paraId="61499DE6" w14:textId="77777777">
        <w:tblPrEx>
          <w:tblCellMar>
            <w:top w:w="0" w:type="dxa"/>
            <w:bottom w:w="0" w:type="dxa"/>
          </w:tblCellMar>
        </w:tblPrEx>
        <w:trPr>
          <w:tblHeader/>
        </w:trPr>
        <w:tc>
          <w:tcPr>
            <w:tcW w:w="2600" w:type="dxa"/>
            <w:shd w:val="clear" w:color="auto" w:fill="E7EEFC"/>
            <w:tcMar>
              <w:top w:w="60" w:type="dxa"/>
              <w:left w:w="95" w:type="dxa"/>
              <w:bottom w:w="60" w:type="dxa"/>
              <w:right w:w="95" w:type="dxa"/>
            </w:tcMar>
            <w:vAlign w:val="center"/>
          </w:tcPr>
          <w:p w14:paraId="67CC5BBD" w14:textId="77777777" w:rsidR="00595C5B" w:rsidRDefault="00000000">
            <w:pPr>
              <w:spacing w:after="20" w:line="250" w:lineRule="auto"/>
            </w:pPr>
            <w:r>
              <w:rPr>
                <w:b/>
                <w:bCs/>
                <w:sz w:val="18"/>
                <w:szCs w:val="18"/>
              </w:rPr>
              <w:t>Subscription status</w:t>
            </w:r>
          </w:p>
        </w:tc>
        <w:tc>
          <w:tcPr>
            <w:tcW w:w="3050" w:type="dxa"/>
            <w:shd w:val="clear" w:color="auto" w:fill="E7EEFC"/>
            <w:tcMar>
              <w:top w:w="60" w:type="dxa"/>
              <w:left w:w="95" w:type="dxa"/>
              <w:bottom w:w="60" w:type="dxa"/>
              <w:right w:w="95" w:type="dxa"/>
            </w:tcMar>
            <w:vAlign w:val="center"/>
          </w:tcPr>
          <w:p w14:paraId="25E851C1" w14:textId="77777777" w:rsidR="00595C5B" w:rsidRDefault="00000000">
            <w:pPr>
              <w:spacing w:after="20" w:line="250" w:lineRule="auto"/>
            </w:pPr>
            <w:r>
              <w:rPr>
                <w:b/>
                <w:bCs/>
                <w:sz w:val="18"/>
                <w:szCs w:val="18"/>
              </w:rPr>
              <w:t>Pricing chip (Billing)</w:t>
            </w:r>
          </w:p>
        </w:tc>
        <w:tc>
          <w:tcPr>
            <w:tcW w:w="2550" w:type="dxa"/>
            <w:shd w:val="clear" w:color="auto" w:fill="E7EEFC"/>
            <w:tcMar>
              <w:top w:w="60" w:type="dxa"/>
              <w:left w:w="95" w:type="dxa"/>
              <w:bottom w:w="60" w:type="dxa"/>
              <w:right w:w="95" w:type="dxa"/>
            </w:tcMar>
            <w:vAlign w:val="center"/>
          </w:tcPr>
          <w:p w14:paraId="5C9528C3" w14:textId="77777777" w:rsidR="00595C5B" w:rsidRDefault="00000000">
            <w:pPr>
              <w:spacing w:after="20" w:line="250" w:lineRule="auto"/>
            </w:pPr>
            <w:r>
              <w:rPr>
                <w:b/>
                <w:bCs/>
                <w:sz w:val="18"/>
                <w:szCs w:val="18"/>
              </w:rPr>
              <w:t>Shown by default?</w:t>
            </w:r>
          </w:p>
        </w:tc>
      </w:tr>
      <w:tr w:rsidR="00595C5B" w14:paraId="446BC59F" w14:textId="77777777">
        <w:tblPrEx>
          <w:tblCellMar>
            <w:top w:w="0" w:type="dxa"/>
            <w:bottom w:w="0" w:type="dxa"/>
          </w:tblCellMar>
        </w:tblPrEx>
        <w:tc>
          <w:tcPr>
            <w:tcW w:w="2600" w:type="dxa"/>
            <w:tcMar>
              <w:top w:w="60" w:type="dxa"/>
              <w:left w:w="95" w:type="dxa"/>
              <w:bottom w:w="60" w:type="dxa"/>
              <w:right w:w="95" w:type="dxa"/>
            </w:tcMar>
            <w:vAlign w:val="center"/>
          </w:tcPr>
          <w:p w14:paraId="603B7152" w14:textId="77777777" w:rsidR="00595C5B" w:rsidRDefault="00000000">
            <w:pPr>
              <w:spacing w:after="20" w:line="250" w:lineRule="auto"/>
            </w:pPr>
            <w:r>
              <w:rPr>
                <w:b/>
                <w:bCs/>
                <w:sz w:val="18"/>
                <w:szCs w:val="18"/>
              </w:rPr>
              <w:t>Active</w:t>
            </w:r>
          </w:p>
        </w:tc>
        <w:tc>
          <w:tcPr>
            <w:tcW w:w="3050" w:type="dxa"/>
            <w:tcMar>
              <w:top w:w="60" w:type="dxa"/>
              <w:left w:w="95" w:type="dxa"/>
              <w:bottom w:w="60" w:type="dxa"/>
              <w:right w:w="95" w:type="dxa"/>
            </w:tcMar>
            <w:vAlign w:val="center"/>
          </w:tcPr>
          <w:p w14:paraId="63773ECA" w14:textId="77777777" w:rsidR="00595C5B" w:rsidRDefault="00000000">
            <w:pPr>
              <w:spacing w:after="20" w:line="250" w:lineRule="auto"/>
            </w:pPr>
            <w:r>
              <w:rPr>
                <w:b/>
                <w:bCs/>
                <w:color w:val="7A1FA2"/>
                <w:sz w:val="18"/>
                <w:szCs w:val="18"/>
              </w:rPr>
              <w:t>In effect</w:t>
            </w:r>
          </w:p>
        </w:tc>
        <w:tc>
          <w:tcPr>
            <w:tcW w:w="2550" w:type="dxa"/>
            <w:tcMar>
              <w:top w:w="60" w:type="dxa"/>
              <w:left w:w="95" w:type="dxa"/>
              <w:bottom w:w="60" w:type="dxa"/>
              <w:right w:w="95" w:type="dxa"/>
            </w:tcMar>
            <w:vAlign w:val="center"/>
          </w:tcPr>
          <w:p w14:paraId="70B0A9B7" w14:textId="77777777" w:rsidR="00595C5B" w:rsidRDefault="00000000">
            <w:pPr>
              <w:spacing w:after="20" w:line="250" w:lineRule="auto"/>
            </w:pPr>
            <w:r>
              <w:rPr>
                <w:sz w:val="18"/>
                <w:szCs w:val="18"/>
              </w:rPr>
              <w:t>Yes</w:t>
            </w:r>
          </w:p>
        </w:tc>
      </w:tr>
      <w:tr w:rsidR="00595C5B" w14:paraId="27F0752A" w14:textId="77777777">
        <w:tblPrEx>
          <w:tblCellMar>
            <w:top w:w="0" w:type="dxa"/>
            <w:bottom w:w="0" w:type="dxa"/>
          </w:tblCellMar>
        </w:tblPrEx>
        <w:tc>
          <w:tcPr>
            <w:tcW w:w="2600" w:type="dxa"/>
            <w:tcMar>
              <w:top w:w="60" w:type="dxa"/>
              <w:left w:w="95" w:type="dxa"/>
              <w:bottom w:w="60" w:type="dxa"/>
              <w:right w:w="95" w:type="dxa"/>
            </w:tcMar>
            <w:vAlign w:val="center"/>
          </w:tcPr>
          <w:p w14:paraId="75892D11" w14:textId="77777777" w:rsidR="00595C5B" w:rsidRDefault="00000000">
            <w:pPr>
              <w:spacing w:after="20" w:line="250" w:lineRule="auto"/>
            </w:pPr>
            <w:r>
              <w:rPr>
                <w:b/>
                <w:bCs/>
                <w:sz w:val="18"/>
                <w:szCs w:val="18"/>
              </w:rPr>
              <w:t>Pending</w:t>
            </w:r>
          </w:p>
        </w:tc>
        <w:tc>
          <w:tcPr>
            <w:tcW w:w="3050" w:type="dxa"/>
            <w:tcMar>
              <w:top w:w="60" w:type="dxa"/>
              <w:left w:w="95" w:type="dxa"/>
              <w:bottom w:w="60" w:type="dxa"/>
              <w:right w:w="95" w:type="dxa"/>
            </w:tcMar>
            <w:vAlign w:val="center"/>
          </w:tcPr>
          <w:p w14:paraId="2A92C9E2" w14:textId="77777777" w:rsidR="00595C5B" w:rsidRDefault="00000000">
            <w:pPr>
              <w:spacing w:after="20" w:line="250" w:lineRule="auto"/>
            </w:pPr>
            <w:r>
              <w:rPr>
                <w:b/>
                <w:bCs/>
                <w:color w:val="7A1FA2"/>
                <w:sz w:val="18"/>
                <w:szCs w:val="18"/>
              </w:rPr>
              <w:t>Pending</w:t>
            </w:r>
          </w:p>
        </w:tc>
        <w:tc>
          <w:tcPr>
            <w:tcW w:w="2550" w:type="dxa"/>
            <w:tcMar>
              <w:top w:w="60" w:type="dxa"/>
              <w:left w:w="95" w:type="dxa"/>
              <w:bottom w:w="60" w:type="dxa"/>
              <w:right w:w="95" w:type="dxa"/>
            </w:tcMar>
            <w:vAlign w:val="center"/>
          </w:tcPr>
          <w:p w14:paraId="5C579B5F" w14:textId="77777777" w:rsidR="00595C5B" w:rsidRDefault="00000000">
            <w:pPr>
              <w:spacing w:after="20" w:line="250" w:lineRule="auto"/>
            </w:pPr>
            <w:r>
              <w:rPr>
                <w:sz w:val="18"/>
                <w:szCs w:val="18"/>
              </w:rPr>
              <w:t>Yes</w:t>
            </w:r>
          </w:p>
        </w:tc>
      </w:tr>
      <w:tr w:rsidR="00595C5B" w14:paraId="332FC61C" w14:textId="77777777">
        <w:tblPrEx>
          <w:tblCellMar>
            <w:top w:w="0" w:type="dxa"/>
            <w:bottom w:w="0" w:type="dxa"/>
          </w:tblCellMar>
        </w:tblPrEx>
        <w:tc>
          <w:tcPr>
            <w:tcW w:w="2600" w:type="dxa"/>
            <w:tcMar>
              <w:top w:w="60" w:type="dxa"/>
              <w:left w:w="95" w:type="dxa"/>
              <w:bottom w:w="60" w:type="dxa"/>
              <w:right w:w="95" w:type="dxa"/>
            </w:tcMar>
            <w:vAlign w:val="center"/>
          </w:tcPr>
          <w:p w14:paraId="4ECB8414" w14:textId="77777777" w:rsidR="00595C5B" w:rsidRDefault="00000000">
            <w:pPr>
              <w:spacing w:after="20" w:line="250" w:lineRule="auto"/>
            </w:pPr>
            <w:r>
              <w:rPr>
                <w:b/>
                <w:bCs/>
                <w:sz w:val="18"/>
                <w:szCs w:val="18"/>
              </w:rPr>
              <w:t>Scheduled to cancel</w:t>
            </w:r>
          </w:p>
        </w:tc>
        <w:tc>
          <w:tcPr>
            <w:tcW w:w="3050" w:type="dxa"/>
            <w:tcMar>
              <w:top w:w="60" w:type="dxa"/>
              <w:left w:w="95" w:type="dxa"/>
              <w:bottom w:w="60" w:type="dxa"/>
              <w:right w:w="95" w:type="dxa"/>
            </w:tcMar>
            <w:vAlign w:val="center"/>
          </w:tcPr>
          <w:p w14:paraId="7096D977" w14:textId="77777777" w:rsidR="00595C5B" w:rsidRDefault="00000000">
            <w:pPr>
              <w:spacing w:after="20" w:line="250" w:lineRule="auto"/>
            </w:pPr>
            <w:r>
              <w:rPr>
                <w:b/>
                <w:bCs/>
                <w:color w:val="7A1FA2"/>
                <w:sz w:val="18"/>
                <w:szCs w:val="18"/>
              </w:rPr>
              <w:t>In effect (· ends &lt;date&gt;)</w:t>
            </w:r>
          </w:p>
        </w:tc>
        <w:tc>
          <w:tcPr>
            <w:tcW w:w="2550" w:type="dxa"/>
            <w:tcMar>
              <w:top w:w="60" w:type="dxa"/>
              <w:left w:w="95" w:type="dxa"/>
              <w:bottom w:w="60" w:type="dxa"/>
              <w:right w:w="95" w:type="dxa"/>
            </w:tcMar>
            <w:vAlign w:val="center"/>
          </w:tcPr>
          <w:p w14:paraId="6621A124" w14:textId="77777777" w:rsidR="00595C5B" w:rsidRDefault="00000000">
            <w:pPr>
              <w:spacing w:after="20" w:line="250" w:lineRule="auto"/>
            </w:pPr>
            <w:r>
              <w:rPr>
                <w:sz w:val="18"/>
                <w:szCs w:val="18"/>
              </w:rPr>
              <w:t>Yes</w:t>
            </w:r>
          </w:p>
        </w:tc>
      </w:tr>
      <w:tr w:rsidR="00595C5B" w14:paraId="1F3AB0BD" w14:textId="77777777">
        <w:tblPrEx>
          <w:tblCellMar>
            <w:top w:w="0" w:type="dxa"/>
            <w:bottom w:w="0" w:type="dxa"/>
          </w:tblCellMar>
        </w:tblPrEx>
        <w:tc>
          <w:tcPr>
            <w:tcW w:w="2600" w:type="dxa"/>
            <w:tcMar>
              <w:top w:w="60" w:type="dxa"/>
              <w:left w:w="95" w:type="dxa"/>
              <w:bottom w:w="60" w:type="dxa"/>
              <w:right w:w="95" w:type="dxa"/>
            </w:tcMar>
            <w:vAlign w:val="center"/>
          </w:tcPr>
          <w:p w14:paraId="4ACFE674" w14:textId="77777777" w:rsidR="00595C5B" w:rsidRDefault="00000000">
            <w:pPr>
              <w:spacing w:after="20" w:line="250" w:lineRule="auto"/>
            </w:pPr>
            <w:r>
              <w:rPr>
                <w:b/>
                <w:bCs/>
                <w:sz w:val="18"/>
                <w:szCs w:val="18"/>
              </w:rPr>
              <w:t>Cancelled</w:t>
            </w:r>
          </w:p>
        </w:tc>
        <w:tc>
          <w:tcPr>
            <w:tcW w:w="3050" w:type="dxa"/>
            <w:tcMar>
              <w:top w:w="60" w:type="dxa"/>
              <w:left w:w="95" w:type="dxa"/>
              <w:bottom w:w="60" w:type="dxa"/>
              <w:right w:w="95" w:type="dxa"/>
            </w:tcMar>
            <w:vAlign w:val="center"/>
          </w:tcPr>
          <w:p w14:paraId="24C8D885" w14:textId="77777777" w:rsidR="00595C5B" w:rsidRDefault="00000000">
            <w:pPr>
              <w:spacing w:after="20" w:line="250" w:lineRule="auto"/>
            </w:pPr>
            <w:r>
              <w:rPr>
                <w:b/>
                <w:bCs/>
                <w:color w:val="7A1FA2"/>
                <w:sz w:val="18"/>
                <w:szCs w:val="18"/>
              </w:rPr>
              <w:t>Closed</w:t>
            </w:r>
          </w:p>
        </w:tc>
        <w:tc>
          <w:tcPr>
            <w:tcW w:w="2550" w:type="dxa"/>
            <w:tcMar>
              <w:top w:w="60" w:type="dxa"/>
              <w:left w:w="95" w:type="dxa"/>
              <w:bottom w:w="60" w:type="dxa"/>
              <w:right w:w="95" w:type="dxa"/>
            </w:tcMar>
            <w:vAlign w:val="center"/>
          </w:tcPr>
          <w:p w14:paraId="48271AC4" w14:textId="77777777" w:rsidR="00595C5B" w:rsidRDefault="00000000">
            <w:pPr>
              <w:spacing w:after="20" w:line="250" w:lineRule="auto"/>
            </w:pPr>
            <w:r>
              <w:rPr>
                <w:sz w:val="18"/>
                <w:szCs w:val="18"/>
              </w:rPr>
              <w:t>No — under Show history</w:t>
            </w:r>
          </w:p>
        </w:tc>
      </w:tr>
      <w:tr w:rsidR="00595C5B" w14:paraId="20AB4FB9" w14:textId="77777777">
        <w:tblPrEx>
          <w:tblCellMar>
            <w:top w:w="0" w:type="dxa"/>
            <w:bottom w:w="0" w:type="dxa"/>
          </w:tblCellMar>
        </w:tblPrEx>
        <w:tc>
          <w:tcPr>
            <w:tcW w:w="2600" w:type="dxa"/>
            <w:tcMar>
              <w:top w:w="60" w:type="dxa"/>
              <w:left w:w="95" w:type="dxa"/>
              <w:bottom w:w="60" w:type="dxa"/>
              <w:right w:w="95" w:type="dxa"/>
            </w:tcMar>
            <w:vAlign w:val="center"/>
          </w:tcPr>
          <w:p w14:paraId="299B0CD7" w14:textId="77777777" w:rsidR="00595C5B" w:rsidRDefault="00000000">
            <w:pPr>
              <w:spacing w:after="20" w:line="250" w:lineRule="auto"/>
            </w:pPr>
            <w:r>
              <w:rPr>
                <w:b/>
                <w:bCs/>
                <w:sz w:val="18"/>
                <w:szCs w:val="18"/>
              </w:rPr>
              <w:t>Rejected</w:t>
            </w:r>
          </w:p>
        </w:tc>
        <w:tc>
          <w:tcPr>
            <w:tcW w:w="3050" w:type="dxa"/>
            <w:tcMar>
              <w:top w:w="60" w:type="dxa"/>
              <w:left w:w="95" w:type="dxa"/>
              <w:bottom w:w="60" w:type="dxa"/>
              <w:right w:w="95" w:type="dxa"/>
            </w:tcMar>
            <w:vAlign w:val="center"/>
          </w:tcPr>
          <w:p w14:paraId="3C486734" w14:textId="77777777" w:rsidR="00595C5B" w:rsidRDefault="00000000">
            <w:pPr>
              <w:spacing w:after="20" w:line="250" w:lineRule="auto"/>
            </w:pPr>
            <w:r>
              <w:rPr>
                <w:b/>
                <w:bCs/>
                <w:color w:val="7A1FA2"/>
                <w:sz w:val="18"/>
                <w:szCs w:val="18"/>
              </w:rPr>
              <w:t>Closed</w:t>
            </w:r>
          </w:p>
        </w:tc>
        <w:tc>
          <w:tcPr>
            <w:tcW w:w="2550" w:type="dxa"/>
            <w:tcMar>
              <w:top w:w="60" w:type="dxa"/>
              <w:left w:w="95" w:type="dxa"/>
              <w:bottom w:w="60" w:type="dxa"/>
              <w:right w:w="95" w:type="dxa"/>
            </w:tcMar>
            <w:vAlign w:val="center"/>
          </w:tcPr>
          <w:p w14:paraId="40ABFA3A" w14:textId="77777777" w:rsidR="00595C5B" w:rsidRDefault="00000000">
            <w:pPr>
              <w:spacing w:after="20" w:line="250" w:lineRule="auto"/>
            </w:pPr>
            <w:r>
              <w:rPr>
                <w:sz w:val="18"/>
                <w:szCs w:val="18"/>
              </w:rPr>
              <w:t>No — under Show history</w:t>
            </w:r>
          </w:p>
        </w:tc>
      </w:tr>
      <w:tr w:rsidR="00595C5B" w14:paraId="20AB4FB9" w14:textId="77777777">
        <w:tblPrEx>
          <w:tblCellMar>
            <w:top w:w="0" w:type="dxa"/>
            <w:bottom w:w="0" w:type="dxa"/>
          </w:tblCellMar>
        </w:tblPrEx>
        <w:tc>
          <w:tcPr>
            <w:tcW w:w="2600" w:type="dxa"/>
            <w:tcMar>
              <w:top w:w="60" w:type="dxa"/>
              <w:left w:w="95" w:type="dxa"/>
              <w:bottom w:w="60" w:type="dxa"/>
              <w:right w:w="95" w:type="dxa"/>
            </w:tcMar>
            <w:vAlign w:val="center"/>
          </w:tcPr>
          <w:p>
            <w:r>
              <w:rPr>
                <w:color w:val="7A1FA2"/>
              </w:rPr>
              <w:t>Expired</w:t>
            </w:r>
          </w:p>
        </w:tc>
        <w:tc>
          <w:tcPr>
            <w:tcW w:w="3050" w:type="dxa"/>
            <w:tcMar>
              <w:top w:w="60" w:type="dxa"/>
              <w:left w:w="95" w:type="dxa"/>
              <w:bottom w:w="60" w:type="dxa"/>
              <w:right w:w="95" w:type="dxa"/>
            </w:tcMar>
            <w:vAlign w:val="center"/>
          </w:tcPr>
          <w:p>
            <w:r>
              <w:rPr>
                <w:color w:val="7A1FA2"/>
              </w:rPr>
              <w:t>Closed</w:t>
            </w:r>
          </w:p>
        </w:tc>
        <w:tc>
          <w:tcPr>
            <w:tcW w:w="2550" w:type="dxa"/>
            <w:tcMar>
              <w:top w:w="60" w:type="dxa"/>
              <w:left w:w="95" w:type="dxa"/>
              <w:bottom w:w="60" w:type="dxa"/>
              <w:right w:w="95" w:type="dxa"/>
            </w:tcMar>
            <w:vAlign w:val="center"/>
          </w:tcPr>
          <w:p>
            <w:r>
              <w:rPr>
                <w:color w:val="7A1FA2"/>
              </w:rPr>
              <w:t>No — under Show history</w:t>
            </w:r>
          </w:p>
        </w:tc>
      </w:tr>
    </w:tbl>
    <w:p w14:paraId="671E3F13" w14:textId="77777777" w:rsidR="00595C5B" w:rsidRDefault="00000000">
      <w:pPr>
        <w:spacing w:after="120" w:line="276" w:lineRule="auto"/>
      </w:pPr>
      <w:r>
        <w:t xml:space="preserve">Ordering: rows are listed </w:t>
      </w:r>
      <w:r>
        <w:rPr>
          <w:b/>
          <w:bCs/>
          <w:color w:val="7A1FA2"/>
        </w:rPr>
        <w:t>In effect → Pending → Closed</w:t>
      </w:r>
      <w:r>
        <w:t xml:space="preserve">; Closed rows appear only when </w:t>
      </w:r>
      <w:r>
        <w:rPr>
          <w:b/>
          <w:bCs/>
        </w:rPr>
        <w:t>Show history</w:t>
      </w:r>
      <w:r>
        <w:t xml:space="preserve"> is on.</w:t>
      </w:r>
    </w:p>
    <w:p w14:paraId="0E66B810" w14:textId="77777777" w:rsidR="00595C5B" w:rsidRDefault="00000000">
      <w:r>
        <w:br w:type="page"/>
      </w:r>
    </w:p>
    <w:p w14:paraId="15AFF078" w14:textId="77777777" w:rsidR="00595C5B" w:rsidRDefault="00000000">
      <w:pPr>
        <w:pStyle w:val="Heading1"/>
        <w:spacing w:before="340" w:after="150"/>
      </w:pPr>
      <w:r>
        <w:rPr>
          <w:b/>
          <w:bCs/>
          <w:color w:val="1D4ED8"/>
          <w:sz w:val="30"/>
          <w:szCs w:val="30"/>
        </w:rPr>
        <w:lastRenderedPageBreak/>
        <w:t>4. Billing Management — Pricing</w:t>
      </w:r>
    </w:p>
    <w:p w14:paraId="19A8D6FB" w14:textId="77777777" w:rsidR="00595C5B" w:rsidRDefault="00000000">
      <w:pPr>
        <w:spacing w:after="120" w:line="276" w:lineRule="auto"/>
      </w:pPr>
      <w:r>
        <w:t xml:space="preserve">The Billing ▸ </w:t>
      </w:r>
      <w:r>
        <w:rPr>
          <w:b/>
          <w:bCs/>
        </w:rPr>
        <w:t>Pricing</w:t>
      </w:r>
      <w:r>
        <w:t xml:space="preserve"> tab replaces the former "Catalogue pricing" and "Tenant pricing" tabs with </w:t>
      </w:r>
      <w:r>
        <w:rPr>
          <w:b/>
          <w:bCs/>
          <w:color w:val="7A1FA2"/>
        </w:rPr>
        <w:t>one tab and a Catalogue ↔ By-tenant scope switch</w:t>
      </w:r>
      <w:r>
        <w:t>. The tenant selector and Show-history appear only in By-tenant scope.</w:t>
      </w:r>
    </w:p>
    <w:p w14:paraId="7D4C152D" w14:textId="77777777" w:rsidR="00595C5B" w:rsidRDefault="00000000">
      <w:pPr>
        <w:pStyle w:val="Heading3"/>
        <w:spacing w:before="180" w:after="70"/>
      </w:pPr>
      <w:r>
        <w:rPr>
          <w:b/>
          <w:bCs/>
          <w:color w:val="1D4ED8"/>
          <w:sz w:val="22"/>
          <w:szCs w:val="22"/>
        </w:rPr>
        <w:t>4.1 Catalogue scope (global pricing)</w:t>
      </w:r>
    </w:p>
    <w:p w14:paraId="6AD54FD0" w14:textId="77777777" w:rsidR="00595C5B" w:rsidRDefault="00000000">
      <w:pPr>
        <w:pBdr>
          <w:top w:val="single" w:sz="2" w:space="0" w:color="C9D2CE"/>
          <w:left w:val="single" w:sz="2" w:space="0" w:color="C9D2CE"/>
          <w:bottom w:val="single" w:sz="2" w:space="0" w:color="C9D2CE"/>
          <w:right w:val="single" w:sz="2" w:space="0" w:color="C9D2CE"/>
        </w:pBdr>
        <w:spacing w:before="120" w:after="40"/>
        <w:jc w:val="center"/>
      </w:pPr>
      <w:r>
        <w:rPr>
          <w:noProof/>
        </w:rPr>
        <w:drawing>
          <wp:inline distT="0" distB="0" distL="0" distR="0" wp14:anchorId="018372F3" wp14:editId="2ADD7579">
            <wp:extent cx="5619750" cy="37433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619750" cy="3743325"/>
                    </a:xfrm>
                    <a:prstGeom prst="rect">
                      <a:avLst/>
                    </a:prstGeom>
                  </pic:spPr>
                </pic:pic>
              </a:graphicData>
            </a:graphic>
          </wp:inline>
        </w:drawing>
      </w:r>
    </w:p>
    <w:p w14:paraId="1463D121" w14:textId="77777777" w:rsidR="00595C5B" w:rsidRDefault="00000000">
      <w:pPr>
        <w:spacing w:after="170"/>
        <w:jc w:val="center"/>
      </w:pPr>
      <w:r>
        <w:rPr>
          <w:i/>
          <w:iCs/>
          <w:color w:val="5B6B64"/>
          <w:sz w:val="17"/>
          <w:szCs w:val="17"/>
        </w:rPr>
        <w:t>Billing ▸ Pricing ▸ Catalogue — every product in the master catalogue.</w:t>
      </w:r>
    </w:p>
    <w:p w14:paraId="545AAE7C" w14:textId="77777777" w:rsidR="00595C5B" w:rsidRDefault="00000000">
      <w:pPr>
        <w:spacing w:after="120" w:line="276" w:lineRule="auto"/>
      </w:pPr>
      <w:r>
        <w:t xml:space="preserve">The Catalogue scope is the </w:t>
      </w:r>
      <w:r>
        <w:rPr>
          <w:b/>
          <w:bCs/>
        </w:rPr>
        <w:t>global (master) price list</w:t>
      </w:r>
      <w:r>
        <w:t xml:space="preserve"> and lists </w:t>
      </w:r>
      <w:r>
        <w:rPr>
          <w:b/>
          <w:bCs/>
          <w:color w:val="7A1FA2"/>
        </w:rPr>
        <w:t>every product</w:t>
      </w:r>
      <w:r>
        <w:t xml:space="preserve">. It is the </w:t>
      </w:r>
      <w:r>
        <w:rPr>
          <w:b/>
          <w:bCs/>
        </w:rPr>
        <w:t>default source of pricing</w:t>
      </w:r>
      <w:r>
        <w:t xml:space="preserve"> for every tenant until a per-tenant override is set (see §8).</w:t>
      </w:r>
    </w:p>
    <w:tbl>
      <w:tblPr>
        <w:tblW w:w="8510" w:type="dxa"/>
        <w:tblBorders>
          <w:top w:val="single" w:sz="4" w:space="0" w:color="C9D2CE"/>
          <w:left w:val="single" w:sz="4" w:space="0" w:color="C9D2CE"/>
          <w:bottom w:val="single" w:sz="4" w:space="0" w:color="C9D2CE"/>
          <w:right w:val="single" w:sz="4" w:space="0" w:color="C9D2CE"/>
          <w:insideH w:val="single" w:sz="4" w:space="0" w:color="C9D2CE"/>
          <w:insideV w:val="single" w:sz="4" w:space="0" w:color="C9D2CE"/>
        </w:tblBorders>
        <w:tblCellMar>
          <w:left w:w="10" w:type="dxa"/>
          <w:right w:w="10" w:type="dxa"/>
        </w:tblCellMar>
        <w:tblLook w:val="0000" w:firstRow="0" w:lastRow="0" w:firstColumn="0" w:lastColumn="0" w:noHBand="0" w:noVBand="0"/>
      </w:tblPr>
      <w:tblGrid>
        <w:gridCol w:w="1538"/>
        <w:gridCol w:w="897"/>
        <w:gridCol w:w="897"/>
        <w:gridCol w:w="1027"/>
        <w:gridCol w:w="1047"/>
        <w:gridCol w:w="3104"/>
      </w:tblGrid>
      <w:tr w:rsidR="00595C5B" w14:paraId="2BF78B69" w14:textId="77777777">
        <w:tblPrEx>
          <w:tblCellMar>
            <w:top w:w="0" w:type="dxa"/>
            <w:bottom w:w="0" w:type="dxa"/>
          </w:tblCellMar>
        </w:tblPrEx>
        <w:trPr>
          <w:tblHeader/>
        </w:trPr>
        <w:tc>
          <w:tcPr>
            <w:tcW w:w="1550" w:type="dxa"/>
            <w:shd w:val="clear" w:color="auto" w:fill="E7EEFC"/>
            <w:tcMar>
              <w:top w:w="60" w:type="dxa"/>
              <w:left w:w="95" w:type="dxa"/>
              <w:bottom w:w="60" w:type="dxa"/>
              <w:right w:w="95" w:type="dxa"/>
            </w:tcMar>
            <w:vAlign w:val="center"/>
          </w:tcPr>
          <w:p w14:paraId="35E4C089" w14:textId="77777777" w:rsidR="00595C5B" w:rsidRDefault="00000000">
            <w:pPr>
              <w:spacing w:after="20" w:line="250" w:lineRule="auto"/>
            </w:pPr>
            <w:r>
              <w:rPr>
                <w:b/>
                <w:bCs/>
                <w:sz w:val="18"/>
                <w:szCs w:val="18"/>
              </w:rPr>
              <w:t>Component</w:t>
            </w:r>
          </w:p>
        </w:tc>
        <w:tc>
          <w:tcPr>
            <w:tcW w:w="900" w:type="dxa"/>
            <w:shd w:val="clear" w:color="auto" w:fill="E7EEFC"/>
            <w:tcMar>
              <w:top w:w="60" w:type="dxa"/>
              <w:left w:w="95" w:type="dxa"/>
              <w:bottom w:w="60" w:type="dxa"/>
              <w:right w:w="95" w:type="dxa"/>
            </w:tcMar>
            <w:vAlign w:val="center"/>
          </w:tcPr>
          <w:p w14:paraId="23BB1A6B" w14:textId="77777777" w:rsidR="00595C5B" w:rsidRDefault="00000000">
            <w:pPr>
              <w:spacing w:after="20" w:line="250" w:lineRule="auto"/>
            </w:pPr>
            <w:r>
              <w:rPr>
                <w:b/>
                <w:bCs/>
                <w:sz w:val="18"/>
                <w:szCs w:val="18"/>
              </w:rPr>
              <w:t>Type</w:t>
            </w:r>
          </w:p>
        </w:tc>
        <w:tc>
          <w:tcPr>
            <w:tcW w:w="900" w:type="dxa"/>
            <w:shd w:val="clear" w:color="auto" w:fill="E7EEFC"/>
            <w:tcMar>
              <w:top w:w="60" w:type="dxa"/>
              <w:left w:w="95" w:type="dxa"/>
              <w:bottom w:w="60" w:type="dxa"/>
              <w:right w:w="95" w:type="dxa"/>
            </w:tcMar>
            <w:vAlign w:val="center"/>
          </w:tcPr>
          <w:p w14:paraId="5BF13BC2" w14:textId="77777777" w:rsidR="00595C5B" w:rsidRDefault="00000000">
            <w:pPr>
              <w:spacing w:after="20" w:line="250" w:lineRule="auto"/>
            </w:pPr>
            <w:r>
              <w:rPr>
                <w:b/>
                <w:bCs/>
                <w:sz w:val="18"/>
                <w:szCs w:val="18"/>
              </w:rPr>
              <w:t>Editable</w:t>
            </w:r>
          </w:p>
        </w:tc>
        <w:tc>
          <w:tcPr>
            <w:tcW w:w="950" w:type="dxa"/>
            <w:shd w:val="clear" w:color="auto" w:fill="E7EEFC"/>
            <w:tcMar>
              <w:top w:w="60" w:type="dxa"/>
              <w:left w:w="95" w:type="dxa"/>
              <w:bottom w:w="60" w:type="dxa"/>
              <w:right w:w="95" w:type="dxa"/>
            </w:tcMar>
            <w:vAlign w:val="center"/>
          </w:tcPr>
          <w:p w14:paraId="508E66DB" w14:textId="77777777" w:rsidR="00595C5B" w:rsidRDefault="00000000">
            <w:pPr>
              <w:spacing w:after="20" w:line="250" w:lineRule="auto"/>
            </w:pPr>
            <w:r>
              <w:rPr>
                <w:b/>
                <w:bCs/>
                <w:sz w:val="18"/>
                <w:szCs w:val="18"/>
              </w:rPr>
              <w:t>Mandatory</w:t>
            </w:r>
          </w:p>
        </w:tc>
        <w:tc>
          <w:tcPr>
            <w:tcW w:w="1050" w:type="dxa"/>
            <w:shd w:val="clear" w:color="auto" w:fill="E7EEFC"/>
            <w:tcMar>
              <w:top w:w="60" w:type="dxa"/>
              <w:left w:w="95" w:type="dxa"/>
              <w:bottom w:w="60" w:type="dxa"/>
              <w:right w:w="95" w:type="dxa"/>
            </w:tcMar>
            <w:vAlign w:val="center"/>
          </w:tcPr>
          <w:p w14:paraId="020CB02F" w14:textId="77777777" w:rsidR="00595C5B" w:rsidRDefault="00000000">
            <w:pPr>
              <w:spacing w:after="20" w:line="250" w:lineRule="auto"/>
            </w:pPr>
            <w:r>
              <w:rPr>
                <w:b/>
                <w:bCs/>
                <w:sz w:val="18"/>
                <w:szCs w:val="18"/>
              </w:rPr>
              <w:t>Default</w:t>
            </w:r>
          </w:p>
        </w:tc>
        <w:tc>
          <w:tcPr>
            <w:tcW w:w="3160" w:type="dxa"/>
            <w:shd w:val="clear" w:color="auto" w:fill="E7EEFC"/>
            <w:tcMar>
              <w:top w:w="60" w:type="dxa"/>
              <w:left w:w="95" w:type="dxa"/>
              <w:bottom w:w="60" w:type="dxa"/>
              <w:right w:w="95" w:type="dxa"/>
            </w:tcMar>
            <w:vAlign w:val="center"/>
          </w:tcPr>
          <w:p w14:paraId="3BCFBFA2" w14:textId="77777777" w:rsidR="00595C5B" w:rsidRDefault="00000000">
            <w:pPr>
              <w:spacing w:after="20" w:line="250" w:lineRule="auto"/>
            </w:pPr>
            <w:r>
              <w:rPr>
                <w:b/>
                <w:bCs/>
                <w:sz w:val="18"/>
                <w:szCs w:val="18"/>
              </w:rPr>
              <w:t>Description</w:t>
            </w:r>
          </w:p>
        </w:tc>
      </w:tr>
      <w:tr w:rsidR="00595C5B" w14:paraId="43D90650" w14:textId="77777777">
        <w:tblPrEx>
          <w:tblCellMar>
            <w:top w:w="0" w:type="dxa"/>
            <w:bottom w:w="0" w:type="dxa"/>
          </w:tblCellMar>
        </w:tblPrEx>
        <w:tc>
          <w:tcPr>
            <w:tcW w:w="1550" w:type="dxa"/>
            <w:tcMar>
              <w:top w:w="60" w:type="dxa"/>
              <w:left w:w="95" w:type="dxa"/>
              <w:bottom w:w="60" w:type="dxa"/>
              <w:right w:w="95" w:type="dxa"/>
            </w:tcMar>
            <w:vAlign w:val="center"/>
          </w:tcPr>
          <w:p w14:paraId="52AC18A7" w14:textId="77777777" w:rsidR="00595C5B" w:rsidRDefault="00000000">
            <w:pPr>
              <w:spacing w:after="20" w:line="250" w:lineRule="auto"/>
            </w:pPr>
            <w:r>
              <w:rPr>
                <w:sz w:val="18"/>
                <w:szCs w:val="18"/>
              </w:rPr>
              <w:t>Scope switch</w:t>
            </w:r>
          </w:p>
        </w:tc>
        <w:tc>
          <w:tcPr>
            <w:tcW w:w="900" w:type="dxa"/>
            <w:tcMar>
              <w:top w:w="60" w:type="dxa"/>
              <w:left w:w="95" w:type="dxa"/>
              <w:bottom w:w="60" w:type="dxa"/>
              <w:right w:w="95" w:type="dxa"/>
            </w:tcMar>
            <w:vAlign w:val="center"/>
          </w:tcPr>
          <w:p w14:paraId="2F3AB2E2" w14:textId="77777777" w:rsidR="00595C5B" w:rsidRDefault="00000000">
            <w:pPr>
              <w:spacing w:after="20" w:line="250" w:lineRule="auto"/>
            </w:pPr>
            <w:r>
              <w:rPr>
                <w:sz w:val="18"/>
                <w:szCs w:val="18"/>
              </w:rPr>
              <w:t>Toggle</w:t>
            </w:r>
          </w:p>
        </w:tc>
        <w:tc>
          <w:tcPr>
            <w:tcW w:w="900" w:type="dxa"/>
            <w:tcMar>
              <w:top w:w="60" w:type="dxa"/>
              <w:left w:w="95" w:type="dxa"/>
              <w:bottom w:w="60" w:type="dxa"/>
              <w:right w:w="95" w:type="dxa"/>
            </w:tcMar>
            <w:vAlign w:val="center"/>
          </w:tcPr>
          <w:p w14:paraId="79ED575F" w14:textId="77777777" w:rsidR="00595C5B" w:rsidRDefault="00000000">
            <w:pPr>
              <w:spacing w:after="20" w:line="250" w:lineRule="auto"/>
            </w:pPr>
            <w:r>
              <w:rPr>
                <w:sz w:val="18"/>
                <w:szCs w:val="18"/>
              </w:rPr>
              <w:t>Yes</w:t>
            </w:r>
          </w:p>
        </w:tc>
        <w:tc>
          <w:tcPr>
            <w:tcW w:w="950" w:type="dxa"/>
            <w:tcMar>
              <w:top w:w="60" w:type="dxa"/>
              <w:left w:w="95" w:type="dxa"/>
              <w:bottom w:w="60" w:type="dxa"/>
              <w:right w:w="95" w:type="dxa"/>
            </w:tcMar>
            <w:vAlign w:val="center"/>
          </w:tcPr>
          <w:p w14:paraId="213DDE76" w14:textId="77777777" w:rsidR="00595C5B" w:rsidRDefault="00000000">
            <w:pPr>
              <w:spacing w:after="20" w:line="250" w:lineRule="auto"/>
            </w:pPr>
            <w:r>
              <w:rPr>
                <w:sz w:val="18"/>
                <w:szCs w:val="18"/>
              </w:rPr>
              <w:t>Yes</w:t>
            </w:r>
          </w:p>
        </w:tc>
        <w:tc>
          <w:tcPr>
            <w:tcW w:w="1050" w:type="dxa"/>
            <w:tcMar>
              <w:top w:w="60" w:type="dxa"/>
              <w:left w:w="95" w:type="dxa"/>
              <w:bottom w:w="60" w:type="dxa"/>
              <w:right w:w="95" w:type="dxa"/>
            </w:tcMar>
            <w:vAlign w:val="center"/>
          </w:tcPr>
          <w:p w14:paraId="5D8C0D96" w14:textId="77777777" w:rsidR="00595C5B" w:rsidRDefault="00000000">
            <w:pPr>
              <w:spacing w:after="20" w:line="250" w:lineRule="auto"/>
            </w:pPr>
            <w:r>
              <w:rPr>
                <w:sz w:val="18"/>
                <w:szCs w:val="18"/>
              </w:rPr>
              <w:t>Catalogue</w:t>
            </w:r>
          </w:p>
        </w:tc>
        <w:tc>
          <w:tcPr>
            <w:tcW w:w="3160" w:type="dxa"/>
            <w:tcMar>
              <w:top w:w="60" w:type="dxa"/>
              <w:left w:w="95" w:type="dxa"/>
              <w:bottom w:w="60" w:type="dxa"/>
              <w:right w:w="95" w:type="dxa"/>
            </w:tcMar>
            <w:vAlign w:val="center"/>
          </w:tcPr>
          <w:p w14:paraId="60F22096" w14:textId="77777777" w:rsidR="00595C5B" w:rsidRDefault="00000000">
            <w:pPr>
              <w:spacing w:after="20" w:line="250" w:lineRule="auto"/>
            </w:pPr>
            <w:r>
              <w:rPr>
                <w:b/>
                <w:bCs/>
                <w:color w:val="7A1FA2"/>
                <w:sz w:val="18"/>
                <w:szCs w:val="18"/>
              </w:rPr>
              <w:t>Catalogue (global) ↔ By-tenant.</w:t>
            </w:r>
          </w:p>
        </w:tc>
      </w:tr>
      <w:tr w:rsidR="00595C5B" w14:paraId="0AF5684C" w14:textId="77777777">
        <w:tblPrEx>
          <w:tblCellMar>
            <w:top w:w="0" w:type="dxa"/>
            <w:bottom w:w="0" w:type="dxa"/>
          </w:tblCellMar>
        </w:tblPrEx>
        <w:tc>
          <w:tcPr>
            <w:tcW w:w="1550" w:type="dxa"/>
            <w:tcMar>
              <w:top w:w="60" w:type="dxa"/>
              <w:left w:w="95" w:type="dxa"/>
              <w:bottom w:w="60" w:type="dxa"/>
              <w:right w:w="95" w:type="dxa"/>
            </w:tcMar>
            <w:vAlign w:val="center"/>
          </w:tcPr>
          <w:p w14:paraId="77D41382" w14:textId="77777777" w:rsidR="00595C5B" w:rsidRDefault="00000000">
            <w:pPr>
              <w:spacing w:after="20" w:line="250" w:lineRule="auto"/>
            </w:pPr>
            <w:r>
              <w:rPr>
                <w:sz w:val="18"/>
                <w:szCs w:val="18"/>
              </w:rPr>
              <w:t>Product</w:t>
            </w:r>
          </w:p>
        </w:tc>
        <w:tc>
          <w:tcPr>
            <w:tcW w:w="900" w:type="dxa"/>
            <w:tcMar>
              <w:top w:w="60" w:type="dxa"/>
              <w:left w:w="95" w:type="dxa"/>
              <w:bottom w:w="60" w:type="dxa"/>
              <w:right w:w="95" w:type="dxa"/>
            </w:tcMar>
            <w:vAlign w:val="center"/>
          </w:tcPr>
          <w:p w14:paraId="1DFD6A60" w14:textId="77777777" w:rsidR="00595C5B" w:rsidRDefault="00000000">
            <w:pPr>
              <w:spacing w:after="20" w:line="250" w:lineRule="auto"/>
            </w:pPr>
            <w:r>
              <w:rPr>
                <w:sz w:val="18"/>
                <w:szCs w:val="18"/>
              </w:rPr>
              <w:t>Text</w:t>
            </w:r>
          </w:p>
        </w:tc>
        <w:tc>
          <w:tcPr>
            <w:tcW w:w="900" w:type="dxa"/>
            <w:tcMar>
              <w:top w:w="60" w:type="dxa"/>
              <w:left w:w="95" w:type="dxa"/>
              <w:bottom w:w="60" w:type="dxa"/>
              <w:right w:w="95" w:type="dxa"/>
            </w:tcMar>
            <w:vAlign w:val="center"/>
          </w:tcPr>
          <w:p w14:paraId="1DE69A00" w14:textId="77777777" w:rsidR="00595C5B" w:rsidRDefault="00000000">
            <w:pPr>
              <w:spacing w:after="20" w:line="250" w:lineRule="auto"/>
            </w:pPr>
            <w:r>
              <w:rPr>
                <w:sz w:val="18"/>
                <w:szCs w:val="18"/>
              </w:rPr>
              <w:t>No</w:t>
            </w:r>
          </w:p>
        </w:tc>
        <w:tc>
          <w:tcPr>
            <w:tcW w:w="950" w:type="dxa"/>
            <w:tcMar>
              <w:top w:w="60" w:type="dxa"/>
              <w:left w:w="95" w:type="dxa"/>
              <w:bottom w:w="60" w:type="dxa"/>
              <w:right w:w="95" w:type="dxa"/>
            </w:tcMar>
            <w:vAlign w:val="center"/>
          </w:tcPr>
          <w:p w14:paraId="32AEC386" w14:textId="77777777" w:rsidR="00595C5B" w:rsidRDefault="00000000">
            <w:pPr>
              <w:spacing w:after="20" w:line="250" w:lineRule="auto"/>
            </w:pPr>
            <w:r>
              <w:rPr>
                <w:sz w:val="18"/>
                <w:szCs w:val="18"/>
              </w:rPr>
              <w:t>—</w:t>
            </w:r>
          </w:p>
        </w:tc>
        <w:tc>
          <w:tcPr>
            <w:tcW w:w="1050" w:type="dxa"/>
            <w:tcMar>
              <w:top w:w="60" w:type="dxa"/>
              <w:left w:w="95" w:type="dxa"/>
              <w:bottom w:w="60" w:type="dxa"/>
              <w:right w:w="95" w:type="dxa"/>
            </w:tcMar>
            <w:vAlign w:val="center"/>
          </w:tcPr>
          <w:p w14:paraId="758FB721" w14:textId="77777777" w:rsidR="00595C5B" w:rsidRDefault="00000000">
            <w:pPr>
              <w:spacing w:after="20" w:line="250" w:lineRule="auto"/>
            </w:pPr>
            <w:r>
              <w:rPr>
                <w:sz w:val="18"/>
                <w:szCs w:val="18"/>
              </w:rPr>
              <w:t>—</w:t>
            </w:r>
          </w:p>
        </w:tc>
        <w:tc>
          <w:tcPr>
            <w:tcW w:w="3160" w:type="dxa"/>
            <w:tcMar>
              <w:top w:w="60" w:type="dxa"/>
              <w:left w:w="95" w:type="dxa"/>
              <w:bottom w:w="60" w:type="dxa"/>
              <w:right w:w="95" w:type="dxa"/>
            </w:tcMar>
            <w:vAlign w:val="center"/>
          </w:tcPr>
          <w:p w14:paraId="257169D2" w14:textId="77777777" w:rsidR="00595C5B" w:rsidRDefault="00000000">
            <w:pPr>
              <w:spacing w:after="20" w:line="250" w:lineRule="auto"/>
            </w:pPr>
            <w:r>
              <w:rPr>
                <w:sz w:val="18"/>
                <w:szCs w:val="18"/>
              </w:rPr>
              <w:t>Product name and provider.</w:t>
            </w:r>
          </w:p>
        </w:tc>
      </w:tr>
      <w:tr w:rsidR="00595C5B" w14:paraId="4CEE2F8D" w14:textId="77777777">
        <w:tblPrEx>
          <w:tblCellMar>
            <w:top w:w="0" w:type="dxa"/>
            <w:bottom w:w="0" w:type="dxa"/>
          </w:tblCellMar>
        </w:tblPrEx>
        <w:tc>
          <w:tcPr>
            <w:tcW w:w="1550" w:type="dxa"/>
            <w:tcMar>
              <w:top w:w="60" w:type="dxa"/>
              <w:left w:w="95" w:type="dxa"/>
              <w:bottom w:w="60" w:type="dxa"/>
              <w:right w:w="95" w:type="dxa"/>
            </w:tcMar>
            <w:vAlign w:val="center"/>
          </w:tcPr>
          <w:p w14:paraId="03AED845" w14:textId="77777777" w:rsidR="00595C5B" w:rsidRDefault="00000000">
            <w:pPr>
              <w:spacing w:after="20" w:line="250" w:lineRule="auto"/>
            </w:pPr>
            <w:r>
              <w:rPr>
                <w:sz w:val="18"/>
                <w:szCs w:val="18"/>
              </w:rPr>
              <w:t>Packages</w:t>
            </w:r>
          </w:p>
        </w:tc>
        <w:tc>
          <w:tcPr>
            <w:tcW w:w="900" w:type="dxa"/>
            <w:tcMar>
              <w:top w:w="60" w:type="dxa"/>
              <w:left w:w="95" w:type="dxa"/>
              <w:bottom w:w="60" w:type="dxa"/>
              <w:right w:w="95" w:type="dxa"/>
            </w:tcMar>
            <w:vAlign w:val="center"/>
          </w:tcPr>
          <w:p w14:paraId="65AB8C6E" w14:textId="77777777" w:rsidR="00595C5B" w:rsidRDefault="00000000">
            <w:pPr>
              <w:spacing w:after="20" w:line="250" w:lineRule="auto"/>
            </w:pPr>
            <w:r>
              <w:rPr>
                <w:sz w:val="18"/>
                <w:szCs w:val="18"/>
              </w:rPr>
              <w:t>Number</w:t>
            </w:r>
          </w:p>
        </w:tc>
        <w:tc>
          <w:tcPr>
            <w:tcW w:w="900" w:type="dxa"/>
            <w:tcMar>
              <w:top w:w="60" w:type="dxa"/>
              <w:left w:w="95" w:type="dxa"/>
              <w:bottom w:w="60" w:type="dxa"/>
              <w:right w:w="95" w:type="dxa"/>
            </w:tcMar>
            <w:vAlign w:val="center"/>
          </w:tcPr>
          <w:p w14:paraId="01374F1A" w14:textId="77777777" w:rsidR="00595C5B" w:rsidRDefault="00000000">
            <w:pPr>
              <w:spacing w:after="20" w:line="250" w:lineRule="auto"/>
            </w:pPr>
            <w:r>
              <w:rPr>
                <w:sz w:val="18"/>
                <w:szCs w:val="18"/>
              </w:rPr>
              <w:t>No</w:t>
            </w:r>
          </w:p>
        </w:tc>
        <w:tc>
          <w:tcPr>
            <w:tcW w:w="950" w:type="dxa"/>
            <w:tcMar>
              <w:top w:w="60" w:type="dxa"/>
              <w:left w:w="95" w:type="dxa"/>
              <w:bottom w:w="60" w:type="dxa"/>
              <w:right w:w="95" w:type="dxa"/>
            </w:tcMar>
            <w:vAlign w:val="center"/>
          </w:tcPr>
          <w:p w14:paraId="41E24494" w14:textId="77777777" w:rsidR="00595C5B" w:rsidRDefault="00000000">
            <w:pPr>
              <w:spacing w:after="20" w:line="250" w:lineRule="auto"/>
            </w:pPr>
            <w:r>
              <w:rPr>
                <w:sz w:val="18"/>
                <w:szCs w:val="18"/>
              </w:rPr>
              <w:t>—</w:t>
            </w:r>
          </w:p>
        </w:tc>
        <w:tc>
          <w:tcPr>
            <w:tcW w:w="1050" w:type="dxa"/>
            <w:tcMar>
              <w:top w:w="60" w:type="dxa"/>
              <w:left w:w="95" w:type="dxa"/>
              <w:bottom w:w="60" w:type="dxa"/>
              <w:right w:w="95" w:type="dxa"/>
            </w:tcMar>
            <w:vAlign w:val="center"/>
          </w:tcPr>
          <w:p w14:paraId="206DBB15" w14:textId="77777777" w:rsidR="00595C5B" w:rsidRDefault="00000000">
            <w:pPr>
              <w:spacing w:after="20" w:line="250" w:lineRule="auto"/>
            </w:pPr>
            <w:r>
              <w:rPr>
                <w:sz w:val="18"/>
                <w:szCs w:val="18"/>
              </w:rPr>
              <w:t>—</w:t>
            </w:r>
          </w:p>
        </w:tc>
        <w:tc>
          <w:tcPr>
            <w:tcW w:w="3160" w:type="dxa"/>
            <w:tcMar>
              <w:top w:w="60" w:type="dxa"/>
              <w:left w:w="95" w:type="dxa"/>
              <w:bottom w:w="60" w:type="dxa"/>
              <w:right w:w="95" w:type="dxa"/>
            </w:tcMar>
            <w:vAlign w:val="center"/>
          </w:tcPr>
          <w:p w14:paraId="2CAEE75A" w14:textId="77777777" w:rsidR="00595C5B" w:rsidRDefault="00000000">
            <w:pPr>
              <w:spacing w:after="20" w:line="250" w:lineRule="auto"/>
            </w:pPr>
            <w:r>
              <w:rPr>
                <w:sz w:val="18"/>
                <w:szCs w:val="18"/>
              </w:rPr>
              <w:t>Count of packages configured.</w:t>
            </w:r>
          </w:p>
        </w:tc>
      </w:tr>
      <w:tr w:rsidR="00595C5B" w14:paraId="0682B71B" w14:textId="77777777">
        <w:tblPrEx>
          <w:tblCellMar>
            <w:top w:w="0" w:type="dxa"/>
            <w:bottom w:w="0" w:type="dxa"/>
          </w:tblCellMar>
        </w:tblPrEx>
        <w:tc>
          <w:tcPr>
            <w:tcW w:w="1550" w:type="dxa"/>
            <w:tcMar>
              <w:top w:w="60" w:type="dxa"/>
              <w:left w:w="95" w:type="dxa"/>
              <w:bottom w:w="60" w:type="dxa"/>
              <w:right w:w="95" w:type="dxa"/>
            </w:tcMar>
            <w:vAlign w:val="center"/>
          </w:tcPr>
          <w:p w14:paraId="68A3157A" w14:textId="77777777" w:rsidR="00595C5B" w:rsidRDefault="00000000">
            <w:pPr>
              <w:spacing w:after="20" w:line="250" w:lineRule="auto"/>
            </w:pPr>
            <w:r>
              <w:rPr>
                <w:sz w:val="18"/>
                <w:szCs w:val="18"/>
              </w:rPr>
              <w:t>Status</w:t>
            </w:r>
          </w:p>
        </w:tc>
        <w:tc>
          <w:tcPr>
            <w:tcW w:w="900" w:type="dxa"/>
            <w:tcMar>
              <w:top w:w="60" w:type="dxa"/>
              <w:left w:w="95" w:type="dxa"/>
              <w:bottom w:w="60" w:type="dxa"/>
              <w:right w:w="95" w:type="dxa"/>
            </w:tcMar>
            <w:vAlign w:val="center"/>
          </w:tcPr>
          <w:p w14:paraId="537BE0AE" w14:textId="77777777" w:rsidR="00595C5B" w:rsidRDefault="00000000">
            <w:pPr>
              <w:spacing w:after="20" w:line="250" w:lineRule="auto"/>
            </w:pPr>
            <w:r>
              <w:rPr>
                <w:sz w:val="18"/>
                <w:szCs w:val="18"/>
              </w:rPr>
              <w:t>Chip</w:t>
            </w:r>
          </w:p>
        </w:tc>
        <w:tc>
          <w:tcPr>
            <w:tcW w:w="900" w:type="dxa"/>
            <w:tcMar>
              <w:top w:w="60" w:type="dxa"/>
              <w:left w:w="95" w:type="dxa"/>
              <w:bottom w:w="60" w:type="dxa"/>
              <w:right w:w="95" w:type="dxa"/>
            </w:tcMar>
            <w:vAlign w:val="center"/>
          </w:tcPr>
          <w:p w14:paraId="52675A9C" w14:textId="77777777" w:rsidR="00595C5B" w:rsidRDefault="00000000">
            <w:pPr>
              <w:spacing w:after="20" w:line="250" w:lineRule="auto"/>
            </w:pPr>
            <w:r>
              <w:rPr>
                <w:sz w:val="18"/>
                <w:szCs w:val="18"/>
              </w:rPr>
              <w:t>No</w:t>
            </w:r>
          </w:p>
        </w:tc>
        <w:tc>
          <w:tcPr>
            <w:tcW w:w="950" w:type="dxa"/>
            <w:tcMar>
              <w:top w:w="60" w:type="dxa"/>
              <w:left w:w="95" w:type="dxa"/>
              <w:bottom w:w="60" w:type="dxa"/>
              <w:right w:w="95" w:type="dxa"/>
            </w:tcMar>
            <w:vAlign w:val="center"/>
          </w:tcPr>
          <w:p w14:paraId="620C05FC" w14:textId="77777777" w:rsidR="00595C5B" w:rsidRDefault="00000000">
            <w:pPr>
              <w:spacing w:after="20" w:line="250" w:lineRule="auto"/>
            </w:pPr>
            <w:r>
              <w:rPr>
                <w:sz w:val="18"/>
                <w:szCs w:val="18"/>
              </w:rPr>
              <w:t>—</w:t>
            </w:r>
          </w:p>
        </w:tc>
        <w:tc>
          <w:tcPr>
            <w:tcW w:w="1050" w:type="dxa"/>
            <w:tcMar>
              <w:top w:w="60" w:type="dxa"/>
              <w:left w:w="95" w:type="dxa"/>
              <w:bottom w:w="60" w:type="dxa"/>
              <w:right w:w="95" w:type="dxa"/>
            </w:tcMar>
            <w:vAlign w:val="center"/>
          </w:tcPr>
          <w:p w14:paraId="024E834C" w14:textId="77777777" w:rsidR="00595C5B" w:rsidRDefault="00000000">
            <w:pPr>
              <w:spacing w:after="20" w:line="250" w:lineRule="auto"/>
            </w:pPr>
            <w:r>
              <w:rPr>
                <w:sz w:val="18"/>
                <w:szCs w:val="18"/>
              </w:rPr>
              <w:t>Active</w:t>
            </w:r>
          </w:p>
        </w:tc>
        <w:tc>
          <w:tcPr>
            <w:tcW w:w="3160" w:type="dxa"/>
            <w:tcMar>
              <w:top w:w="60" w:type="dxa"/>
              <w:left w:w="95" w:type="dxa"/>
              <w:bottom w:w="60" w:type="dxa"/>
              <w:right w:w="95" w:type="dxa"/>
            </w:tcMar>
            <w:vAlign w:val="center"/>
          </w:tcPr>
          <w:p w14:paraId="190F998F" w14:textId="77777777" w:rsidR="00595C5B" w:rsidRDefault="00000000">
            <w:pPr>
              <w:spacing w:after="20" w:line="250" w:lineRule="auto"/>
            </w:pPr>
            <w:r>
              <w:rPr>
                <w:sz w:val="18"/>
                <w:szCs w:val="18"/>
              </w:rPr>
              <w:t>Active / Inactive.</w:t>
            </w:r>
          </w:p>
        </w:tc>
      </w:tr>
      <w:tr w:rsidR="00595C5B" w14:paraId="21E44B13" w14:textId="77777777">
        <w:tblPrEx>
          <w:tblCellMar>
            <w:top w:w="0" w:type="dxa"/>
            <w:bottom w:w="0" w:type="dxa"/>
          </w:tblCellMar>
        </w:tblPrEx>
        <w:tc>
          <w:tcPr>
            <w:tcW w:w="1550" w:type="dxa"/>
            <w:tcMar>
              <w:top w:w="60" w:type="dxa"/>
              <w:left w:w="95" w:type="dxa"/>
              <w:bottom w:w="60" w:type="dxa"/>
              <w:right w:w="95" w:type="dxa"/>
            </w:tcMar>
            <w:vAlign w:val="center"/>
          </w:tcPr>
          <w:p w14:paraId="5FB73B1B" w14:textId="77777777" w:rsidR="00595C5B" w:rsidRDefault="00000000">
            <w:pPr>
              <w:spacing w:after="20" w:line="250" w:lineRule="auto"/>
            </w:pPr>
            <w:r>
              <w:rPr>
                <w:sz w:val="18"/>
                <w:szCs w:val="18"/>
              </w:rPr>
              <w:t>Edit</w:t>
            </w:r>
          </w:p>
        </w:tc>
        <w:tc>
          <w:tcPr>
            <w:tcW w:w="900" w:type="dxa"/>
            <w:tcMar>
              <w:top w:w="60" w:type="dxa"/>
              <w:left w:w="95" w:type="dxa"/>
              <w:bottom w:w="60" w:type="dxa"/>
              <w:right w:w="95" w:type="dxa"/>
            </w:tcMar>
            <w:vAlign w:val="center"/>
          </w:tcPr>
          <w:p w14:paraId="136372C6" w14:textId="77777777" w:rsidR="00595C5B" w:rsidRDefault="00000000">
            <w:pPr>
              <w:spacing w:after="20" w:line="250" w:lineRule="auto"/>
            </w:pPr>
            <w:r>
              <w:rPr>
                <w:sz w:val="18"/>
                <w:szCs w:val="18"/>
              </w:rPr>
              <w:t>Button</w:t>
            </w:r>
          </w:p>
        </w:tc>
        <w:tc>
          <w:tcPr>
            <w:tcW w:w="900" w:type="dxa"/>
            <w:tcMar>
              <w:top w:w="60" w:type="dxa"/>
              <w:left w:w="95" w:type="dxa"/>
              <w:bottom w:w="60" w:type="dxa"/>
              <w:right w:w="95" w:type="dxa"/>
            </w:tcMar>
            <w:vAlign w:val="center"/>
          </w:tcPr>
          <w:p w14:paraId="6936C1FC" w14:textId="77777777" w:rsidR="00595C5B" w:rsidRDefault="00000000">
            <w:pPr>
              <w:spacing w:after="20" w:line="250" w:lineRule="auto"/>
            </w:pPr>
            <w:r>
              <w:rPr>
                <w:sz w:val="18"/>
                <w:szCs w:val="18"/>
              </w:rPr>
              <w:t>Yes</w:t>
            </w:r>
          </w:p>
        </w:tc>
        <w:tc>
          <w:tcPr>
            <w:tcW w:w="950" w:type="dxa"/>
            <w:tcMar>
              <w:top w:w="60" w:type="dxa"/>
              <w:left w:w="95" w:type="dxa"/>
              <w:bottom w:w="60" w:type="dxa"/>
              <w:right w:w="95" w:type="dxa"/>
            </w:tcMar>
            <w:vAlign w:val="center"/>
          </w:tcPr>
          <w:p w14:paraId="74BCD941" w14:textId="77777777" w:rsidR="00595C5B" w:rsidRDefault="00000000">
            <w:pPr>
              <w:spacing w:after="20" w:line="250" w:lineRule="auto"/>
            </w:pPr>
            <w:r>
              <w:rPr>
                <w:sz w:val="18"/>
                <w:szCs w:val="18"/>
              </w:rPr>
              <w:t>—</w:t>
            </w:r>
          </w:p>
        </w:tc>
        <w:tc>
          <w:tcPr>
            <w:tcW w:w="1050" w:type="dxa"/>
            <w:tcMar>
              <w:top w:w="60" w:type="dxa"/>
              <w:left w:w="95" w:type="dxa"/>
              <w:bottom w:w="60" w:type="dxa"/>
              <w:right w:w="95" w:type="dxa"/>
            </w:tcMar>
            <w:vAlign w:val="center"/>
          </w:tcPr>
          <w:p w14:paraId="0BE7845C" w14:textId="77777777" w:rsidR="00595C5B" w:rsidRDefault="00000000">
            <w:pPr>
              <w:spacing w:after="20" w:line="250" w:lineRule="auto"/>
            </w:pPr>
            <w:r>
              <w:rPr>
                <w:sz w:val="18"/>
                <w:szCs w:val="18"/>
              </w:rPr>
              <w:t>—</w:t>
            </w:r>
          </w:p>
        </w:tc>
        <w:tc>
          <w:tcPr>
            <w:tcW w:w="3160" w:type="dxa"/>
            <w:tcMar>
              <w:top w:w="60" w:type="dxa"/>
              <w:left w:w="95" w:type="dxa"/>
              <w:bottom w:w="60" w:type="dxa"/>
              <w:right w:w="95" w:type="dxa"/>
            </w:tcMar>
            <w:vAlign w:val="center"/>
          </w:tcPr>
          <w:p w14:paraId="4BCD668F" w14:textId="77777777" w:rsidR="00595C5B" w:rsidRDefault="00000000">
            <w:pPr>
              <w:spacing w:after="20" w:line="250" w:lineRule="auto"/>
            </w:pPr>
            <w:r>
              <w:rPr>
                <w:sz w:val="18"/>
                <w:szCs w:val="18"/>
              </w:rPr>
              <w:t>Opens the product / package editor.</w:t>
            </w:r>
          </w:p>
        </w:tc>
      </w:tr>
      <w:tr w:rsidR="00595C5B" w14:paraId="6962F4F8" w14:textId="77777777">
        <w:tblPrEx>
          <w:tblCellMar>
            <w:top w:w="0" w:type="dxa"/>
            <w:bottom w:w="0" w:type="dxa"/>
          </w:tblCellMar>
        </w:tblPrEx>
        <w:tc>
          <w:tcPr>
            <w:tcW w:w="1550" w:type="dxa"/>
            <w:tcMar>
              <w:top w:w="60" w:type="dxa"/>
              <w:left w:w="95" w:type="dxa"/>
              <w:bottom w:w="60" w:type="dxa"/>
              <w:right w:w="95" w:type="dxa"/>
            </w:tcMar>
            <w:vAlign w:val="center"/>
          </w:tcPr>
          <w:p w14:paraId="4E20EA8C" w14:textId="77777777" w:rsidR="00595C5B" w:rsidRDefault="00000000">
            <w:pPr>
              <w:spacing w:after="20" w:line="250" w:lineRule="auto"/>
            </w:pPr>
            <w:r>
              <w:rPr>
                <w:sz w:val="18"/>
                <w:szCs w:val="18"/>
              </w:rPr>
              <w:t>New product</w:t>
            </w:r>
          </w:p>
        </w:tc>
        <w:tc>
          <w:tcPr>
            <w:tcW w:w="900" w:type="dxa"/>
            <w:tcMar>
              <w:top w:w="60" w:type="dxa"/>
              <w:left w:w="95" w:type="dxa"/>
              <w:bottom w:w="60" w:type="dxa"/>
              <w:right w:w="95" w:type="dxa"/>
            </w:tcMar>
            <w:vAlign w:val="center"/>
          </w:tcPr>
          <w:p w14:paraId="5FD2E41C" w14:textId="77777777" w:rsidR="00595C5B" w:rsidRDefault="00000000">
            <w:pPr>
              <w:spacing w:after="20" w:line="250" w:lineRule="auto"/>
            </w:pPr>
            <w:r>
              <w:rPr>
                <w:sz w:val="18"/>
                <w:szCs w:val="18"/>
              </w:rPr>
              <w:t>Button</w:t>
            </w:r>
          </w:p>
        </w:tc>
        <w:tc>
          <w:tcPr>
            <w:tcW w:w="900" w:type="dxa"/>
            <w:tcMar>
              <w:top w:w="60" w:type="dxa"/>
              <w:left w:w="95" w:type="dxa"/>
              <w:bottom w:w="60" w:type="dxa"/>
              <w:right w:w="95" w:type="dxa"/>
            </w:tcMar>
            <w:vAlign w:val="center"/>
          </w:tcPr>
          <w:p w14:paraId="3885EB8D" w14:textId="77777777" w:rsidR="00595C5B" w:rsidRDefault="00000000">
            <w:pPr>
              <w:spacing w:after="20" w:line="250" w:lineRule="auto"/>
            </w:pPr>
            <w:r>
              <w:rPr>
                <w:sz w:val="18"/>
                <w:szCs w:val="18"/>
              </w:rPr>
              <w:t>Yes</w:t>
            </w:r>
          </w:p>
        </w:tc>
        <w:tc>
          <w:tcPr>
            <w:tcW w:w="950" w:type="dxa"/>
            <w:tcMar>
              <w:top w:w="60" w:type="dxa"/>
              <w:left w:w="95" w:type="dxa"/>
              <w:bottom w:w="60" w:type="dxa"/>
              <w:right w:w="95" w:type="dxa"/>
            </w:tcMar>
            <w:vAlign w:val="center"/>
          </w:tcPr>
          <w:p w14:paraId="04AA50D9" w14:textId="77777777" w:rsidR="00595C5B" w:rsidRDefault="00000000">
            <w:pPr>
              <w:spacing w:after="20" w:line="250" w:lineRule="auto"/>
            </w:pPr>
            <w:r>
              <w:rPr>
                <w:sz w:val="18"/>
                <w:szCs w:val="18"/>
              </w:rPr>
              <w:t>—</w:t>
            </w:r>
          </w:p>
        </w:tc>
        <w:tc>
          <w:tcPr>
            <w:tcW w:w="1050" w:type="dxa"/>
            <w:tcMar>
              <w:top w:w="60" w:type="dxa"/>
              <w:left w:w="95" w:type="dxa"/>
              <w:bottom w:w="60" w:type="dxa"/>
              <w:right w:w="95" w:type="dxa"/>
            </w:tcMar>
            <w:vAlign w:val="center"/>
          </w:tcPr>
          <w:p w14:paraId="14EC5965" w14:textId="77777777" w:rsidR="00595C5B" w:rsidRDefault="00000000">
            <w:pPr>
              <w:spacing w:after="20" w:line="250" w:lineRule="auto"/>
            </w:pPr>
            <w:r>
              <w:rPr>
                <w:sz w:val="18"/>
                <w:szCs w:val="18"/>
              </w:rPr>
              <w:t>—</w:t>
            </w:r>
          </w:p>
        </w:tc>
        <w:tc>
          <w:tcPr>
            <w:tcW w:w="3160" w:type="dxa"/>
            <w:tcMar>
              <w:top w:w="60" w:type="dxa"/>
              <w:left w:w="95" w:type="dxa"/>
              <w:bottom w:w="60" w:type="dxa"/>
              <w:right w:w="95" w:type="dxa"/>
            </w:tcMar>
            <w:vAlign w:val="center"/>
          </w:tcPr>
          <w:p w14:paraId="4A2E32E2" w14:textId="77777777" w:rsidR="00595C5B" w:rsidRDefault="00000000">
            <w:pPr>
              <w:spacing w:after="20" w:line="250" w:lineRule="auto"/>
            </w:pPr>
            <w:r>
              <w:rPr>
                <w:sz w:val="18"/>
                <w:szCs w:val="18"/>
              </w:rPr>
              <w:t>Creates a new catalogue product.</w:t>
            </w:r>
          </w:p>
        </w:tc>
      </w:tr>
    </w:tbl>
    <w:p w14:paraId="145CCB60" w14:textId="77777777" w:rsidR="00595C5B" w:rsidRDefault="00000000">
      <w:pPr>
        <w:pStyle w:val="Heading3"/>
        <w:spacing w:before="180" w:after="70"/>
      </w:pPr>
      <w:r>
        <w:rPr>
          <w:b/>
          <w:bCs/>
          <w:color w:val="1D4ED8"/>
          <w:sz w:val="22"/>
          <w:szCs w:val="22"/>
        </w:rPr>
        <w:t>4.2 By-tenant scope (per-tenant pricing)</w:t>
      </w:r>
    </w:p>
    <w:p w14:paraId="46F2F053" w14:textId="77777777" w:rsidR="00595C5B" w:rsidRDefault="00000000">
      <w:pPr>
        <w:pBdr>
          <w:top w:val="single" w:sz="2" w:space="0" w:color="C9D2CE"/>
          <w:left w:val="single" w:sz="2" w:space="0" w:color="C9D2CE"/>
          <w:bottom w:val="single" w:sz="2" w:space="0" w:color="C9D2CE"/>
          <w:right w:val="single" w:sz="2" w:space="0" w:color="C9D2CE"/>
        </w:pBdr>
        <w:spacing w:before="120" w:after="40"/>
        <w:jc w:val="center"/>
      </w:pPr>
      <w:r>
        <w:rPr>
          <w:noProof/>
        </w:rPr>
        <w:drawing>
          <wp:inline distT="0" distB="0" distL="0" distR="0" wp14:anchorId="0CF06858" wp14:editId="7DDFBE96">
            <wp:extent cx="5852160" cy="160673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l_bytenant.png"/>
                    <pic:cNvPicPr/>
                  </pic:nvPicPr>
                  <pic:blipFill>
                    <a:blip r:embed="rId8"/>
                    <a:stretch>
                      <a:fillRect/>
                    </a:stretch>
                  </pic:blipFill>
                  <pic:spPr>
                    <a:xfrm>
                      <a:off x="0" y="0"/>
                      <a:ext cx="5852160" cy="1606731"/>
                    </a:xfrm>
                    <a:prstGeom prst="rect">
                      <a:avLst/>
                    </a:prstGeom>
                  </pic:spPr>
                </pic:pic>
              </a:graphicData>
            </a:graphic>
          </wp:inline>
        </w:drawing>
      </w:r>
    </w:p>
    <w:p w14:paraId="70FA80CF" w14:textId="77777777" w:rsidR="00595C5B" w:rsidRDefault="00000000">
      <w:pPr>
        <w:spacing w:after="170"/>
        <w:jc w:val="center"/>
      </w:pPr>
      <w:r>
        <w:rPr>
          <w:i/>
          <w:color w:val="5B6B64"/>
          <w:sz w:val="17"/>
        </w:rPr>
        <w:lastRenderedPageBreak/>
        <w:t>Billing ▸ Pricing ▸ By tenant — effective prices with the Pricing chip (In effect / Pending); In-effect rows are 🔒 Locked, Pending rows keep Edit.</w:t>
      </w:r>
    </w:p>
    <w:p w14:paraId="552C6B2D" w14:textId="77777777" w:rsidR="00595C5B" w:rsidRDefault="00000000">
      <w:pPr>
        <w:spacing w:after="120" w:line="276" w:lineRule="auto"/>
      </w:pPr>
      <w:r>
        <w:t xml:space="preserve">By-tenant scope shows a tenant’s products at their </w:t>
      </w:r>
      <w:r>
        <w:rPr>
          <w:b/>
          <w:bCs/>
        </w:rPr>
        <w:t>effective price</w:t>
      </w:r>
      <w:r>
        <w:t xml:space="preserve"> — the catalogue list price unless a tenant </w:t>
      </w:r>
      <w:r>
        <w:rPr>
          <w:b/>
          <w:bCs/>
        </w:rPr>
        <w:t>override</w:t>
      </w:r>
      <w:r>
        <w:t xml:space="preserve"> is set ("override · list $x"). Each row exposes </w:t>
      </w:r>
      <w:r>
        <w:rPr>
          <w:b/>
          <w:bCs/>
          <w:color w:val="7A1FA2"/>
        </w:rPr>
        <w:t>Edit only</w:t>
      </w:r>
      <w:r>
        <w:t xml:space="preserve">. The </w:t>
      </w:r>
      <w:r>
        <w:rPr>
          <w:i/>
          <w:iCs/>
        </w:rPr>
        <w:t>Plan</w:t>
      </w:r>
      <w:r>
        <w:t xml:space="preserve"> descriptor reflects the actual </w:t>
      </w:r>
      <w:r>
        <w:rPr>
          <w:b/>
          <w:bCs/>
          <w:color w:val="7A1FA2"/>
        </w:rPr>
        <w:t>pricing type</w:t>
      </w:r>
      <w:r>
        <w:t xml:space="preserve"> (Committed volume / Tiered / Pay-as-you-go).</w:t>
      </w:r>
    </w:p>
    <w:p w14:paraId="24187F6E" w14:textId="77777777" w:rsidR="00595C5B" w:rsidRDefault="00000000">
      <w:r>
        <w:rPr>
          <w:b/>
          <w:color w:val="7A1FA2"/>
        </w:rPr>
        <w:t>Edit is locked while the price is In effect (Active).</w:t>
      </w:r>
      <w:r>
        <w:t xml:space="preserve"> A live subscription’s price is read-only — the row shows a </w:t>
      </w:r>
      <w:r>
        <w:rPr>
          <w:b/>
        </w:rPr>
        <w:t>🔒 Locked</w:t>
      </w:r>
      <w:r>
        <w:t xml:space="preserve"> marker instead of Edit. Pricing is set during the request / approval stage; only Pending rows (and history) stay editable.</w:t>
      </w:r>
      <w:r>
        <w:rPr>
          <w:b/>
          <w:color w:val="7A1FA2"/>
          <w:sz w:val="14"/>
        </w:rPr>
        <w:t xml:space="preserve"> NEW v1.7</w:t>
      </w:r>
    </w:p>
    <w:tbl>
      <w:tblPr>
        <w:tblW w:w="8510" w:type="dxa"/>
        <w:tblBorders>
          <w:top w:val="single" w:sz="4" w:space="0" w:color="C9D2CE"/>
          <w:left w:val="single" w:sz="4" w:space="0" w:color="C9D2CE"/>
          <w:bottom w:val="single" w:sz="4" w:space="0" w:color="C9D2CE"/>
          <w:right w:val="single" w:sz="4" w:space="0" w:color="C9D2CE"/>
          <w:insideH w:val="single" w:sz="4" w:space="0" w:color="C9D2CE"/>
          <w:insideV w:val="single" w:sz="4" w:space="0" w:color="C9D2CE"/>
        </w:tblBorders>
        <w:tblCellMar>
          <w:left w:w="10" w:type="dxa"/>
          <w:right w:w="10" w:type="dxa"/>
        </w:tblCellMar>
        <w:tblLook w:val="0000" w:firstRow="0" w:lastRow="0" w:firstColumn="0" w:lastColumn="0" w:noHBand="0" w:noVBand="0"/>
      </w:tblPr>
      <w:tblGrid>
        <w:gridCol w:w="1524"/>
        <w:gridCol w:w="966"/>
        <w:gridCol w:w="895"/>
        <w:gridCol w:w="1027"/>
        <w:gridCol w:w="1138"/>
        <w:gridCol w:w="2960"/>
      </w:tblGrid>
      <w:tr w:rsidR="00595C5B" w14:paraId="657611E2" w14:textId="77777777">
        <w:tblPrEx>
          <w:tblCellMar>
            <w:top w:w="0" w:type="dxa"/>
            <w:bottom w:w="0" w:type="dxa"/>
          </w:tblCellMar>
        </w:tblPrEx>
        <w:trPr>
          <w:tblHeader/>
        </w:trPr>
        <w:tc>
          <w:tcPr>
            <w:tcW w:w="1550" w:type="dxa"/>
            <w:shd w:val="clear" w:color="auto" w:fill="E7EEFC"/>
            <w:tcMar>
              <w:top w:w="60" w:type="dxa"/>
              <w:left w:w="95" w:type="dxa"/>
              <w:bottom w:w="60" w:type="dxa"/>
              <w:right w:w="95" w:type="dxa"/>
            </w:tcMar>
            <w:vAlign w:val="center"/>
          </w:tcPr>
          <w:p w14:paraId="5ADD6FE2" w14:textId="77777777" w:rsidR="00595C5B" w:rsidRDefault="00000000">
            <w:pPr>
              <w:spacing w:after="20" w:line="250" w:lineRule="auto"/>
            </w:pPr>
            <w:r>
              <w:rPr>
                <w:b/>
                <w:bCs/>
                <w:sz w:val="18"/>
                <w:szCs w:val="18"/>
              </w:rPr>
              <w:t>Component</w:t>
            </w:r>
          </w:p>
        </w:tc>
        <w:tc>
          <w:tcPr>
            <w:tcW w:w="900" w:type="dxa"/>
            <w:shd w:val="clear" w:color="auto" w:fill="E7EEFC"/>
            <w:tcMar>
              <w:top w:w="60" w:type="dxa"/>
              <w:left w:w="95" w:type="dxa"/>
              <w:bottom w:w="60" w:type="dxa"/>
              <w:right w:w="95" w:type="dxa"/>
            </w:tcMar>
            <w:vAlign w:val="center"/>
          </w:tcPr>
          <w:p w14:paraId="7C1A1188" w14:textId="77777777" w:rsidR="00595C5B" w:rsidRDefault="00000000">
            <w:pPr>
              <w:spacing w:after="20" w:line="250" w:lineRule="auto"/>
            </w:pPr>
            <w:r>
              <w:rPr>
                <w:b/>
                <w:bCs/>
                <w:sz w:val="18"/>
                <w:szCs w:val="18"/>
              </w:rPr>
              <w:t>Type</w:t>
            </w:r>
          </w:p>
        </w:tc>
        <w:tc>
          <w:tcPr>
            <w:tcW w:w="900" w:type="dxa"/>
            <w:shd w:val="clear" w:color="auto" w:fill="E7EEFC"/>
            <w:tcMar>
              <w:top w:w="60" w:type="dxa"/>
              <w:left w:w="95" w:type="dxa"/>
              <w:bottom w:w="60" w:type="dxa"/>
              <w:right w:w="95" w:type="dxa"/>
            </w:tcMar>
            <w:vAlign w:val="center"/>
          </w:tcPr>
          <w:p w14:paraId="0F1F85D8" w14:textId="77777777" w:rsidR="00595C5B" w:rsidRDefault="00000000">
            <w:pPr>
              <w:spacing w:after="20" w:line="250" w:lineRule="auto"/>
            </w:pPr>
            <w:r>
              <w:rPr>
                <w:b/>
                <w:bCs/>
                <w:sz w:val="18"/>
                <w:szCs w:val="18"/>
              </w:rPr>
              <w:t>Editable</w:t>
            </w:r>
          </w:p>
        </w:tc>
        <w:tc>
          <w:tcPr>
            <w:tcW w:w="950" w:type="dxa"/>
            <w:shd w:val="clear" w:color="auto" w:fill="E7EEFC"/>
            <w:tcMar>
              <w:top w:w="60" w:type="dxa"/>
              <w:left w:w="95" w:type="dxa"/>
              <w:bottom w:w="60" w:type="dxa"/>
              <w:right w:w="95" w:type="dxa"/>
            </w:tcMar>
            <w:vAlign w:val="center"/>
          </w:tcPr>
          <w:p w14:paraId="475E777A" w14:textId="77777777" w:rsidR="00595C5B" w:rsidRDefault="00000000">
            <w:pPr>
              <w:spacing w:after="20" w:line="250" w:lineRule="auto"/>
            </w:pPr>
            <w:r>
              <w:rPr>
                <w:b/>
                <w:bCs/>
                <w:sz w:val="18"/>
                <w:szCs w:val="18"/>
              </w:rPr>
              <w:t>Mandatory</w:t>
            </w:r>
          </w:p>
        </w:tc>
        <w:tc>
          <w:tcPr>
            <w:tcW w:w="1150" w:type="dxa"/>
            <w:shd w:val="clear" w:color="auto" w:fill="E7EEFC"/>
            <w:tcMar>
              <w:top w:w="60" w:type="dxa"/>
              <w:left w:w="95" w:type="dxa"/>
              <w:bottom w:w="60" w:type="dxa"/>
              <w:right w:w="95" w:type="dxa"/>
            </w:tcMar>
            <w:vAlign w:val="center"/>
          </w:tcPr>
          <w:p w14:paraId="0E1A4C27" w14:textId="77777777" w:rsidR="00595C5B" w:rsidRDefault="00000000">
            <w:pPr>
              <w:spacing w:after="20" w:line="250" w:lineRule="auto"/>
            </w:pPr>
            <w:r>
              <w:rPr>
                <w:b/>
                <w:bCs/>
                <w:sz w:val="18"/>
                <w:szCs w:val="18"/>
              </w:rPr>
              <w:t>Default</w:t>
            </w:r>
          </w:p>
        </w:tc>
        <w:tc>
          <w:tcPr>
            <w:tcW w:w="3060" w:type="dxa"/>
            <w:shd w:val="clear" w:color="auto" w:fill="E7EEFC"/>
            <w:tcMar>
              <w:top w:w="60" w:type="dxa"/>
              <w:left w:w="95" w:type="dxa"/>
              <w:bottom w:w="60" w:type="dxa"/>
              <w:right w:w="95" w:type="dxa"/>
            </w:tcMar>
            <w:vAlign w:val="center"/>
          </w:tcPr>
          <w:p w14:paraId="21E83CED" w14:textId="77777777" w:rsidR="00595C5B" w:rsidRDefault="00000000">
            <w:pPr>
              <w:spacing w:after="20" w:line="250" w:lineRule="auto"/>
            </w:pPr>
            <w:r>
              <w:rPr>
                <w:b/>
                <w:bCs/>
                <w:sz w:val="18"/>
                <w:szCs w:val="18"/>
              </w:rPr>
              <w:t>Description</w:t>
            </w:r>
          </w:p>
        </w:tc>
      </w:tr>
      <w:tr w:rsidR="00595C5B" w14:paraId="703729FA" w14:textId="77777777">
        <w:tblPrEx>
          <w:tblCellMar>
            <w:top w:w="0" w:type="dxa"/>
            <w:bottom w:w="0" w:type="dxa"/>
          </w:tblCellMar>
        </w:tblPrEx>
        <w:tc>
          <w:tcPr>
            <w:tcW w:w="1550" w:type="dxa"/>
            <w:tcMar>
              <w:top w:w="60" w:type="dxa"/>
              <w:left w:w="95" w:type="dxa"/>
              <w:bottom w:w="60" w:type="dxa"/>
              <w:right w:w="95" w:type="dxa"/>
            </w:tcMar>
            <w:vAlign w:val="center"/>
          </w:tcPr>
          <w:p w14:paraId="7D98F75F" w14:textId="77777777" w:rsidR="00595C5B" w:rsidRDefault="00000000">
            <w:pPr>
              <w:spacing w:after="20" w:line="250" w:lineRule="auto"/>
            </w:pPr>
            <w:r>
              <w:rPr>
                <w:sz w:val="18"/>
                <w:szCs w:val="18"/>
              </w:rPr>
              <w:t>Tenant</w:t>
            </w:r>
          </w:p>
        </w:tc>
        <w:tc>
          <w:tcPr>
            <w:tcW w:w="900" w:type="dxa"/>
            <w:tcMar>
              <w:top w:w="60" w:type="dxa"/>
              <w:left w:w="95" w:type="dxa"/>
              <w:bottom w:w="60" w:type="dxa"/>
              <w:right w:w="95" w:type="dxa"/>
            </w:tcMar>
            <w:vAlign w:val="center"/>
          </w:tcPr>
          <w:p w14:paraId="7056E368" w14:textId="77777777" w:rsidR="00595C5B" w:rsidRDefault="00000000">
            <w:pPr>
              <w:spacing w:after="20" w:line="250" w:lineRule="auto"/>
            </w:pPr>
            <w:r>
              <w:rPr>
                <w:sz w:val="18"/>
                <w:szCs w:val="18"/>
              </w:rPr>
              <w:t>Dropdown</w:t>
            </w:r>
          </w:p>
        </w:tc>
        <w:tc>
          <w:tcPr>
            <w:tcW w:w="900" w:type="dxa"/>
            <w:tcMar>
              <w:top w:w="60" w:type="dxa"/>
              <w:left w:w="95" w:type="dxa"/>
              <w:bottom w:w="60" w:type="dxa"/>
              <w:right w:w="95" w:type="dxa"/>
            </w:tcMar>
            <w:vAlign w:val="center"/>
          </w:tcPr>
          <w:p w14:paraId="505EFC33" w14:textId="77777777" w:rsidR="00595C5B" w:rsidRDefault="00000000">
            <w:pPr>
              <w:spacing w:after="20" w:line="250" w:lineRule="auto"/>
            </w:pPr>
            <w:r>
              <w:rPr>
                <w:sz w:val="18"/>
                <w:szCs w:val="18"/>
              </w:rPr>
              <w:t>Yes</w:t>
            </w:r>
          </w:p>
        </w:tc>
        <w:tc>
          <w:tcPr>
            <w:tcW w:w="950" w:type="dxa"/>
            <w:tcMar>
              <w:top w:w="60" w:type="dxa"/>
              <w:left w:w="95" w:type="dxa"/>
              <w:bottom w:w="60" w:type="dxa"/>
              <w:right w:w="95" w:type="dxa"/>
            </w:tcMar>
            <w:vAlign w:val="center"/>
          </w:tcPr>
          <w:p w14:paraId="66FE0E43" w14:textId="77777777" w:rsidR="00595C5B" w:rsidRDefault="00000000">
            <w:pPr>
              <w:spacing w:after="20" w:line="250" w:lineRule="auto"/>
            </w:pPr>
            <w:r>
              <w:rPr>
                <w:sz w:val="18"/>
                <w:szCs w:val="18"/>
              </w:rPr>
              <w:t>Yes</w:t>
            </w:r>
          </w:p>
        </w:tc>
        <w:tc>
          <w:tcPr>
            <w:tcW w:w="1150" w:type="dxa"/>
            <w:tcMar>
              <w:top w:w="60" w:type="dxa"/>
              <w:left w:w="95" w:type="dxa"/>
              <w:bottom w:w="60" w:type="dxa"/>
              <w:right w:w="95" w:type="dxa"/>
            </w:tcMar>
            <w:vAlign w:val="center"/>
          </w:tcPr>
          <w:p w14:paraId="3B760319" w14:textId="77777777" w:rsidR="00595C5B" w:rsidRDefault="00000000">
            <w:pPr>
              <w:spacing w:after="20" w:line="250" w:lineRule="auto"/>
            </w:pPr>
            <w:r>
              <w:rPr>
                <w:sz w:val="18"/>
                <w:szCs w:val="18"/>
              </w:rPr>
              <w:t>First tenant</w:t>
            </w:r>
          </w:p>
        </w:tc>
        <w:tc>
          <w:tcPr>
            <w:tcW w:w="3060" w:type="dxa"/>
            <w:tcMar>
              <w:top w:w="60" w:type="dxa"/>
              <w:left w:w="95" w:type="dxa"/>
              <w:bottom w:w="60" w:type="dxa"/>
              <w:right w:w="95" w:type="dxa"/>
            </w:tcMar>
            <w:vAlign w:val="center"/>
          </w:tcPr>
          <w:p w14:paraId="396198FE" w14:textId="77777777" w:rsidR="00595C5B" w:rsidRDefault="00000000">
            <w:pPr>
              <w:spacing w:after="20" w:line="250" w:lineRule="auto"/>
            </w:pPr>
            <w:r>
              <w:rPr>
                <w:b/>
                <w:bCs/>
                <w:color w:val="7A1FA2"/>
                <w:sz w:val="18"/>
                <w:szCs w:val="18"/>
              </w:rPr>
              <w:t>Shown only in By-tenant scope.</w:t>
            </w:r>
          </w:p>
        </w:tc>
      </w:tr>
      <w:tr w:rsidR="00595C5B" w14:paraId="45978682" w14:textId="77777777">
        <w:tblPrEx>
          <w:tblCellMar>
            <w:top w:w="0" w:type="dxa"/>
            <w:bottom w:w="0" w:type="dxa"/>
          </w:tblCellMar>
        </w:tblPrEx>
        <w:tc>
          <w:tcPr>
            <w:tcW w:w="1550" w:type="dxa"/>
            <w:tcMar>
              <w:top w:w="60" w:type="dxa"/>
              <w:left w:w="95" w:type="dxa"/>
              <w:bottom w:w="60" w:type="dxa"/>
              <w:right w:w="95" w:type="dxa"/>
            </w:tcMar>
            <w:vAlign w:val="center"/>
          </w:tcPr>
          <w:p w14:paraId="0F5256A2" w14:textId="77777777" w:rsidR="00595C5B" w:rsidRDefault="00000000">
            <w:pPr>
              <w:spacing w:after="20" w:line="250" w:lineRule="auto"/>
            </w:pPr>
            <w:r>
              <w:rPr>
                <w:sz w:val="18"/>
                <w:szCs w:val="18"/>
              </w:rPr>
              <w:t>Product / Plan</w:t>
            </w:r>
          </w:p>
        </w:tc>
        <w:tc>
          <w:tcPr>
            <w:tcW w:w="900" w:type="dxa"/>
            <w:tcMar>
              <w:top w:w="60" w:type="dxa"/>
              <w:left w:w="95" w:type="dxa"/>
              <w:bottom w:w="60" w:type="dxa"/>
              <w:right w:w="95" w:type="dxa"/>
            </w:tcMar>
            <w:vAlign w:val="center"/>
          </w:tcPr>
          <w:p w14:paraId="64D22D3C" w14:textId="77777777" w:rsidR="00595C5B" w:rsidRDefault="00000000">
            <w:pPr>
              <w:spacing w:after="20" w:line="250" w:lineRule="auto"/>
            </w:pPr>
            <w:r>
              <w:rPr>
                <w:sz w:val="18"/>
                <w:szCs w:val="18"/>
              </w:rPr>
              <w:t>Text</w:t>
            </w:r>
          </w:p>
        </w:tc>
        <w:tc>
          <w:tcPr>
            <w:tcW w:w="900" w:type="dxa"/>
            <w:tcMar>
              <w:top w:w="60" w:type="dxa"/>
              <w:left w:w="95" w:type="dxa"/>
              <w:bottom w:w="60" w:type="dxa"/>
              <w:right w:w="95" w:type="dxa"/>
            </w:tcMar>
            <w:vAlign w:val="center"/>
          </w:tcPr>
          <w:p w14:paraId="6E1E5353" w14:textId="77777777" w:rsidR="00595C5B" w:rsidRDefault="00000000">
            <w:pPr>
              <w:spacing w:after="20" w:line="250" w:lineRule="auto"/>
            </w:pPr>
            <w:r>
              <w:rPr>
                <w:sz w:val="18"/>
                <w:szCs w:val="18"/>
              </w:rPr>
              <w:t>No</w:t>
            </w:r>
          </w:p>
        </w:tc>
        <w:tc>
          <w:tcPr>
            <w:tcW w:w="950" w:type="dxa"/>
            <w:tcMar>
              <w:top w:w="60" w:type="dxa"/>
              <w:left w:w="95" w:type="dxa"/>
              <w:bottom w:w="60" w:type="dxa"/>
              <w:right w:w="95" w:type="dxa"/>
            </w:tcMar>
            <w:vAlign w:val="center"/>
          </w:tcPr>
          <w:p w14:paraId="1C6F9303" w14:textId="77777777" w:rsidR="00595C5B" w:rsidRDefault="00000000">
            <w:pPr>
              <w:spacing w:after="20" w:line="250" w:lineRule="auto"/>
            </w:pPr>
            <w:r>
              <w:rPr>
                <w:sz w:val="18"/>
                <w:szCs w:val="18"/>
              </w:rPr>
              <w:t>—</w:t>
            </w:r>
          </w:p>
        </w:tc>
        <w:tc>
          <w:tcPr>
            <w:tcW w:w="1150" w:type="dxa"/>
            <w:tcMar>
              <w:top w:w="60" w:type="dxa"/>
              <w:left w:w="95" w:type="dxa"/>
              <w:bottom w:w="60" w:type="dxa"/>
              <w:right w:w="95" w:type="dxa"/>
            </w:tcMar>
            <w:vAlign w:val="center"/>
          </w:tcPr>
          <w:p w14:paraId="7F67974D" w14:textId="77777777" w:rsidR="00595C5B" w:rsidRDefault="00000000">
            <w:pPr>
              <w:spacing w:after="20" w:line="250" w:lineRule="auto"/>
            </w:pPr>
            <w:r>
              <w:rPr>
                <w:sz w:val="18"/>
                <w:szCs w:val="18"/>
              </w:rPr>
              <w:t>—</w:t>
            </w:r>
          </w:p>
        </w:tc>
        <w:tc>
          <w:tcPr>
            <w:tcW w:w="3060" w:type="dxa"/>
            <w:tcMar>
              <w:top w:w="60" w:type="dxa"/>
              <w:left w:w="95" w:type="dxa"/>
              <w:bottom w:w="60" w:type="dxa"/>
              <w:right w:w="95" w:type="dxa"/>
            </w:tcMar>
            <w:vAlign w:val="center"/>
          </w:tcPr>
          <w:p w14:paraId="44247489" w14:textId="77777777" w:rsidR="00595C5B" w:rsidRDefault="00000000">
            <w:pPr>
              <w:spacing w:after="20" w:line="250" w:lineRule="auto"/>
            </w:pPr>
            <w:r>
              <w:rPr>
                <w:sz w:val="18"/>
                <w:szCs w:val="18"/>
              </w:rPr>
              <w:t>Product, package and pricing-type descriptor.</w:t>
            </w:r>
          </w:p>
        </w:tc>
      </w:tr>
      <w:tr w:rsidR="00595C5B" w14:paraId="20556248" w14:textId="77777777">
        <w:tblPrEx>
          <w:tblCellMar>
            <w:top w:w="0" w:type="dxa"/>
            <w:bottom w:w="0" w:type="dxa"/>
          </w:tblCellMar>
        </w:tblPrEx>
        <w:tc>
          <w:tcPr>
            <w:tcW w:w="1550" w:type="dxa"/>
            <w:tcMar>
              <w:top w:w="60" w:type="dxa"/>
              <w:left w:w="95" w:type="dxa"/>
              <w:bottom w:w="60" w:type="dxa"/>
              <w:right w:w="95" w:type="dxa"/>
            </w:tcMar>
            <w:vAlign w:val="center"/>
          </w:tcPr>
          <w:p w14:paraId="611001CA" w14:textId="77777777" w:rsidR="00595C5B" w:rsidRDefault="00000000">
            <w:pPr>
              <w:spacing w:after="20" w:line="250" w:lineRule="auto"/>
            </w:pPr>
            <w:r>
              <w:rPr>
                <w:sz w:val="18"/>
                <w:szCs w:val="18"/>
              </w:rPr>
              <w:t>Committed volume</w:t>
            </w:r>
          </w:p>
        </w:tc>
        <w:tc>
          <w:tcPr>
            <w:tcW w:w="900" w:type="dxa"/>
            <w:tcMar>
              <w:top w:w="60" w:type="dxa"/>
              <w:left w:w="95" w:type="dxa"/>
              <w:bottom w:w="60" w:type="dxa"/>
              <w:right w:w="95" w:type="dxa"/>
            </w:tcMar>
            <w:vAlign w:val="center"/>
          </w:tcPr>
          <w:p w14:paraId="3E21970C" w14:textId="77777777" w:rsidR="00595C5B" w:rsidRDefault="00000000">
            <w:pPr>
              <w:spacing w:after="20" w:line="250" w:lineRule="auto"/>
            </w:pPr>
            <w:r>
              <w:rPr>
                <w:sz w:val="18"/>
                <w:szCs w:val="18"/>
              </w:rPr>
              <w:t>Number</w:t>
            </w:r>
          </w:p>
        </w:tc>
        <w:tc>
          <w:tcPr>
            <w:tcW w:w="900" w:type="dxa"/>
            <w:tcMar>
              <w:top w:w="60" w:type="dxa"/>
              <w:left w:w="95" w:type="dxa"/>
              <w:bottom w:w="60" w:type="dxa"/>
              <w:right w:w="95" w:type="dxa"/>
            </w:tcMar>
            <w:vAlign w:val="center"/>
          </w:tcPr>
          <w:p w14:paraId="29AC7A15" w14:textId="77777777" w:rsidR="00595C5B" w:rsidRDefault="00000000">
            <w:pPr>
              <w:spacing w:after="20" w:line="250" w:lineRule="auto"/>
            </w:pPr>
            <w:r>
              <w:rPr>
                <w:sz w:val="18"/>
                <w:szCs w:val="18"/>
              </w:rPr>
              <w:t>No</w:t>
            </w:r>
          </w:p>
        </w:tc>
        <w:tc>
          <w:tcPr>
            <w:tcW w:w="950" w:type="dxa"/>
            <w:tcMar>
              <w:top w:w="60" w:type="dxa"/>
              <w:left w:w="95" w:type="dxa"/>
              <w:bottom w:w="60" w:type="dxa"/>
              <w:right w:w="95" w:type="dxa"/>
            </w:tcMar>
            <w:vAlign w:val="center"/>
          </w:tcPr>
          <w:p w14:paraId="58D43F7C" w14:textId="77777777" w:rsidR="00595C5B" w:rsidRDefault="00000000">
            <w:pPr>
              <w:spacing w:after="20" w:line="250" w:lineRule="auto"/>
            </w:pPr>
            <w:r>
              <w:rPr>
                <w:sz w:val="18"/>
                <w:szCs w:val="18"/>
              </w:rPr>
              <w:t>—</w:t>
            </w:r>
          </w:p>
        </w:tc>
        <w:tc>
          <w:tcPr>
            <w:tcW w:w="1150" w:type="dxa"/>
            <w:tcMar>
              <w:top w:w="60" w:type="dxa"/>
              <w:left w:w="95" w:type="dxa"/>
              <w:bottom w:w="60" w:type="dxa"/>
              <w:right w:w="95" w:type="dxa"/>
            </w:tcMar>
            <w:vAlign w:val="center"/>
          </w:tcPr>
          <w:p w14:paraId="6194594D" w14:textId="77777777" w:rsidR="00595C5B" w:rsidRDefault="00000000">
            <w:pPr>
              <w:spacing w:after="20" w:line="250" w:lineRule="auto"/>
            </w:pPr>
            <w:r>
              <w:rPr>
                <w:sz w:val="18"/>
                <w:szCs w:val="18"/>
              </w:rPr>
              <w:t>—</w:t>
            </w:r>
          </w:p>
        </w:tc>
        <w:tc>
          <w:tcPr>
            <w:tcW w:w="3060" w:type="dxa"/>
            <w:tcMar>
              <w:top w:w="60" w:type="dxa"/>
              <w:left w:w="95" w:type="dxa"/>
              <w:bottom w:w="60" w:type="dxa"/>
              <w:right w:w="95" w:type="dxa"/>
            </w:tcMar>
            <w:vAlign w:val="center"/>
          </w:tcPr>
          <w:p w14:paraId="1332D656" w14:textId="77777777" w:rsidR="00595C5B" w:rsidRDefault="00000000">
            <w:pPr>
              <w:spacing w:after="20" w:line="250" w:lineRule="auto"/>
            </w:pPr>
            <w:r>
              <w:rPr>
                <w:sz w:val="18"/>
                <w:szCs w:val="18"/>
              </w:rPr>
              <w:t>Committed txns/yr (committed-volume plans).</w:t>
            </w:r>
          </w:p>
        </w:tc>
      </w:tr>
      <w:tr w:rsidR="00595C5B" w14:paraId="3F767BDC" w14:textId="77777777">
        <w:tblPrEx>
          <w:tblCellMar>
            <w:top w:w="0" w:type="dxa"/>
            <w:bottom w:w="0" w:type="dxa"/>
          </w:tblCellMar>
        </w:tblPrEx>
        <w:tc>
          <w:tcPr>
            <w:tcW w:w="1550" w:type="dxa"/>
            <w:tcMar>
              <w:top w:w="60" w:type="dxa"/>
              <w:left w:w="95" w:type="dxa"/>
              <w:bottom w:w="60" w:type="dxa"/>
              <w:right w:w="95" w:type="dxa"/>
            </w:tcMar>
            <w:vAlign w:val="center"/>
          </w:tcPr>
          <w:p w14:paraId="06A8311D" w14:textId="77777777" w:rsidR="00595C5B" w:rsidRDefault="00000000">
            <w:pPr>
              <w:spacing w:after="20" w:line="250" w:lineRule="auto"/>
            </w:pPr>
            <w:r>
              <w:rPr>
                <w:sz w:val="18"/>
                <w:szCs w:val="18"/>
              </w:rPr>
              <w:t>Unit price</w:t>
            </w:r>
          </w:p>
        </w:tc>
        <w:tc>
          <w:tcPr>
            <w:tcW w:w="900" w:type="dxa"/>
            <w:tcMar>
              <w:top w:w="60" w:type="dxa"/>
              <w:left w:w="95" w:type="dxa"/>
              <w:bottom w:w="60" w:type="dxa"/>
              <w:right w:w="95" w:type="dxa"/>
            </w:tcMar>
            <w:vAlign w:val="center"/>
          </w:tcPr>
          <w:p w14:paraId="7D70C78D" w14:textId="77777777" w:rsidR="00595C5B" w:rsidRDefault="00000000">
            <w:pPr>
              <w:spacing w:after="20" w:line="250" w:lineRule="auto"/>
            </w:pPr>
            <w:r>
              <w:rPr>
                <w:sz w:val="18"/>
                <w:szCs w:val="18"/>
              </w:rPr>
              <w:t>Money</w:t>
            </w:r>
          </w:p>
        </w:tc>
        <w:tc>
          <w:tcPr>
            <w:tcW w:w="900" w:type="dxa"/>
            <w:tcMar>
              <w:top w:w="60" w:type="dxa"/>
              <w:left w:w="95" w:type="dxa"/>
              <w:bottom w:w="60" w:type="dxa"/>
              <w:right w:w="95" w:type="dxa"/>
            </w:tcMar>
            <w:vAlign w:val="center"/>
          </w:tcPr>
          <w:p w14:paraId="6AA457E4" w14:textId="77777777" w:rsidR="00595C5B" w:rsidRDefault="00000000">
            <w:pPr>
              <w:spacing w:after="20" w:line="250" w:lineRule="auto"/>
            </w:pPr>
            <w:r>
              <w:rPr>
                <w:sz w:val="18"/>
                <w:szCs w:val="18"/>
              </w:rPr>
              <w:t>No</w:t>
            </w:r>
          </w:p>
        </w:tc>
        <w:tc>
          <w:tcPr>
            <w:tcW w:w="950" w:type="dxa"/>
            <w:tcMar>
              <w:top w:w="60" w:type="dxa"/>
              <w:left w:w="95" w:type="dxa"/>
              <w:bottom w:w="60" w:type="dxa"/>
              <w:right w:w="95" w:type="dxa"/>
            </w:tcMar>
            <w:vAlign w:val="center"/>
          </w:tcPr>
          <w:p w14:paraId="3DCCC6C8" w14:textId="77777777" w:rsidR="00595C5B" w:rsidRDefault="00000000">
            <w:pPr>
              <w:spacing w:after="20" w:line="250" w:lineRule="auto"/>
            </w:pPr>
            <w:r>
              <w:rPr>
                <w:sz w:val="18"/>
                <w:szCs w:val="18"/>
              </w:rPr>
              <w:t>—</w:t>
            </w:r>
          </w:p>
        </w:tc>
        <w:tc>
          <w:tcPr>
            <w:tcW w:w="1150" w:type="dxa"/>
            <w:tcMar>
              <w:top w:w="60" w:type="dxa"/>
              <w:left w:w="95" w:type="dxa"/>
              <w:bottom w:w="60" w:type="dxa"/>
              <w:right w:w="95" w:type="dxa"/>
            </w:tcMar>
            <w:vAlign w:val="center"/>
          </w:tcPr>
          <w:p w14:paraId="73F2B148" w14:textId="77777777" w:rsidR="00595C5B" w:rsidRDefault="00000000">
            <w:pPr>
              <w:spacing w:after="20" w:line="250" w:lineRule="auto"/>
            </w:pPr>
            <w:r>
              <w:rPr>
                <w:sz w:val="18"/>
                <w:szCs w:val="18"/>
              </w:rPr>
              <w:t>Catalogue list</w:t>
            </w:r>
          </w:p>
        </w:tc>
        <w:tc>
          <w:tcPr>
            <w:tcW w:w="3060" w:type="dxa"/>
            <w:tcMar>
              <w:top w:w="60" w:type="dxa"/>
              <w:left w:w="95" w:type="dxa"/>
              <w:bottom w:w="60" w:type="dxa"/>
              <w:right w:w="95" w:type="dxa"/>
            </w:tcMar>
            <w:vAlign w:val="center"/>
          </w:tcPr>
          <w:p w14:paraId="40881410" w14:textId="77777777" w:rsidR="00595C5B" w:rsidRDefault="00000000">
            <w:pPr>
              <w:spacing w:after="20" w:line="250" w:lineRule="auto"/>
            </w:pPr>
            <w:r>
              <w:rPr>
                <w:sz w:val="18"/>
                <w:szCs w:val="18"/>
              </w:rPr>
              <w:t>Effective price; shows override vs. list.</w:t>
            </w:r>
          </w:p>
        </w:tc>
      </w:tr>
      <w:tr w:rsidR="00595C5B" w14:paraId="356B431A" w14:textId="77777777">
        <w:tblPrEx>
          <w:tblCellMar>
            <w:top w:w="0" w:type="dxa"/>
            <w:bottom w:w="0" w:type="dxa"/>
          </w:tblCellMar>
        </w:tblPrEx>
        <w:tc>
          <w:tcPr>
            <w:tcW w:w="1550" w:type="dxa"/>
            <w:tcMar>
              <w:top w:w="60" w:type="dxa"/>
              <w:left w:w="95" w:type="dxa"/>
              <w:bottom w:w="60" w:type="dxa"/>
              <w:right w:w="95" w:type="dxa"/>
            </w:tcMar>
            <w:vAlign w:val="center"/>
          </w:tcPr>
          <w:p w14:paraId="3F7A7CCA" w14:textId="77777777" w:rsidR="00595C5B" w:rsidRDefault="00000000">
            <w:pPr>
              <w:spacing w:after="20" w:line="250" w:lineRule="auto"/>
            </w:pPr>
            <w:r>
              <w:rPr>
                <w:sz w:val="18"/>
                <w:szCs w:val="18"/>
              </w:rPr>
              <w:t>Pricing</w:t>
            </w:r>
          </w:p>
        </w:tc>
        <w:tc>
          <w:tcPr>
            <w:tcW w:w="900" w:type="dxa"/>
            <w:tcMar>
              <w:top w:w="60" w:type="dxa"/>
              <w:left w:w="95" w:type="dxa"/>
              <w:bottom w:w="60" w:type="dxa"/>
              <w:right w:w="95" w:type="dxa"/>
            </w:tcMar>
            <w:vAlign w:val="center"/>
          </w:tcPr>
          <w:p w14:paraId="5912315D" w14:textId="77777777" w:rsidR="00595C5B" w:rsidRDefault="00000000">
            <w:pPr>
              <w:spacing w:after="20" w:line="250" w:lineRule="auto"/>
            </w:pPr>
            <w:r>
              <w:rPr>
                <w:sz w:val="18"/>
                <w:szCs w:val="18"/>
              </w:rPr>
              <w:t>Chip</w:t>
            </w:r>
          </w:p>
        </w:tc>
        <w:tc>
          <w:tcPr>
            <w:tcW w:w="900" w:type="dxa"/>
            <w:tcMar>
              <w:top w:w="60" w:type="dxa"/>
              <w:left w:w="95" w:type="dxa"/>
              <w:bottom w:w="60" w:type="dxa"/>
              <w:right w:w="95" w:type="dxa"/>
            </w:tcMar>
            <w:vAlign w:val="center"/>
          </w:tcPr>
          <w:p w14:paraId="29FCB0C7" w14:textId="77777777" w:rsidR="00595C5B" w:rsidRDefault="00000000">
            <w:pPr>
              <w:spacing w:after="20" w:line="250" w:lineRule="auto"/>
            </w:pPr>
            <w:r>
              <w:rPr>
                <w:sz w:val="18"/>
                <w:szCs w:val="18"/>
              </w:rPr>
              <w:t>No</w:t>
            </w:r>
          </w:p>
        </w:tc>
        <w:tc>
          <w:tcPr>
            <w:tcW w:w="950" w:type="dxa"/>
            <w:tcMar>
              <w:top w:w="60" w:type="dxa"/>
              <w:left w:w="95" w:type="dxa"/>
              <w:bottom w:w="60" w:type="dxa"/>
              <w:right w:w="95" w:type="dxa"/>
            </w:tcMar>
            <w:vAlign w:val="center"/>
          </w:tcPr>
          <w:p w14:paraId="5E167CA9" w14:textId="77777777" w:rsidR="00595C5B" w:rsidRDefault="00000000">
            <w:pPr>
              <w:spacing w:after="20" w:line="250" w:lineRule="auto"/>
            </w:pPr>
            <w:r>
              <w:rPr>
                <w:sz w:val="18"/>
                <w:szCs w:val="18"/>
              </w:rPr>
              <w:t>—</w:t>
            </w:r>
          </w:p>
        </w:tc>
        <w:tc>
          <w:tcPr>
            <w:tcW w:w="1150" w:type="dxa"/>
            <w:tcMar>
              <w:top w:w="60" w:type="dxa"/>
              <w:left w:w="95" w:type="dxa"/>
              <w:bottom w:w="60" w:type="dxa"/>
              <w:right w:w="95" w:type="dxa"/>
            </w:tcMar>
            <w:vAlign w:val="center"/>
          </w:tcPr>
          <w:p w14:paraId="1FB94C58" w14:textId="77777777" w:rsidR="00595C5B" w:rsidRDefault="00000000">
            <w:pPr>
              <w:spacing w:after="20" w:line="250" w:lineRule="auto"/>
            </w:pPr>
            <w:r>
              <w:rPr>
                <w:sz w:val="18"/>
                <w:szCs w:val="18"/>
              </w:rPr>
              <w:t>—</w:t>
            </w:r>
          </w:p>
        </w:tc>
        <w:tc>
          <w:tcPr>
            <w:tcW w:w="3060" w:type="dxa"/>
            <w:tcMar>
              <w:top w:w="60" w:type="dxa"/>
              <w:left w:w="95" w:type="dxa"/>
              <w:bottom w:w="60" w:type="dxa"/>
              <w:right w:w="95" w:type="dxa"/>
            </w:tcMar>
            <w:vAlign w:val="center"/>
          </w:tcPr>
          <w:p w14:paraId="22B2837E" w14:textId="77777777" w:rsidR="00595C5B" w:rsidRDefault="00000000">
            <w:pPr>
              <w:spacing w:after="20" w:line="250" w:lineRule="auto"/>
            </w:pPr>
            <w:r>
              <w:rPr>
                <w:b/>
                <w:bCs/>
                <w:color w:val="7A1FA2"/>
                <w:sz w:val="18"/>
                <w:szCs w:val="18"/>
              </w:rPr>
              <w:t>In effect / Pending / Closed — read from status.</w:t>
            </w:r>
          </w:p>
        </w:tc>
      </w:tr>
      <w:tr w:rsidR="00595C5B" w14:paraId="1F820C80" w14:textId="77777777">
        <w:tblPrEx>
          <w:tblCellMar>
            <w:top w:w="0" w:type="dxa"/>
            <w:bottom w:w="0" w:type="dxa"/>
          </w:tblCellMar>
        </w:tblPrEx>
        <w:tc>
          <w:tcPr>
            <w:tcW w:w="1550" w:type="dxa"/>
            <w:tcMar>
              <w:top w:w="60" w:type="dxa"/>
              <w:left w:w="95" w:type="dxa"/>
              <w:bottom w:w="60" w:type="dxa"/>
              <w:right w:w="95" w:type="dxa"/>
            </w:tcMar>
            <w:vAlign w:val="center"/>
          </w:tcPr>
          <w:p w14:paraId="6EFA1D7A" w14:textId="77777777" w:rsidR="00595C5B" w:rsidRDefault="00000000">
            <w:pPr>
              <w:spacing w:after="20" w:line="250" w:lineRule="auto"/>
            </w:pPr>
            <w:r>
              <w:rPr>
                <w:sz w:val="18"/>
                <w:szCs w:val="18"/>
              </w:rPr>
              <w:t>Show history</w:t>
            </w:r>
          </w:p>
        </w:tc>
        <w:tc>
          <w:tcPr>
            <w:tcW w:w="900" w:type="dxa"/>
            <w:tcMar>
              <w:top w:w="60" w:type="dxa"/>
              <w:left w:w="95" w:type="dxa"/>
              <w:bottom w:w="60" w:type="dxa"/>
              <w:right w:w="95" w:type="dxa"/>
            </w:tcMar>
            <w:vAlign w:val="center"/>
          </w:tcPr>
          <w:p w14:paraId="0C49B3C8" w14:textId="77777777" w:rsidR="00595C5B" w:rsidRDefault="00000000">
            <w:pPr>
              <w:spacing w:after="20" w:line="250" w:lineRule="auto"/>
            </w:pPr>
            <w:r>
              <w:rPr>
                <w:sz w:val="18"/>
                <w:szCs w:val="18"/>
              </w:rPr>
              <w:t>Toggle</w:t>
            </w:r>
          </w:p>
        </w:tc>
        <w:tc>
          <w:tcPr>
            <w:tcW w:w="900" w:type="dxa"/>
            <w:tcMar>
              <w:top w:w="60" w:type="dxa"/>
              <w:left w:w="95" w:type="dxa"/>
              <w:bottom w:w="60" w:type="dxa"/>
              <w:right w:w="95" w:type="dxa"/>
            </w:tcMar>
            <w:vAlign w:val="center"/>
          </w:tcPr>
          <w:p w14:paraId="0282A6B3" w14:textId="77777777" w:rsidR="00595C5B" w:rsidRDefault="00000000">
            <w:pPr>
              <w:spacing w:after="20" w:line="250" w:lineRule="auto"/>
            </w:pPr>
            <w:r>
              <w:rPr>
                <w:sz w:val="18"/>
                <w:szCs w:val="18"/>
              </w:rPr>
              <w:t>Yes</w:t>
            </w:r>
          </w:p>
        </w:tc>
        <w:tc>
          <w:tcPr>
            <w:tcW w:w="950" w:type="dxa"/>
            <w:tcMar>
              <w:top w:w="60" w:type="dxa"/>
              <w:left w:w="95" w:type="dxa"/>
              <w:bottom w:w="60" w:type="dxa"/>
              <w:right w:w="95" w:type="dxa"/>
            </w:tcMar>
            <w:vAlign w:val="center"/>
          </w:tcPr>
          <w:p w14:paraId="6941C67D" w14:textId="77777777" w:rsidR="00595C5B" w:rsidRDefault="00000000">
            <w:pPr>
              <w:spacing w:after="20" w:line="250" w:lineRule="auto"/>
            </w:pPr>
            <w:r>
              <w:rPr>
                <w:sz w:val="18"/>
                <w:szCs w:val="18"/>
              </w:rPr>
              <w:t>—</w:t>
            </w:r>
          </w:p>
        </w:tc>
        <w:tc>
          <w:tcPr>
            <w:tcW w:w="1150" w:type="dxa"/>
            <w:tcMar>
              <w:top w:w="60" w:type="dxa"/>
              <w:left w:w="95" w:type="dxa"/>
              <w:bottom w:w="60" w:type="dxa"/>
              <w:right w:w="95" w:type="dxa"/>
            </w:tcMar>
            <w:vAlign w:val="center"/>
          </w:tcPr>
          <w:p w14:paraId="1B68A2B9" w14:textId="77777777" w:rsidR="00595C5B" w:rsidRDefault="00000000">
            <w:pPr>
              <w:spacing w:after="20" w:line="250" w:lineRule="auto"/>
            </w:pPr>
            <w:r>
              <w:rPr>
                <w:sz w:val="18"/>
                <w:szCs w:val="18"/>
              </w:rPr>
              <w:t>Off</w:t>
            </w:r>
          </w:p>
        </w:tc>
        <w:tc>
          <w:tcPr>
            <w:tcW w:w="3060" w:type="dxa"/>
            <w:tcMar>
              <w:top w:w="60" w:type="dxa"/>
              <w:left w:w="95" w:type="dxa"/>
              <w:bottom w:w="60" w:type="dxa"/>
              <w:right w:w="95" w:type="dxa"/>
            </w:tcMar>
            <w:vAlign w:val="center"/>
          </w:tcPr>
          <w:p w14:paraId="1837609C" w14:textId="77777777" w:rsidR="00595C5B" w:rsidRDefault="00000000">
            <w:pPr>
              <w:spacing w:after="20" w:line="250" w:lineRule="auto"/>
            </w:pPr>
            <w:r>
              <w:rPr>
                <w:b/>
                <w:bCs/>
                <w:color w:val="7A1FA2"/>
                <w:sz w:val="18"/>
                <w:szCs w:val="18"/>
              </w:rPr>
              <w:t>Reveals Closed rows; off automatically on Edit.</w:t>
            </w:r>
          </w:p>
        </w:tc>
      </w:tr>
      <w:tr w:rsidR="00595C5B" w14:paraId="7DD77687" w14:textId="77777777">
        <w:tblPrEx>
          <w:tblCellMar>
            <w:top w:w="0" w:type="dxa"/>
            <w:bottom w:w="0" w:type="dxa"/>
          </w:tblCellMar>
        </w:tblPrEx>
        <w:tc>
          <w:tcPr>
            <w:tcW w:w="1550" w:type="dxa"/>
            <w:tcMar>
              <w:top w:w="60" w:type="dxa"/>
              <w:left w:w="95" w:type="dxa"/>
              <w:bottom w:w="60" w:type="dxa"/>
              <w:right w:w="95" w:type="dxa"/>
            </w:tcMar>
            <w:vAlign w:val="center"/>
          </w:tcPr>
          <w:p w14:paraId="5B265D72" w14:textId="77777777" w:rsidR="00595C5B" w:rsidRDefault="00000000">
            <w:pPr>
              <w:spacing w:after="20" w:line="250" w:lineRule="auto"/>
            </w:pPr>
            <w:r>
              <w:rPr>
                <w:sz w:val="18"/>
                <w:szCs w:val="18"/>
              </w:rPr>
              <w:t>Edit</w:t>
            </w:r>
          </w:p>
        </w:tc>
        <w:tc>
          <w:tcPr>
            <w:tcW w:w="900" w:type="dxa"/>
            <w:tcMar>
              <w:top w:w="60" w:type="dxa"/>
              <w:left w:w="95" w:type="dxa"/>
              <w:bottom w:w="60" w:type="dxa"/>
              <w:right w:w="95" w:type="dxa"/>
            </w:tcMar>
            <w:vAlign w:val="center"/>
          </w:tcPr>
          <w:p w14:paraId="69DBBB2C" w14:textId="77777777" w:rsidR="00595C5B" w:rsidRDefault="00000000">
            <w:pPr>
              <w:spacing w:after="20" w:line="250" w:lineRule="auto"/>
            </w:pPr>
            <w:r>
              <w:rPr>
                <w:sz w:val="18"/>
                <w:szCs w:val="18"/>
              </w:rPr>
              <w:t>Button</w:t>
            </w:r>
          </w:p>
        </w:tc>
        <w:tc>
          <w:tcPr>
            <w:tcW w:w="900" w:type="dxa"/>
            <w:tcMar>
              <w:top w:w="60" w:type="dxa"/>
              <w:left w:w="95" w:type="dxa"/>
              <w:bottom w:w="60" w:type="dxa"/>
              <w:right w:w="95" w:type="dxa"/>
            </w:tcMar>
            <w:vAlign w:val="center"/>
          </w:tcPr>
          <w:p w14:paraId="2DA8823E" w14:textId="77777777" w:rsidR="00595C5B" w:rsidRDefault="00000000">
            <w:pPr>
              <w:spacing w:after="20" w:line="250" w:lineRule="auto"/>
            </w:pPr>
            <w:r>
              <w:rPr>
                <w:sz w:val="18"/>
                <w:szCs w:val="18"/>
              </w:rPr>
              <w:t>Yes</w:t>
            </w:r>
          </w:p>
        </w:tc>
        <w:tc>
          <w:tcPr>
            <w:tcW w:w="950" w:type="dxa"/>
            <w:tcMar>
              <w:top w:w="60" w:type="dxa"/>
              <w:left w:w="95" w:type="dxa"/>
              <w:bottom w:w="60" w:type="dxa"/>
              <w:right w:w="95" w:type="dxa"/>
            </w:tcMar>
            <w:vAlign w:val="center"/>
          </w:tcPr>
          <w:p w14:paraId="349956A5" w14:textId="77777777" w:rsidR="00595C5B" w:rsidRDefault="00000000">
            <w:pPr>
              <w:spacing w:after="20" w:line="250" w:lineRule="auto"/>
            </w:pPr>
            <w:r>
              <w:rPr>
                <w:sz w:val="18"/>
                <w:szCs w:val="18"/>
              </w:rPr>
              <w:t>—</w:t>
            </w:r>
          </w:p>
        </w:tc>
        <w:tc>
          <w:tcPr>
            <w:tcW w:w="1150" w:type="dxa"/>
            <w:tcMar>
              <w:top w:w="60" w:type="dxa"/>
              <w:left w:w="95" w:type="dxa"/>
              <w:bottom w:w="60" w:type="dxa"/>
              <w:right w:w="95" w:type="dxa"/>
            </w:tcMar>
            <w:vAlign w:val="center"/>
          </w:tcPr>
          <w:p w14:paraId="799DD4C6" w14:textId="77777777" w:rsidR="00595C5B" w:rsidRDefault="00000000">
            <w:pPr>
              <w:spacing w:after="20" w:line="250" w:lineRule="auto"/>
            </w:pPr>
            <w:r>
              <w:rPr>
                <w:sz w:val="18"/>
                <w:szCs w:val="18"/>
              </w:rPr>
              <w:t>—</w:t>
            </w:r>
          </w:p>
        </w:tc>
        <w:tc>
          <w:tcPr>
            <w:tcW w:w="3060" w:type="dxa"/>
            <w:tcMar>
              <w:top w:w="60" w:type="dxa"/>
              <w:left w:w="95" w:type="dxa"/>
              <w:bottom w:w="60" w:type="dxa"/>
              <w:right w:w="95" w:type="dxa"/>
            </w:tcMar>
            <w:vAlign w:val="center"/>
          </w:tcPr>
          <w:p w14:paraId="36F8B228" w14:textId="77777777" w:rsidR="00595C5B" w:rsidRDefault="00000000">
            <w:pPr>
              <w:spacing w:after="20" w:line="250" w:lineRule="auto"/>
            </w:pPr>
            <w:r>
              <w:rPr>
                <w:b/>
                <w:bCs/>
                <w:color w:val="7A1FA2"/>
                <w:sz w:val="18"/>
                <w:szCs w:val="18"/>
              </w:rPr>
              <w:t>Opens the tenant price editor (Customize).</w:t>
            </w:r>
          </w:p>
        </w:tc>
      </w:tr>
    </w:tbl>
    <w:p w14:paraId="4DEB1C9E" w14:textId="77777777" w:rsidR="00595C5B" w:rsidRDefault="00000000">
      <w:pPr>
        <w:pStyle w:val="Heading3"/>
        <w:spacing w:before="180" w:after="70"/>
      </w:pPr>
      <w:r>
        <w:rPr>
          <w:b/>
          <w:bCs/>
          <w:color w:val="7A1FA2"/>
          <w:sz w:val="22"/>
          <w:szCs w:val="22"/>
        </w:rPr>
        <w:t>4.3 Show history</w:t>
      </w:r>
    </w:p>
    <w:p w14:paraId="4FB5B1BD" w14:textId="77777777" w:rsidR="00595C5B" w:rsidRDefault="00000000">
      <w:pPr>
        <w:pBdr>
          <w:top w:val="single" w:sz="2" w:space="0" w:color="C9D2CE"/>
          <w:left w:val="single" w:sz="2" w:space="0" w:color="C9D2CE"/>
          <w:bottom w:val="single" w:sz="2" w:space="0" w:color="C9D2CE"/>
          <w:right w:val="single" w:sz="2" w:space="0" w:color="C9D2CE"/>
        </w:pBdr>
        <w:spacing w:before="120" w:after="40"/>
        <w:jc w:val="center"/>
      </w:pPr>
      <w:r>
        <w:rPr>
          <w:noProof/>
        </w:rPr>
        <w:drawing>
          <wp:inline distT="0" distB="0" distL="0" distR="0" wp14:anchorId="0B9F750C" wp14:editId="7F5A027B">
            <wp:extent cx="5852160" cy="217714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l_history.png"/>
                    <pic:cNvPicPr/>
                  </pic:nvPicPr>
                  <pic:blipFill>
                    <a:blip r:embed="rId9"/>
                    <a:stretch>
                      <a:fillRect/>
                    </a:stretch>
                  </pic:blipFill>
                  <pic:spPr>
                    <a:xfrm>
                      <a:off x="0" y="0"/>
                      <a:ext cx="5852160" cy="2177143"/>
                    </a:xfrm>
                    <a:prstGeom prst="rect">
                      <a:avLst/>
                    </a:prstGeom>
                  </pic:spPr>
                </pic:pic>
              </a:graphicData>
            </a:graphic>
          </wp:inline>
        </w:drawing>
      </w:r>
    </w:p>
    <w:p w14:paraId="08707F6C" w14:textId="77777777" w:rsidR="00595C5B" w:rsidRDefault="00000000">
      <w:pPr>
        <w:spacing w:after="170"/>
        <w:jc w:val="center"/>
      </w:pPr>
      <w:r>
        <w:rPr>
          <w:i/>
          <w:color w:val="5B6B64"/>
          <w:sz w:val="17"/>
        </w:rPr>
        <w:t>Show history on — the Pricing column shows In effect / Pending / Closed; Closed (cancelled / rejected) rows are revealed at the bottom.</w:t>
      </w:r>
    </w:p>
    <w:p w14:paraId="5ED50AF4" w14:textId="77777777" w:rsidR="00595C5B" w:rsidRDefault="00000000">
      <w:pPr>
        <w:spacing w:after="120" w:line="276" w:lineRule="auto"/>
      </w:pPr>
      <w:r>
        <w:rPr>
          <w:b/>
          <w:bCs/>
        </w:rPr>
        <w:t>Show history</w:t>
      </w:r>
      <w:r>
        <w:t xml:space="preserve"> is off by default. When on, </w:t>
      </w:r>
      <w:r>
        <w:rPr>
          <w:b/>
          <w:bCs/>
        </w:rPr>
        <w:t>Closed</w:t>
      </w:r>
      <w:r>
        <w:t xml:space="preserve"> rows are revealed after In-effect and Pending rows. Opening </w:t>
      </w:r>
      <w:r>
        <w:rPr>
          <w:b/>
          <w:bCs/>
        </w:rPr>
        <w:t>Edit</w:t>
      </w:r>
      <w:r>
        <w:t xml:space="preserve"> turns Show history off for a cleaner edit context.</w:t>
      </w:r>
    </w:p>
    <w:p w14:paraId="2E121FBD" w14:textId="77777777" w:rsidR="00595C5B" w:rsidRDefault="00000000">
      <w:pPr>
        <w:pStyle w:val="Heading3"/>
        <w:spacing w:before="180" w:after="70"/>
      </w:pPr>
      <w:r>
        <w:rPr>
          <w:b/>
          <w:bCs/>
          <w:color w:val="1D4ED8"/>
          <w:sz w:val="22"/>
          <w:szCs w:val="22"/>
        </w:rPr>
        <w:t>4.4 Edit / Customize tenant price</w:t>
      </w:r>
    </w:p>
    <w:p w14:paraId="08585B1F" w14:textId="77777777" w:rsidR="00595C5B" w:rsidRDefault="00000000">
      <w:pPr>
        <w:pBdr>
          <w:top w:val="single" w:sz="2" w:space="0" w:color="C9D2CE"/>
          <w:left w:val="single" w:sz="2" w:space="0" w:color="C9D2CE"/>
          <w:bottom w:val="single" w:sz="2" w:space="0" w:color="C9D2CE"/>
          <w:right w:val="single" w:sz="2" w:space="0" w:color="C9D2CE"/>
        </w:pBdr>
        <w:spacing w:before="120" w:after="40"/>
        <w:jc w:val="center"/>
      </w:pPr>
      <w:r>
        <w:rPr>
          <w:noProof/>
        </w:rPr>
        <w:lastRenderedPageBreak/>
        <w:drawing>
          <wp:inline distT="0" distB="0" distL="0" distR="0" wp14:anchorId="3B1E2092" wp14:editId="0DD44C7F">
            <wp:extent cx="5619750" cy="3743325"/>
            <wp:effectExtent l="0" t="0" r="0" b="0"/>
            <wp:docPr id="1471703228" name="Picture 1471703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619750" cy="3743325"/>
                    </a:xfrm>
                    <a:prstGeom prst="rect">
                      <a:avLst/>
                    </a:prstGeom>
                  </pic:spPr>
                </pic:pic>
              </a:graphicData>
            </a:graphic>
          </wp:inline>
        </w:drawing>
      </w:r>
    </w:p>
    <w:p w14:paraId="40AC7659" w14:textId="77777777" w:rsidR="00595C5B" w:rsidRDefault="00000000">
      <w:pPr>
        <w:spacing w:after="170"/>
        <w:jc w:val="center"/>
      </w:pPr>
      <w:r>
        <w:rPr>
          <w:i/>
          <w:iCs/>
          <w:color w:val="5B6B64"/>
          <w:sz w:val="17"/>
          <w:szCs w:val="17"/>
        </w:rPr>
        <w:t>Edit subscription — Catalog price vs. Custom for this tenant; fields default from the catalogue.</w:t>
      </w:r>
    </w:p>
    <w:p w14:paraId="3345161D" w14:textId="77777777" w:rsidR="00595C5B" w:rsidRDefault="00000000">
      <w:pPr>
        <w:spacing w:after="120" w:line="276" w:lineRule="auto"/>
      </w:pPr>
      <w:r>
        <w:t xml:space="preserve">Editing a row opens the </w:t>
      </w:r>
      <w:r>
        <w:rPr>
          <w:b/>
          <w:bCs/>
        </w:rPr>
        <w:t>Edit subscription</w:t>
      </w:r>
      <w:r>
        <w:t xml:space="preserve"> form. Under </w:t>
      </w:r>
      <w:r>
        <w:rPr>
          <w:b/>
          <w:bCs/>
        </w:rPr>
        <w:t>Pricing for this tenant</w:t>
      </w:r>
      <w:r>
        <w:t>:</w:t>
      </w:r>
    </w:p>
    <w:p w14:paraId="7C6E31F2" w14:textId="77777777" w:rsidR="00595C5B" w:rsidRDefault="00000000">
      <w:pPr>
        <w:pStyle w:val="ListParagraph"/>
        <w:numPr>
          <w:ilvl w:val="0"/>
          <w:numId w:val="2"/>
        </w:numPr>
        <w:spacing w:after="60" w:line="276" w:lineRule="auto"/>
      </w:pPr>
      <w:r>
        <w:rPr>
          <w:b/>
          <w:bCs/>
        </w:rPr>
        <w:t>Catalog price</w:t>
      </w:r>
      <w:r>
        <w:t xml:space="preserve"> — the tenant follows the global catalogue price (the default).</w:t>
      </w:r>
    </w:p>
    <w:p w14:paraId="2A7F01D5" w14:textId="77777777" w:rsidR="00595C5B" w:rsidRDefault="00000000">
      <w:pPr>
        <w:pStyle w:val="ListParagraph"/>
        <w:numPr>
          <w:ilvl w:val="0"/>
          <w:numId w:val="2"/>
        </w:numPr>
        <w:spacing w:after="60" w:line="276" w:lineRule="auto"/>
      </w:pPr>
      <w:r>
        <w:rPr>
          <w:b/>
          <w:bCs/>
        </w:rPr>
        <w:t>Custom for this tenant</w:t>
      </w:r>
      <w:r>
        <w:t xml:space="preserve"> — a tenant override for unit price, committed volume, overage rate and platform / licence fee.</w:t>
      </w:r>
    </w:p>
    <w:p w14:paraId="65761807" w14:textId="77777777" w:rsidR="00595C5B" w:rsidRDefault="00000000">
      <w:pPr>
        <w:spacing w:after="120" w:line="276" w:lineRule="auto"/>
      </w:pPr>
      <w:r>
        <w:t xml:space="preserve">Saving a </w:t>
      </w:r>
      <w:r>
        <w:rPr>
          <w:b/>
          <w:bCs/>
          <w:color w:val="7A1FA2"/>
        </w:rPr>
        <w:t>custom (overridden) price sets the pricing status to Pending</w:t>
      </w:r>
      <w:r>
        <w:rPr>
          <w:b/>
          <w:bCs/>
          <w:color w:val="7A1FA2"/>
          <w:sz w:val="15"/>
          <w:szCs w:val="15"/>
        </w:rPr>
        <w:t xml:space="preserve">  [CHANGE]  </w:t>
      </w:r>
      <w:r>
        <w:t xml:space="preserve">— the new price is awaiting activation and shows as </w:t>
      </w:r>
      <w:r>
        <w:rPr>
          <w:b/>
          <w:bCs/>
        </w:rPr>
        <w:t>Pending</w:t>
      </w:r>
      <w:r>
        <w:t xml:space="preserve"> until then. Saving "Catalog price" keeps the current status.</w:t>
      </w:r>
    </w:p>
    <w:p w14:paraId="7E84A19A" w14:textId="77777777" w:rsidR="00595C5B" w:rsidRDefault="00000000">
      <w:r>
        <w:br w:type="page"/>
      </w:r>
    </w:p>
    <w:p w14:paraId="413881B6" w14:textId="77777777" w:rsidR="00595C5B" w:rsidRDefault="00000000">
      <w:pPr>
        <w:pStyle w:val="Heading1"/>
        <w:spacing w:before="340" w:after="150"/>
      </w:pPr>
      <w:r>
        <w:rPr>
          <w:b/>
          <w:bCs/>
          <w:color w:val="1D4ED8"/>
          <w:sz w:val="30"/>
          <w:szCs w:val="30"/>
        </w:rPr>
        <w:lastRenderedPageBreak/>
        <w:t>5. Subscription Management</w:t>
      </w:r>
    </w:p>
    <w:p w14:paraId="2FD50B32" w14:textId="77777777" w:rsidR="00595C5B" w:rsidRDefault="00000000">
      <w:pPr>
        <w:spacing w:after="120" w:line="276" w:lineRule="auto"/>
      </w:pPr>
      <w:r>
        <w:t xml:space="preserve">Subscription Management governs the subscription lifecycle and outbound data exposure. It </w:t>
      </w:r>
      <w:r>
        <w:rPr>
          <w:b/>
          <w:bCs/>
        </w:rPr>
        <w:t>references</w:t>
      </w:r>
      <w:r>
        <w:t xml:space="preserve"> the Billing price (</w:t>
      </w:r>
      <w:r>
        <w:rPr>
          <w:i/>
          <w:iCs/>
        </w:rPr>
        <w:t>priceRef</w:t>
      </w:r>
      <w:r>
        <w:t>) read-only.</w:t>
      </w:r>
    </w:p>
    <w:p w14:paraId="1B1B3C1B" w14:textId="77777777" w:rsidR="00595C5B" w:rsidRDefault="00000000">
      <w:pPr>
        <w:pStyle w:val="Heading3"/>
        <w:spacing w:before="180" w:after="70"/>
      </w:pPr>
      <w:r>
        <w:rPr>
          <w:b/>
          <w:bCs/>
          <w:color w:val="7A1FA2"/>
          <w:sz w:val="22"/>
          <w:szCs w:val="22"/>
        </w:rPr>
        <w:t>5.1 List, sub-tabs, status filter &amp; KPIs</w:t>
      </w:r>
    </w:p>
    <w:p w14:paraId="7EDDA176" w14:textId="77777777" w:rsidR="00595C5B" w:rsidRDefault="00000000">
      <w:pPr>
        <w:pBdr>
          <w:top w:val="single" w:sz="2" w:space="0" w:color="C9D2CE"/>
          <w:left w:val="single" w:sz="2" w:space="0" w:color="C9D2CE"/>
          <w:bottom w:val="single" w:sz="2" w:space="0" w:color="C9D2CE"/>
          <w:right w:val="single" w:sz="2" w:space="0" w:color="C9D2CE"/>
        </w:pBdr>
        <w:spacing w:before="120" w:after="40"/>
        <w:jc w:val="center"/>
      </w:pPr>
      <w:r>
        <w:rPr>
          <w:noProof/>
        </w:rPr>
        <w:drawing>
          <wp:inline distT="0" distB="0" distL="0" distR="0" wp14:anchorId="2487543E" wp14:editId="76B79986">
            <wp:extent cx="5619750" cy="3743325"/>
            <wp:effectExtent l="0" t="0" r="0" b="0"/>
            <wp:docPr id="254117886" name="Picture 2541178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619750" cy="3743325"/>
                    </a:xfrm>
                    <a:prstGeom prst="rect">
                      <a:avLst/>
                    </a:prstGeom>
                  </pic:spPr>
                </pic:pic>
              </a:graphicData>
            </a:graphic>
          </wp:inline>
        </w:drawing>
      </w:r>
    </w:p>
    <w:p w14:paraId="17881AEA" w14:textId="77777777" w:rsidR="00595C5B" w:rsidRDefault="00000000">
      <w:pPr>
        <w:spacing w:after="170"/>
        <w:jc w:val="center"/>
      </w:pPr>
      <w:r>
        <w:rPr>
          <w:i/>
          <w:iCs/>
          <w:color w:val="5B6B64"/>
          <w:sz w:val="17"/>
          <w:szCs w:val="17"/>
        </w:rPr>
        <w:t>Subscription Management — coloured KPIs, sub-tabs, a status filter, and the combined list.</w:t>
      </w:r>
    </w:p>
    <w:p w14:paraId="5B7D3DD3" w14:textId="77777777" w:rsidR="00595C5B" w:rsidRDefault="00000000">
      <w:pPr>
        <w:spacing w:after="120" w:line="276" w:lineRule="auto"/>
      </w:pPr>
      <w:r>
        <w:t>The screen provides:</w:t>
      </w:r>
    </w:p>
    <w:p w14:paraId="6EB9B80B" w14:textId="77777777" w:rsidR="00595C5B" w:rsidRDefault="00000000">
      <w:pPr>
        <w:pStyle w:val="ListParagraph"/>
        <w:numPr>
          <w:ilvl w:val="0"/>
          <w:numId w:val="2"/>
        </w:numPr>
        <w:spacing w:after="60" w:line="276" w:lineRule="auto"/>
      </w:pPr>
      <w:r>
        <w:rPr>
          <w:b/>
          <w:bCs/>
          <w:color w:val="7A1FA2"/>
        </w:rPr>
        <w:t>Coloured KPI tiles</w:t>
      </w:r>
      <w:r>
        <w:rPr>
          <w:b/>
          <w:bCs/>
          <w:color w:val="7A1FA2"/>
          <w:sz w:val="15"/>
          <w:szCs w:val="15"/>
        </w:rPr>
        <w:t xml:space="preserve">  [CHANGE]  </w:t>
      </w:r>
      <w:r>
        <w:rPr>
          <w:color w:val="7A1FA2"/>
        </w:rPr>
        <w:t>— Pending review (amber), Active (green), Scheduled to cancel (amber). The role chip is removed.</w:t>
      </w:r>
    </w:p>
    <w:p w14:paraId="65D66984" w14:textId="77777777" w:rsidR="00595C5B" w:rsidRDefault="00000000">
      <w:pPr>
        <w:pStyle w:val="ListParagraph"/>
        <w:numPr>
          <w:ilvl w:val="0"/>
          <w:numId w:val="2"/>
        </w:numPr>
        <w:spacing w:after="60" w:line="276" w:lineRule="auto"/>
      </w:pPr>
      <w:r>
        <w:rPr>
          <w:b/>
          <w:bCs/>
          <w:color w:val="7A1FA2"/>
        </w:rPr>
        <w:t>Sub-tabs</w:t>
      </w:r>
      <w:r>
        <w:rPr>
          <w:b/>
          <w:bCs/>
          <w:color w:val="7A1FA2"/>
          <w:sz w:val="15"/>
          <w:szCs w:val="15"/>
        </w:rPr>
        <w:t xml:space="preserve">  [CHANGE]  </w:t>
      </w:r>
      <w:r>
        <w:rPr>
          <w:color w:val="7A1FA2"/>
        </w:rPr>
        <w:t>— All / Pending request / Active requests.</w:t>
      </w:r>
    </w:p>
    <w:p w14:paraId="6D9ADFF7" w14:textId="77777777" w:rsidR="00595C5B" w:rsidRDefault="00000000">
      <w:pPr>
        <w:pStyle w:val="ListParagraph"/>
        <w:numPr>
          <w:ilvl w:val="0"/>
          <w:numId w:val="2"/>
        </w:numPr>
        <w:spacing w:after="60" w:line="276" w:lineRule="auto"/>
      </w:pPr>
      <w:r>
        <w:t xml:space="preserve">A </w:t>
      </w:r>
      <w:r>
        <w:rPr>
          <w:b/>
          <w:bCs/>
          <w:color w:val="7A1FA2"/>
        </w:rPr>
        <w:t>status filter</w:t>
      </w:r>
      <w:r>
        <w:rPr>
          <w:color w:val="7A1FA2"/>
        </w:rPr>
        <w:t xml:space="preserve"> whose options adapt to the active tab (All → every status; Pending → Pending; Active → Active / Scheduled to cancel), plus product and tenant filters. The free-text search is removed.</w:t>
      </w:r>
    </w:p>
    <w:p w14:paraId="698EFFF6" w14:textId="77777777" w:rsidR="00595C5B" w:rsidRDefault="00000000">
      <w:pPr>
        <w:spacing w:after="120" w:line="276" w:lineRule="auto"/>
      </w:pPr>
      <w:r>
        <w:t>The two secondary tabs are shown below.</w:t>
      </w:r>
    </w:p>
    <w:p w14:paraId="2DFE7C86" w14:textId="77777777" w:rsidR="00595C5B" w:rsidRDefault="00000000">
      <w:pPr>
        <w:pBdr>
          <w:top w:val="single" w:sz="2" w:space="0" w:color="C9D2CE"/>
          <w:left w:val="single" w:sz="2" w:space="0" w:color="C9D2CE"/>
          <w:bottom w:val="single" w:sz="2" w:space="0" w:color="C9D2CE"/>
          <w:right w:val="single" w:sz="2" w:space="0" w:color="C9D2CE"/>
        </w:pBdr>
        <w:spacing w:before="120" w:after="40"/>
        <w:jc w:val="center"/>
      </w:pPr>
      <w:r>
        <w:rPr>
          <w:noProof/>
        </w:rPr>
        <w:lastRenderedPageBreak/>
        <w:drawing>
          <wp:inline distT="0" distB="0" distL="0" distR="0" wp14:anchorId="7C89A30F" wp14:editId="4741808B">
            <wp:extent cx="5619750" cy="3743325"/>
            <wp:effectExtent l="0" t="0" r="0" b="0"/>
            <wp:docPr id="552027126" name="Picture 552027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619750" cy="3743325"/>
                    </a:xfrm>
                    <a:prstGeom prst="rect">
                      <a:avLst/>
                    </a:prstGeom>
                  </pic:spPr>
                </pic:pic>
              </a:graphicData>
            </a:graphic>
          </wp:inline>
        </w:drawing>
      </w:r>
    </w:p>
    <w:p w14:paraId="16FBF9B3" w14:textId="77777777" w:rsidR="00595C5B" w:rsidRDefault="00000000">
      <w:pPr>
        <w:spacing w:after="170"/>
        <w:jc w:val="center"/>
      </w:pPr>
      <w:r>
        <w:rPr>
          <w:i/>
          <w:iCs/>
          <w:color w:val="5B6B64"/>
          <w:sz w:val="17"/>
          <w:szCs w:val="17"/>
        </w:rPr>
        <w:t>Pending request tab — only pending items; status filter limited to Pending.</w:t>
      </w:r>
    </w:p>
    <w:p w14:paraId="5BA6F369" w14:textId="77777777" w:rsidR="00595C5B" w:rsidRDefault="00000000">
      <w:pPr>
        <w:pBdr>
          <w:top w:val="single" w:sz="2" w:space="0" w:color="C9D2CE"/>
          <w:left w:val="single" w:sz="2" w:space="0" w:color="C9D2CE"/>
          <w:bottom w:val="single" w:sz="2" w:space="0" w:color="C9D2CE"/>
          <w:right w:val="single" w:sz="2" w:space="0" w:color="C9D2CE"/>
        </w:pBdr>
        <w:spacing w:before="120" w:after="40"/>
        <w:jc w:val="center"/>
      </w:pPr>
      <w:r>
        <w:rPr>
          <w:noProof/>
        </w:rPr>
        <w:drawing>
          <wp:inline distT="0" distB="0" distL="0" distR="0" wp14:anchorId="36ED2558" wp14:editId="42BE7A6F">
            <wp:extent cx="5619750" cy="3743325"/>
            <wp:effectExtent l="0" t="0" r="0" b="0"/>
            <wp:docPr id="1159396152" name="Picture 1159396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619750" cy="3743325"/>
                    </a:xfrm>
                    <a:prstGeom prst="rect">
                      <a:avLst/>
                    </a:prstGeom>
                  </pic:spPr>
                </pic:pic>
              </a:graphicData>
            </a:graphic>
          </wp:inline>
        </w:drawing>
      </w:r>
    </w:p>
    <w:p w14:paraId="2ED4E381" w14:textId="77777777" w:rsidR="00595C5B" w:rsidRDefault="00000000">
      <w:pPr>
        <w:spacing w:after="170"/>
        <w:jc w:val="center"/>
      </w:pPr>
      <w:r>
        <w:rPr>
          <w:i/>
          <w:iCs/>
          <w:color w:val="5B6B64"/>
          <w:sz w:val="17"/>
          <w:szCs w:val="17"/>
        </w:rPr>
        <w:t>Active requests tab — live subscriptions, Scheduled to cancel listed before Active.</w:t>
      </w:r>
    </w:p>
    <w:p w14:paraId="382895F8" w14:textId="77777777" w:rsidR="00595C5B" w:rsidRDefault="00000000">
      <w:pPr>
        <w:pStyle w:val="Heading3"/>
        <w:spacing w:before="180" w:after="70"/>
      </w:pPr>
      <w:r>
        <w:rPr>
          <w:b/>
          <w:bCs/>
          <w:color w:val="7A1FA2"/>
          <w:sz w:val="22"/>
          <w:szCs w:val="22"/>
        </w:rPr>
        <w:t>5.2 Request review — Approve / Reject</w:t>
      </w:r>
    </w:p>
    <w:p w14:paraId="080E173A" w14:textId="77777777" w:rsidR="00595C5B" w:rsidRDefault="00000000">
      <w:pPr>
        <w:pBdr>
          <w:top w:val="single" w:sz="2" w:space="0" w:color="C9D2CE"/>
          <w:left w:val="single" w:sz="2" w:space="0" w:color="C9D2CE"/>
          <w:bottom w:val="single" w:sz="2" w:space="0" w:color="C9D2CE"/>
          <w:right w:val="single" w:sz="2" w:space="0" w:color="C9D2CE"/>
        </w:pBdr>
        <w:spacing w:before="120" w:after="40"/>
        <w:jc w:val="center"/>
      </w:pPr>
      <w:r>
        <w:rPr>
          <w:noProof/>
        </w:rPr>
        <w:lastRenderedPageBreak/>
        <w:drawing>
          <wp:inline distT="0" distB="0" distL="0" distR="0" wp14:anchorId="206BC985" wp14:editId="621EBAF2">
            <wp:extent cx="5619750" cy="3743325"/>
            <wp:effectExtent l="0" t="0" r="0" b="0"/>
            <wp:docPr id="227074230" name="Picture 227074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619750" cy="3743325"/>
                    </a:xfrm>
                    <a:prstGeom prst="rect">
                      <a:avLst/>
                    </a:prstGeom>
                  </pic:spPr>
                </pic:pic>
              </a:graphicData>
            </a:graphic>
          </wp:inline>
        </w:drawing>
      </w:r>
    </w:p>
    <w:p w14:paraId="1F9DAE2A" w14:textId="77777777" w:rsidR="00595C5B" w:rsidRDefault="00000000">
      <w:pPr>
        <w:spacing w:after="170"/>
        <w:jc w:val="center"/>
      </w:pPr>
      <w:r>
        <w:rPr>
          <w:i/>
          <w:iCs/>
          <w:color w:val="5B6B64"/>
          <w:sz w:val="17"/>
          <w:szCs w:val="17"/>
        </w:rPr>
        <w:t>Request drawer — Approve / Reject, the read-only Billing price block, and the Customized ↗ link.</w:t>
      </w:r>
    </w:p>
    <w:p w14:paraId="7F2F4D88" w14:textId="77777777" w:rsidR="00595C5B" w:rsidRDefault="00000000">
      <w:pPr>
        <w:spacing w:after="120" w:line="276" w:lineRule="auto"/>
      </w:pPr>
      <w:r>
        <w:t xml:space="preserve">Opening a </w:t>
      </w:r>
      <w:r>
        <w:rPr>
          <w:b/>
          <w:bCs/>
        </w:rPr>
        <w:t>Pending</w:t>
      </w:r>
      <w:r>
        <w:t xml:space="preserve"> request shows its details and a </w:t>
      </w:r>
      <w:r>
        <w:rPr>
          <w:b/>
          <w:bCs/>
        </w:rPr>
        <w:t>read-only pricing block</w:t>
      </w:r>
      <w:r>
        <w:t xml:space="preserve"> (owned by Billing). The footer exposes:</w:t>
      </w:r>
    </w:p>
    <w:p w14:paraId="54BE5729" w14:textId="77777777" w:rsidR="00595C5B" w:rsidRDefault="00000000">
      <w:pPr>
        <w:pStyle w:val="ListParagraph"/>
        <w:numPr>
          <w:ilvl w:val="0"/>
          <w:numId w:val="2"/>
        </w:numPr>
        <w:spacing w:after="60" w:line="276" w:lineRule="auto"/>
      </w:pPr>
      <w:r>
        <w:rPr>
          <w:b/>
          <w:bCs/>
          <w:color w:val="7A1FA2"/>
        </w:rPr>
        <w:t>Approve</w:t>
      </w:r>
      <w:r>
        <w:rPr>
          <w:b/>
          <w:bCs/>
          <w:color w:val="7A1FA2"/>
          <w:sz w:val="15"/>
          <w:szCs w:val="15"/>
        </w:rPr>
        <w:t xml:space="preserve">  [CHANGE]  </w:t>
      </w:r>
      <w:r>
        <w:rPr>
          <w:color w:val="7A1FA2"/>
        </w:rPr>
        <w:t>— grants eligibility (→ Approved · ready to subscribe); it does NOT provision. The tenant then completes the Confirm wizard (§6) to reach Active. Clears the request from the pending queue. Available only once a price resolves (see the pricing gate below).</w:t>
      </w:r>
      <w:r>
        <w:rPr>
          <w:b/>
          <w:color w:val="7A1FA2"/>
          <w:sz w:val="14"/>
        </w:rPr>
        <w:t xml:space="preserve"> corrected v1.8</w:t>
      </w:r>
    </w:p>
    <w:p w14:paraId="2522AA5F" w14:textId="77777777" w:rsidR="00595C5B" w:rsidRDefault="00000000">
      <w:pPr>
        <w:pStyle w:val="ListParagraph"/>
        <w:numPr>
          <w:ilvl w:val="0"/>
          <w:numId w:val="2"/>
        </w:numPr>
        <w:spacing w:after="60" w:line="276" w:lineRule="auto"/>
      </w:pPr>
      <w:r>
        <w:rPr>
          <w:b/>
          <w:bCs/>
          <w:color w:val="7A1FA2"/>
        </w:rPr>
        <w:t>Reject</w:t>
      </w:r>
      <w:r>
        <w:rPr>
          <w:b/>
          <w:bCs/>
          <w:color w:val="7A1FA2"/>
          <w:sz w:val="15"/>
          <w:szCs w:val="15"/>
        </w:rPr>
        <w:t xml:space="preserve">  [CHANGE]  </w:t>
      </w:r>
      <w:r>
        <w:rPr>
          <w:color w:val="7A1FA2"/>
        </w:rPr>
        <w:t>— records a reason (optional free-text, shown to the tenant when provided; sanitised) and sets the request to Rejected.</w:t>
      </w:r>
      <w:r>
        <w:rPr>
          <w:b/>
          <w:color w:val="7A1FA2"/>
          <w:sz w:val="14"/>
        </w:rPr>
        <w:t xml:space="preserve"> corrected v1.8</w:t>
      </w:r>
    </w:p>
    <w:p w14:paraId="3DEEB642" w14:textId="77777777" w:rsidR="00595C5B" w:rsidRDefault="00000000">
      <w:pPr>
        <w:spacing w:after="120" w:line="276" w:lineRule="auto"/>
      </w:pPr>
      <w:r>
        <w:t xml:space="preserve">The </w:t>
      </w:r>
      <w:r>
        <w:rPr>
          <w:b/>
          <w:bCs/>
          <w:color w:val="7A1FA2"/>
        </w:rPr>
        <w:t>Customized ↗</w:t>
      </w:r>
      <w:r>
        <w:t xml:space="preserve"> link cross-navigates to Billing to set the tenant price (see §6–§7).</w:t>
      </w:r>
    </w:p>
    <w:p>
      <w:r>
        <w:rPr>
          <w:b/>
          <w:i w:val="0"/>
          <w:color w:val="7A1FA2"/>
          <w:sz w:val="21"/>
        </w:rPr>
        <w:t>Pricing gate — Approve requires a resolvable price.</w:t>
      </w:r>
      <w:r>
        <w:rPr>
          <w:b w:val="0"/>
          <w:i w:val="0"/>
          <w:color w:val="7A1FA2"/>
          <w:sz w:val="21"/>
        </w:rPr>
        <w:t xml:space="preserve"> Opening a Pending request resolves one predicate: does a price exist for this tenant × product — either a Billing catalogue package for the product, or a per-tenant override already saved for this tenant? An on-request product has no catalogue price by definition, so for the Request-for-Price flow the override is normally the only source. Where neither exists the subscription could reach Active with nothing to bill, so Approve is disabled and the drawer routes the administrator forward instead of presenting a generic package. Reject stays available in every state — declining never needs a price.</w:t>
      </w:r>
      <w:r>
        <w:rPr>
          <w:b/>
          <w:color w:val="7A1FA2"/>
          <w:sz w:val="14"/>
        </w:rPr>
        <w:t xml:space="preserve"> NEW v1.8</w:t>
      </w:r>
    </w:p>
    <w:tbl>
      <w:tblPr>
        <w:tblW w:type="auto" w:w="0"/>
        <w:tblLook w:firstColumn="1" w:firstRow="1" w:lastColumn="0" w:lastRow="0" w:noHBand="0" w:noVBand="1" w:val="04A0"/>
      </w:tblPr>
      <w:tblGrid>
        <w:gridCol w:w="2426"/>
        <w:gridCol w:w="2426"/>
        <w:gridCol w:w="2426"/>
        <w:gridCol w:w="2426"/>
      </w:tblGrid>
      <w:tr>
        <w:tc>
          <w:tcPr>
            <w:tcW w:type="dxa" w:w="2426"/>
          </w:tcPr>
          <w:p>
            <w:r>
              <w:rPr>
                <w:b/>
                <w:color w:val="7A1FA2"/>
                <w:sz w:val="17"/>
              </w:rPr>
              <w:t>Drawer state</w:t>
            </w:r>
          </w:p>
        </w:tc>
        <w:tc>
          <w:tcPr>
            <w:tcW w:type="dxa" w:w="2426"/>
          </w:tcPr>
          <w:p>
            <w:r>
              <w:rPr>
                <w:b/>
                <w:color w:val="7A1FA2"/>
                <w:sz w:val="17"/>
              </w:rPr>
              <w:t>When</w:t>
            </w:r>
          </w:p>
        </w:tc>
        <w:tc>
          <w:tcPr>
            <w:tcW w:type="dxa" w:w="2426"/>
          </w:tcPr>
          <w:p>
            <w:r>
              <w:rPr>
                <w:b/>
                <w:color w:val="7A1FA2"/>
                <w:sz w:val="17"/>
              </w:rPr>
              <w:t>Pricing block and action</w:t>
            </w:r>
          </w:p>
        </w:tc>
        <w:tc>
          <w:tcPr>
            <w:tcW w:type="dxa" w:w="2426"/>
          </w:tcPr>
          <w:p>
            <w:r>
              <w:rPr>
                <w:b/>
                <w:color w:val="7A1FA2"/>
                <w:sz w:val="17"/>
              </w:rPr>
              <w:t>Approve</w:t>
            </w:r>
          </w:p>
        </w:tc>
      </w:tr>
      <w:tr>
        <w:tc>
          <w:tcPr>
            <w:tcW w:type="dxa" w:w="2426"/>
          </w:tcPr>
          <w:p>
            <w:r>
              <w:rPr>
                <w:color w:val="7A1FA2"/>
                <w:sz w:val="17"/>
              </w:rPr>
              <w:t>Priced</w:t>
            </w:r>
          </w:p>
        </w:tc>
        <w:tc>
          <w:tcPr>
            <w:tcW w:type="dxa" w:w="2426"/>
          </w:tcPr>
          <w:p>
            <w:r>
              <w:rPr>
                <w:color w:val="7A1FA2"/>
                <w:sz w:val="17"/>
              </w:rPr>
              <w:t>A catalogue package or a per-tenant override exists — priceRef resolves.</w:t>
            </w:r>
          </w:p>
        </w:tc>
        <w:tc>
          <w:tcPr>
            <w:tcW w:type="dxa" w:w="2426"/>
          </w:tcPr>
          <w:p>
            <w:r>
              <w:rPr>
                <w:color w:val="7A1FA2"/>
                <w:sz w:val="17"/>
              </w:rPr>
              <w:t>Read-only price + Customized ↗ (unchanged behaviour).</w:t>
            </w:r>
          </w:p>
        </w:tc>
        <w:tc>
          <w:tcPr>
            <w:tcW w:type="dxa" w:w="2426"/>
          </w:tcPr>
          <w:p>
            <w:r>
              <w:rPr>
                <w:color w:val="7A1FA2"/>
                <w:sz w:val="17"/>
              </w:rPr>
              <w:t>Enabled</w:t>
            </w:r>
          </w:p>
        </w:tc>
      </w:tr>
      <w:tr>
        <w:tc>
          <w:tcPr>
            <w:tcW w:type="dxa" w:w="2426"/>
          </w:tcPr>
          <w:p>
            <w:r>
              <w:rPr>
                <w:color w:val="7A1FA2"/>
                <w:sz w:val="17"/>
              </w:rPr>
              <w:t>No pricing · BILLING admin</w:t>
            </w:r>
          </w:p>
        </w:tc>
        <w:tc>
          <w:tcPr>
            <w:tcW w:type="dxa" w:w="2426"/>
          </w:tcPr>
          <w:p>
            <w:r>
              <w:rPr>
                <w:color w:val="7A1FA2"/>
                <w:sz w:val="17"/>
              </w:rPr>
              <w:t>No catalogue package and no override; the administrator holds the BILLING permission.</w:t>
            </w:r>
          </w:p>
        </w:tc>
        <w:tc>
          <w:tcPr>
            <w:tcW w:type="dxa" w:w="2426"/>
          </w:tcPr>
          <w:p>
            <w:r>
              <w:rPr>
                <w:color w:val="7A1FA2"/>
                <w:sz w:val="17"/>
              </w:rPr>
              <w:t>"No pricing configured for this product." + Set up pricing ↗ — opens Billing ▸ Pricing ▸ Catalogue for that product with the Return to approval bar.</w:t>
            </w:r>
          </w:p>
        </w:tc>
        <w:tc>
          <w:tcPr>
            <w:tcW w:type="dxa" w:w="2426"/>
          </w:tcPr>
          <w:p>
            <w:r>
              <w:rPr>
                <w:color w:val="7A1FA2"/>
                <w:sz w:val="17"/>
              </w:rPr>
              <w:t>Disabled</w:t>
            </w:r>
          </w:p>
        </w:tc>
      </w:tr>
      <w:tr>
        <w:tc>
          <w:tcPr>
            <w:tcW w:type="dxa" w:w="2426"/>
          </w:tcPr>
          <w:p>
            <w:r>
              <w:rPr>
                <w:color w:val="7A1FA2"/>
                <w:sz w:val="17"/>
              </w:rPr>
              <w:t>No pricing · other admin</w:t>
            </w:r>
          </w:p>
        </w:tc>
        <w:tc>
          <w:tcPr>
            <w:tcW w:type="dxa" w:w="2426"/>
          </w:tcPr>
          <w:p>
            <w:r>
              <w:rPr>
                <w:color w:val="7A1FA2"/>
                <w:sz w:val="17"/>
              </w:rPr>
              <w:t>No catalogue package and no override; the administrator does not hold BILLING.</w:t>
            </w:r>
          </w:p>
        </w:tc>
        <w:tc>
          <w:tcPr>
            <w:tcW w:type="dxa" w:w="2426"/>
          </w:tcPr>
          <w:p>
            <w:r>
              <w:rPr>
                <w:color w:val="7A1FA2"/>
                <w:sz w:val="17"/>
              </w:rPr>
              <w:t>"No pricing configured for this product. Contact a Billing administrator to set up pricing before this request can be approved." No Set up pricing action is offered.</w:t>
            </w:r>
          </w:p>
        </w:tc>
        <w:tc>
          <w:tcPr>
            <w:tcW w:type="dxa" w:w="2426"/>
          </w:tcPr>
          <w:p>
            <w:r>
              <w:rPr>
                <w:color w:val="7A1FA2"/>
                <w:sz w:val="17"/>
              </w:rPr>
              <w:t>Disabled</w:t>
            </w:r>
          </w:p>
        </w:tc>
      </w:tr>
    </w:tbl>
    <w:p>
      <w:r>
        <w:rPr>
          <w:b w:val="0"/>
          <w:i w:val="0"/>
          <w:color w:val="7A1FA2"/>
          <w:sz w:val="21"/>
        </w:rPr>
        <w:t>On return from Set up pricing the drawer re-resolves the predicate: the price now exists, Customized ↗ replaces the setup prompt, and Approve becomes available. Creating a catalogue package does not change how the product is advertised — a browsing tenant's card still reads "Request for Price", because card resolution follows the product's pricing type, not the existence of a package.</w:t>
      </w:r>
      <w:r>
        <w:rPr>
          <w:b/>
          <w:color w:val="7A1FA2"/>
          <w:sz w:val="14"/>
        </w:rPr>
        <w:t xml:space="preserve"> NEW v1.8</w:t>
      </w:r>
    </w:p>
    <w:p w14:paraId="09D2E137" w14:textId="77777777" w:rsidR="00595C5B" w:rsidRDefault="00000000">
      <w:pPr>
        <w:pStyle w:val="Heading3"/>
        <w:spacing w:before="180" w:after="70"/>
      </w:pPr>
      <w:r>
        <w:rPr>
          <w:b/>
          <w:bCs/>
          <w:color w:val="7A1FA2"/>
          <w:sz w:val="22"/>
          <w:szCs w:val="22"/>
        </w:rPr>
        <w:t>5.3 Subscription lifecycle — Cancel / Un-schedule</w:t>
      </w:r>
    </w:p>
    <w:p w14:paraId="7A16A948" w14:textId="77777777" w:rsidR="00595C5B" w:rsidRDefault="00000000">
      <w:pPr>
        <w:pBdr>
          <w:top w:val="single" w:sz="2" w:space="0" w:color="C9D2CE"/>
          <w:left w:val="single" w:sz="2" w:space="0" w:color="C9D2CE"/>
          <w:bottom w:val="single" w:sz="2" w:space="0" w:color="C9D2CE"/>
          <w:right w:val="single" w:sz="2" w:space="0" w:color="C9D2CE"/>
        </w:pBdr>
        <w:spacing w:before="120" w:after="40"/>
        <w:jc w:val="center"/>
      </w:pPr>
      <w:r>
        <w:rPr>
          <w:noProof/>
        </w:rPr>
        <w:drawing>
          <wp:inline distT="0" distB="0" distL="0" distR="0" wp14:anchorId="4FF6C8A1" wp14:editId="497BA5D9">
            <wp:extent cx="5619750" cy="3743325"/>
            <wp:effectExtent l="0" t="0" r="0" b="0"/>
            <wp:docPr id="1192190559" name="Picture 1192190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619750" cy="3743325"/>
                    </a:xfrm>
                    <a:prstGeom prst="rect">
                      <a:avLst/>
                    </a:prstGeom>
                  </pic:spPr>
                </pic:pic>
              </a:graphicData>
            </a:graphic>
          </wp:inline>
        </w:drawing>
      </w:r>
    </w:p>
    <w:p w14:paraId="52693919" w14:textId="77777777" w:rsidR="00595C5B" w:rsidRDefault="00000000">
      <w:pPr>
        <w:spacing w:after="170"/>
        <w:jc w:val="center"/>
      </w:pPr>
      <w:r>
        <w:rPr>
          <w:i/>
          <w:color w:val="5B6B64"/>
          <w:sz w:val="17"/>
        </w:rPr>
        <w:t>Subscription drawer — Cancel is in the drawer; the pricing block is read-only (“Locked while active”) for an active subscription.</w:t>
      </w:r>
    </w:p>
    <w:p w14:paraId="29C05D5C" w14:textId="77777777" w:rsidR="00595C5B" w:rsidRDefault="00000000">
      <w:pPr>
        <w:spacing w:after="120" w:line="276" w:lineRule="auto"/>
      </w:pPr>
      <w:r>
        <w:lastRenderedPageBreak/>
        <w:t>The subscription drawer exposes lifecycle actions per status:</w:t>
      </w:r>
    </w:p>
    <w:p w14:paraId="53CA4DC4" w14:textId="77777777" w:rsidR="00595C5B" w:rsidRDefault="00000000">
      <w:pPr>
        <w:pStyle w:val="ListParagraph"/>
        <w:numPr>
          <w:ilvl w:val="0"/>
          <w:numId w:val="2"/>
        </w:numPr>
        <w:spacing w:after="60" w:line="276" w:lineRule="auto"/>
      </w:pPr>
      <w:r>
        <w:t xml:space="preserve">Active → </w:t>
      </w:r>
      <w:r>
        <w:rPr>
          <w:b/>
          <w:bCs/>
          <w:color w:val="7A1FA2"/>
        </w:rPr>
        <w:t>Cancel</w:t>
      </w:r>
      <w:r>
        <w:t xml:space="preserve"> (cancel now or schedule a date). Cancel is </w:t>
      </w:r>
      <w:r>
        <w:rPr>
          <w:b/>
          <w:bCs/>
          <w:color w:val="7A1FA2"/>
        </w:rPr>
        <w:t>in the drawer only</w:t>
      </w:r>
      <w:r>
        <w:rPr>
          <w:color w:val="7A1FA2"/>
        </w:rPr>
        <w:t xml:space="preserve"> — the inline list button is removed.</w:t>
      </w:r>
      <w:r>
        <w:rPr>
          <w:b/>
          <w:bCs/>
          <w:color w:val="7A1FA2"/>
          <w:sz w:val="14"/>
          <w:szCs w:val="14"/>
        </w:rPr>
        <w:t xml:space="preserve">  NEW v1.7</w:t>
      </w:r>
    </w:p>
    <w:p w14:paraId="13162CA6" w14:textId="77777777" w:rsidR="00595C5B" w:rsidRDefault="00000000">
      <w:pPr>
        <w:pStyle w:val="ListParagraph"/>
        <w:numPr>
          <w:ilvl w:val="0"/>
          <w:numId w:val="2"/>
        </w:numPr>
        <w:spacing w:after="60" w:line="276" w:lineRule="auto"/>
      </w:pPr>
      <w:r>
        <w:t xml:space="preserve">Scheduled to cancel → </w:t>
      </w:r>
      <w:r>
        <w:rPr>
          <w:b/>
          <w:bCs/>
          <w:color w:val="7A1FA2"/>
        </w:rPr>
        <w:t>Un-schedule</w:t>
      </w:r>
      <w:r>
        <w:t xml:space="preserve"> or </w:t>
      </w:r>
      <w:r>
        <w:rPr>
          <w:b/>
          <w:bCs/>
          <w:color w:val="7A1FA2"/>
        </w:rPr>
        <w:t>Cancel now</w:t>
      </w:r>
      <w:r>
        <w:rPr>
          <w:color w:val="7A1FA2"/>
        </w:rPr>
        <w:t>.</w:t>
      </w:r>
      <w:r>
        <w:rPr>
          <w:b/>
          <w:bCs/>
          <w:color w:val="7A1FA2"/>
          <w:sz w:val="14"/>
          <w:szCs w:val="14"/>
        </w:rPr>
        <w:t xml:space="preserve">  NEW v1.7</w:t>
      </w:r>
    </w:p>
    <w:p w14:paraId="54BBAAFA" w14:textId="77777777" w:rsidR="00595C5B" w:rsidRDefault="00000000">
      <w:pPr>
        <w:pStyle w:val="ListParagraph"/>
        <w:numPr>
          <w:ilvl w:val="0"/>
          <w:numId w:val="2"/>
        </w:numPr>
        <w:spacing w:after="60" w:line="276" w:lineRule="auto"/>
      </w:pPr>
      <w:r>
        <w:t xml:space="preserve">The </w:t>
      </w:r>
      <w:r>
        <w:rPr>
          <w:b/>
          <w:color w:val="7A1FA2"/>
        </w:rPr>
        <w:t>Failed status and its Retry action are removed</w:t>
      </w:r>
      <w:r>
        <w:t xml:space="preserve"> entirely.</w:t>
      </w:r>
      <w:r>
        <w:rPr>
          <w:b/>
          <w:color w:val="7A1FA2"/>
          <w:sz w:val="14"/>
        </w:rPr>
        <w:t xml:space="preserve"> NEW v1.7</w:t>
      </w:r>
    </w:p>
    <w:p w14:paraId="3E9B2E62" w14:textId="77777777" w:rsidR="00595C5B" w:rsidRDefault="00000000">
      <w:pPr>
        <w:pStyle w:val="ListParagraph"/>
      </w:pPr>
      <w:r>
        <w:rPr>
          <w:b/>
          <w:color w:val="7A1FA2"/>
        </w:rPr>
        <w:t>Pricing is locked while active</w:t>
      </w:r>
      <w:r>
        <w:t xml:space="preserve"> — once a subscription is Active the drawer shows </w:t>
      </w:r>
      <w:r>
        <w:rPr>
          <w:b/>
        </w:rPr>
        <w:t>“Locked while active”</w:t>
      </w:r>
      <w:r>
        <w:t xml:space="preserve"> in place of Customized ↗; Customize / Edit is available only while the price is still a Pending request.</w:t>
      </w:r>
      <w:r>
        <w:rPr>
          <w:b/>
          <w:color w:val="7A1FA2"/>
          <w:sz w:val="14"/>
        </w:rPr>
        <w:t xml:space="preserve"> NEW v1.7</w:t>
      </w:r>
    </w:p>
    <w:p w14:paraId="624F3F37" w14:textId="77777777" w:rsidR="00595C5B" w:rsidRDefault="00000000">
      <w:pPr>
        <w:spacing w:after="120" w:line="276" w:lineRule="auto"/>
      </w:pPr>
      <w:r>
        <w:t xml:space="preserve">A cancel goes </w:t>
      </w:r>
      <w:r>
        <w:rPr>
          <w:b/>
          <w:bCs/>
          <w:color w:val="7A1FA2"/>
        </w:rPr>
        <w:t>straight to Cancelled</w:t>
      </w:r>
      <w:r>
        <w:rPr>
          <w:color w:val="7A1FA2"/>
        </w:rPr>
        <w:t xml:space="preserve"> (no transient state); the drawer refreshes in place.</w:t>
      </w:r>
    </w:p>
    <w:p w14:paraId="1539041D" w14:textId="77777777" w:rsidR="00595C5B" w:rsidRDefault="00000000">
      <w:r>
        <w:br w:type="page"/>
      </w:r>
    </w:p>
    <w:p w14:paraId="475F8BED" w14:textId="77777777" w:rsidR="00595C5B" w:rsidRDefault="00000000">
      <w:pPr>
        <w:pStyle w:val="Heading1"/>
        <w:spacing w:before="340" w:after="150"/>
      </w:pPr>
      <w:r>
        <w:rPr>
          <w:b/>
          <w:bCs/>
          <w:color w:val="1D4ED8"/>
          <w:sz w:val="30"/>
          <w:szCs w:val="30"/>
        </w:rPr>
        <w:lastRenderedPageBreak/>
        <w:t>6. Request-for-Price Flow</w:t>
      </w:r>
    </w:p>
    <w:p w14:paraId="3787D033" w14:textId="77777777" w:rsidR="00595C5B" w:rsidRDefault="00000000">
      <w:r>
        <w:t xml:space="preserve">This is the </w:t>
      </w:r>
      <w:r>
        <w:rPr>
          <w:b/>
        </w:rPr>
        <w:t>end-to-end journey</w:t>
      </w:r>
      <w:r>
        <w:t xml:space="preserve"> from a tenant asking for a price to a live subscription. It threads three owners — the </w:t>
      </w:r>
      <w:r>
        <w:rPr>
          <w:b/>
        </w:rPr>
        <w:t>tenant</w:t>
      </w:r>
      <w:r>
        <w:t xml:space="preserve"> (Customer Portal), </w:t>
      </w:r>
      <w:r>
        <w:rPr>
          <w:b/>
          <w:color w:val="7A1FA2"/>
        </w:rPr>
        <w:t>Subscription Management</w:t>
      </w:r>
      <w:r>
        <w:t xml:space="preserve"> (where the request lands and is decided), and </w:t>
      </w:r>
      <w:r>
        <w:rPr>
          <w:b/>
        </w:rPr>
        <w:t>Billing ▸ Pricing</w:t>
      </w:r>
      <w:r>
        <w:t xml:space="preserve"> (where a tenant-specific price is set).</w:t>
      </w:r>
    </w:p>
    <w:p w14:paraId="704B0AD8" w14:textId="77777777" w:rsidR="00595C5B" w:rsidRDefault="00000000">
      <w:pPr>
        <w:jc w:val="center"/>
      </w:pPr>
      <w:r>
        <w:rPr>
          <w:noProof/>
        </w:rPr>
        <w:drawing>
          <wp:inline distT="0" distB="0" distL="0" distR="0" wp14:anchorId="27965C1C" wp14:editId="4E5875B0">
            <wp:extent cx="5943600" cy="523842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rfp.png"/>
                    <pic:cNvPicPr/>
                  </pic:nvPicPr>
                  <pic:blipFill>
                    <a:blip r:embed="rId16"/>
                    <a:stretch>
                      <a:fillRect/>
                    </a:stretch>
                  </pic:blipFill>
                  <pic:spPr>
                    <a:xfrm>
                      <a:off x="0" y="0"/>
                      <a:ext cx="5943600" cy="5238427"/>
                    </a:xfrm>
                    <a:prstGeom prst="rect">
                      <a:avLst/>
                    </a:prstGeom>
                  </pic:spPr>
                </pic:pic>
              </a:graphicData>
            </a:graphic>
          </wp:inline>
        </w:drawing>
      </w:r>
    </w:p>
    <w:p w14:paraId="09EBE3E7" w14:textId="77777777" w:rsidR="00595C5B" w:rsidRDefault="00000000">
      <w:pPr>
        <w:jc w:val="center"/>
      </w:pPr>
      <w:r>
        <w:rPr>
          <w:i/>
          <w:color w:val="5B6B64"/>
          <w:sz w:val="17"/>
        </w:rPr>
        <w:t>Request-for-Price — end-to-end flow across the tenant, Subscription Management and Billing.</w:t>
      </w:r>
    </w:p>
    <w:p w14:paraId="3992C9E5" w14:textId="77777777" w:rsidR="00595C5B" w:rsidRDefault="00000000">
      <w:pPr>
        <w:pStyle w:val="ListParagraph"/>
      </w:pPr>
      <w:r>
        <w:rPr>
          <w:b/>
        </w:rPr>
        <w:t>1. Tenant requests a price.</w:t>
      </w:r>
      <w:r>
        <w:t xml:space="preserve"> A product published as “On request” shows Request for Price instead of Subscribe; the tenant submits a subscription request, tracked as Under review in the catalogue.</w:t>
      </w:r>
    </w:p>
    <w:p w14:paraId="4F5819C7" w14:textId="77777777" w:rsidR="00595C5B" w:rsidRDefault="00000000">
      <w:pPr>
        <w:pStyle w:val="ListParagraph"/>
      </w:pPr>
      <w:r>
        <w:rPr>
          <w:b/>
        </w:rPr>
        <w:t>2. It lands in Subscription Management as a Pending request.</w:t>
      </w:r>
      <w:r>
        <w:t xml:space="preserve"> The reviewer opens it and sees a read-only Billing price block. A Pending request expires after 30 days (configurable) if no decision is taken, returning the card to "Request for Price".</w:t>
      </w:r>
    </w:p>
    <w:p w14:paraId="01E1BAFE" w14:textId="77777777" w:rsidR="00595C5B" w:rsidRDefault="00000000">
      <w:pPr>
        <w:pStyle w:val="ListParagraph"/>
      </w:pPr>
      <w:r>
        <w:rPr>
          <w:b/>
        </w:rPr>
        <w:t xml:space="preserve">3. </w:t>
      </w:r>
      <w:r>
        <w:rPr>
          <w:b/>
          <w:color w:val="7A1FA2"/>
        </w:rPr>
        <w:t>Decision — is a tenant-specific price needed?</w:t>
      </w:r>
      <w:r>
        <w:t xml:space="preserve"> No → the catalogue price applies; the admin clicks Approve (or Reject with a mandatory reason). Yes → the admin clicks Customized ↗ to cross-navigate to Billing ▸ Pricing ▸ By tenant. If the product has no pricing at all, Approve is unavailable until pricing is set up (§5.2).</w:t>
      </w:r>
    </w:p>
    <w:p w14:paraId="4BCF51A1" w14:textId="77777777" w:rsidR="00595C5B" w:rsidRDefault="00000000">
      <w:pPr>
        <w:pStyle w:val="ListParagraph"/>
      </w:pPr>
      <w:r>
        <w:rPr>
          <w:b/>
        </w:rPr>
        <w:t xml:space="preserve">4. </w:t>
      </w:r>
      <w:r>
        <w:rPr>
          <w:b/>
          <w:color w:val="7A1FA2"/>
        </w:rPr>
        <w:t>Set the price in Billing and Save.</w:t>
      </w:r>
      <w:r>
        <w:t xml:space="preserve"> A custom price becomes Pending and its value is published back to Subscription Management (carry-back, §6.1).</w:t>
      </w:r>
    </w:p>
    <w:p w14:paraId="6B7B5F89" w14:textId="77777777" w:rsidR="00595C5B" w:rsidRDefault="00000000">
      <w:pPr>
        <w:pStyle w:val="ListParagraph"/>
      </w:pPr>
      <w:r>
        <w:rPr>
          <w:b/>
        </w:rPr>
        <w:t xml:space="preserve">5. </w:t>
      </w:r>
      <w:r>
        <w:rPr>
          <w:b/>
          <w:color w:val="7A1FA2"/>
        </w:rPr>
        <w:t>Return to approval — the admin approves the price.</w:t>
      </w:r>
      <w:r>
        <w:t xml:space="preserve"> The Return to approval ↗ bar re-opens the request drawer, now showing the exact custom value with a “custom” tag. The admin clicks Approve. Approval settles the price only — it does not provision the subscription. The request becomes Approved · eligible; if the tenant does not confirm within 30 days (configurable), eligibility expires and the card returns to "Request for Price".</w:t>
      </w:r>
    </w:p>
    <w:p w14:paraId="770CF7A3" w14:textId="77777777" w:rsidR="00595C5B" w:rsidRDefault="00000000">
      <w:pPr>
        <w:pStyle w:val="ListParagraph"/>
      </w:pPr>
      <w:r>
        <w:rPr>
          <w:b/>
        </w:rPr>
        <w:t xml:space="preserve">6. </w:t>
      </w:r>
      <w:r>
        <w:rPr>
          <w:b/>
          <w:color w:val="1D4ED8"/>
        </w:rPr>
        <w:t>The tenant subscribes on screen.</w:t>
      </w:r>
      <w:r>
        <w:t xml:space="preserve"> The catalogue now shows the product as “Approved · ready to subscribe” with a green Subscribe button. The tenant completes the on-screen subscribe wizard — Plan → Deployment → Compliance → Confirm (4 steps) — after which the platform provisions keys, scopes and quotas.</w:t>
      </w:r>
    </w:p>
    <w:p w14:paraId="47852592" w14:textId="77777777" w:rsidR="00595C5B" w:rsidRDefault="00000000">
      <w:pPr>
        <w:pStyle w:val="ListParagraph"/>
      </w:pPr>
      <w:r>
        <w:rPr>
          <w:b/>
        </w:rPr>
        <w:t>7. Subscription goes Active and is provisioned.</w:t>
      </w:r>
      <w:r>
        <w:t xml:space="preserve"> Only once the tenant has completed all four subscribe steps is the subscription Active — and only then does billing / metering start. From this point the price is locked while active — Customize / Edit is disabled in both Billing (§4.2) and Subscription Management (§5.3).</w:t>
      </w:r>
    </w:p>
    <w:p w14:paraId="59FF2788" w14:textId="77777777" w:rsidR="00595C5B" w:rsidRDefault="00000000">
      <w:r>
        <w:rPr>
          <w:b/>
          <w:color w:val="1D4ED8"/>
          <w:sz w:val="24"/>
        </w:rPr>
        <w:lastRenderedPageBreak/>
        <w:t>Customize → Approval — detail</w:t>
      </w:r>
    </w:p>
    <w:p w14:paraId="2C9C6FEA" w14:textId="77777777" w:rsidR="00595C5B" w:rsidRDefault="00000000">
      <w:pPr>
        <w:pBdr>
          <w:top w:val="single" w:sz="2" w:space="0" w:color="C9D2CE"/>
          <w:left w:val="single" w:sz="2" w:space="0" w:color="C9D2CE"/>
          <w:bottom w:val="single" w:sz="2" w:space="0" w:color="C9D2CE"/>
          <w:right w:val="single" w:sz="2" w:space="0" w:color="C9D2CE"/>
        </w:pBdr>
        <w:spacing w:before="120" w:after="40"/>
        <w:jc w:val="center"/>
      </w:pPr>
      <w:r>
        <w:rPr>
          <w:noProof/>
        </w:rPr>
        <w:drawing>
          <wp:inline distT="0" distB="0" distL="0" distR="0" wp14:anchorId="32A7C0C6" wp14:editId="689B2B9E">
            <wp:extent cx="5619750" cy="3743325"/>
            <wp:effectExtent l="0" t="0" r="0" b="0"/>
            <wp:docPr id="1857523263" name="Picture 1857523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619750" cy="3743325"/>
                    </a:xfrm>
                    <a:prstGeom prst="rect">
                      <a:avLst/>
                    </a:prstGeom>
                  </pic:spPr>
                </pic:pic>
              </a:graphicData>
            </a:graphic>
          </wp:inline>
        </w:drawing>
      </w:r>
    </w:p>
    <w:p w14:paraId="087E1FE1" w14:textId="77777777" w:rsidR="00595C5B" w:rsidRDefault="00000000">
      <w:pPr>
        <w:spacing w:after="170"/>
        <w:jc w:val="center"/>
      </w:pPr>
      <w:r>
        <w:rPr>
          <w:i/>
          <w:iCs/>
          <w:color w:val="5B6B64"/>
          <w:sz w:val="17"/>
          <w:szCs w:val="17"/>
        </w:rPr>
        <w:t>Billing shows a "Return to approval" bar after arriving from a Subscription Management approval.</w:t>
      </w:r>
    </w:p>
    <w:p w14:paraId="6999B33B" w14:textId="77777777" w:rsidR="00595C5B" w:rsidRDefault="00000000">
      <w:pPr>
        <w:spacing w:after="120" w:line="276" w:lineRule="auto"/>
      </w:pPr>
      <w:r>
        <w:t xml:space="preserve">When a request needs a tenant-specific price, the administrator can set it </w:t>
      </w:r>
      <w:r>
        <w:rPr>
          <w:b/>
          <w:bCs/>
        </w:rPr>
        <w:t>mid-approval</w:t>
      </w:r>
      <w:r>
        <w:t xml:space="preserve"> and return to finish. The flow:</w:t>
      </w:r>
    </w:p>
    <w:p w14:paraId="487DDCFD" w14:textId="77777777" w:rsidR="00595C5B" w:rsidRDefault="00000000">
      <w:pPr>
        <w:pStyle w:val="ListParagraph"/>
        <w:numPr>
          <w:ilvl w:val="0"/>
          <w:numId w:val="2"/>
        </w:numPr>
        <w:spacing w:after="60" w:line="276" w:lineRule="auto"/>
      </w:pPr>
      <w:r>
        <w:t xml:space="preserve">1. In the request drawer, click </w:t>
      </w:r>
      <w:r>
        <w:rPr>
          <w:b/>
          <w:bCs/>
          <w:color w:val="7A1FA2"/>
        </w:rPr>
        <w:t>Customized ↗</w:t>
      </w:r>
      <w:r>
        <w:rPr>
          <w:color w:val="7A1FA2"/>
        </w:rPr>
        <w:t>.</w:t>
      </w:r>
    </w:p>
    <w:p w14:paraId="1F93A7BC" w14:textId="77777777" w:rsidR="00595C5B" w:rsidRDefault="00000000">
      <w:pPr>
        <w:pStyle w:val="ListParagraph"/>
        <w:numPr>
          <w:ilvl w:val="0"/>
          <w:numId w:val="2"/>
        </w:numPr>
        <w:spacing w:after="60" w:line="276" w:lineRule="auto"/>
      </w:pPr>
      <w:r>
        <w:t xml:space="preserve">2. The system lands on </w:t>
      </w:r>
      <w:r>
        <w:rPr>
          <w:b/>
          <w:bCs/>
        </w:rPr>
        <w:t>Billing ▸ Pricing ▸ By tenant</w:t>
      </w:r>
      <w:r>
        <w:t xml:space="preserve"> for that tenant × product, opens the Edit form, and shows a </w:t>
      </w:r>
      <w:r>
        <w:rPr>
          <w:b/>
          <w:bCs/>
          <w:color w:val="7A1FA2"/>
        </w:rPr>
        <w:t>"Return to approval" bar</w:t>
      </w:r>
      <w:r>
        <w:rPr>
          <w:color w:val="7A1FA2"/>
        </w:rPr>
        <w:t>.</w:t>
      </w:r>
    </w:p>
    <w:p w14:paraId="7E969842" w14:textId="77777777" w:rsidR="00595C5B" w:rsidRDefault="00000000">
      <w:pPr>
        <w:pStyle w:val="ListParagraph"/>
        <w:numPr>
          <w:ilvl w:val="0"/>
          <w:numId w:val="2"/>
        </w:numPr>
        <w:spacing w:after="60" w:line="276" w:lineRule="auto"/>
      </w:pPr>
      <w:r>
        <w:t xml:space="preserve">3. The administrator may </w:t>
      </w:r>
      <w:r>
        <w:rPr>
          <w:b/>
          <w:bCs/>
          <w:color w:val="7A1FA2"/>
        </w:rPr>
        <w:t>customize several packages</w:t>
      </w:r>
      <w:r>
        <w:rPr>
          <w:color w:val="7A1FA2"/>
        </w:rPr>
        <w:t xml:space="preserve"> for the tenant — each Save stays in Billing (no forced navigation).</w:t>
      </w:r>
    </w:p>
    <w:p w14:paraId="725C0852" w14:textId="77777777" w:rsidR="00595C5B" w:rsidRDefault="00000000">
      <w:pPr>
        <w:pStyle w:val="ListParagraph"/>
        <w:numPr>
          <w:ilvl w:val="0"/>
          <w:numId w:val="2"/>
        </w:numPr>
        <w:spacing w:after="60" w:line="276" w:lineRule="auto"/>
      </w:pPr>
      <w:r>
        <w:t xml:space="preserve">4. Clicking </w:t>
      </w:r>
      <w:r>
        <w:rPr>
          <w:b/>
          <w:bCs/>
          <w:color w:val="7A1FA2"/>
        </w:rPr>
        <w:t>Return to approval ↗</w:t>
      </w:r>
      <w:r>
        <w:t xml:space="preserve"> returns to Subscription Management and </w:t>
      </w:r>
      <w:r>
        <w:rPr>
          <w:b/>
          <w:bCs/>
          <w:color w:val="7A1FA2"/>
        </w:rPr>
        <w:t>re-opens the request drawer</w:t>
      </w:r>
      <w:r>
        <w:rPr>
          <w:color w:val="7A1FA2"/>
        </w:rPr>
        <w:t xml:space="preserve"> with Reject / Approve to finish.</w:t>
      </w:r>
    </w:p>
    <w:p w14:paraId="4FB824A7" w14:textId="77777777" w:rsidR="00595C5B" w:rsidRDefault="00000000">
      <w:pPr>
        <w:pStyle w:val="Heading3"/>
        <w:spacing w:before="180" w:after="70"/>
      </w:pPr>
      <w:r>
        <w:rPr>
          <w:b/>
          <w:bCs/>
          <w:color w:val="7A1FA2"/>
          <w:sz w:val="22"/>
          <w:szCs w:val="22"/>
        </w:rPr>
        <w:t>6.1 Price value carry-back</w:t>
      </w:r>
    </w:p>
    <w:p w14:paraId="6663060A" w14:textId="77777777" w:rsidR="00595C5B" w:rsidRDefault="00000000">
      <w:pPr>
        <w:pBdr>
          <w:top w:val="single" w:sz="2" w:space="0" w:color="C9D2CE"/>
          <w:left w:val="single" w:sz="2" w:space="0" w:color="C9D2CE"/>
          <w:bottom w:val="single" w:sz="2" w:space="0" w:color="C9D2CE"/>
          <w:right w:val="single" w:sz="2" w:space="0" w:color="C9D2CE"/>
        </w:pBdr>
        <w:spacing w:before="120" w:after="40"/>
        <w:jc w:val="center"/>
      </w:pPr>
      <w:r>
        <w:rPr>
          <w:noProof/>
        </w:rPr>
        <w:lastRenderedPageBreak/>
        <w:drawing>
          <wp:inline distT="0" distB="0" distL="0" distR="0" wp14:anchorId="23E53560" wp14:editId="2B3D69B6">
            <wp:extent cx="5619750" cy="3743325"/>
            <wp:effectExtent l="0" t="0" r="0" b="0"/>
            <wp:docPr id="742797057" name="Picture 742797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619750" cy="3743325"/>
                    </a:xfrm>
                    <a:prstGeom prst="rect">
                      <a:avLst/>
                    </a:prstGeom>
                  </pic:spPr>
                </pic:pic>
              </a:graphicData>
            </a:graphic>
          </wp:inline>
        </w:drawing>
      </w:r>
    </w:p>
    <w:p w14:paraId="7FEB92A2" w14:textId="77777777" w:rsidR="00595C5B" w:rsidRDefault="00000000">
      <w:pPr>
        <w:spacing w:after="170"/>
        <w:jc w:val="center"/>
      </w:pPr>
      <w:r>
        <w:rPr>
          <w:i/>
          <w:iCs/>
          <w:color w:val="5B6B64"/>
          <w:sz w:val="17"/>
          <w:szCs w:val="17"/>
        </w:rPr>
        <w:t>On Return to approval, the request drawer shows the exact customized value with a "custom" tag.</w:t>
      </w:r>
    </w:p>
    <w:p w14:paraId="0B654B5D" w14:textId="77777777" w:rsidR="00595C5B" w:rsidRDefault="00000000">
      <w:pPr>
        <w:spacing w:after="120" w:line="276" w:lineRule="auto"/>
      </w:pPr>
      <w:r>
        <w:t xml:space="preserve">When the administrator saves a custom price in Billing, the value is </w:t>
      </w:r>
      <w:r>
        <w:rPr>
          <w:b/>
          <w:bCs/>
          <w:color w:val="7A1FA2"/>
        </w:rPr>
        <w:t>published to a shared store</w:t>
      </w:r>
      <w:r>
        <w:t xml:space="preserve"> keyed by tenant × product. On </w:t>
      </w:r>
      <w:r>
        <w:rPr>
          <w:b/>
          <w:bCs/>
        </w:rPr>
        <w:t>Return to approval</w:t>
      </w:r>
      <w:r>
        <w:t xml:space="preserve">, the request drawer displays that </w:t>
      </w:r>
      <w:r>
        <w:rPr>
          <w:b/>
          <w:bCs/>
          <w:color w:val="7A1FA2"/>
        </w:rPr>
        <w:t>exact value with a "custom" tag</w:t>
      </w:r>
      <w:r>
        <w:t xml:space="preserve"> — for example "Custom for this tenant · $7.77/unit" — instead of the catalogue label. In production both screens read the same backend price (</w:t>
      </w:r>
      <w:r>
        <w:rPr>
          <w:i/>
          <w:iCs/>
        </w:rPr>
        <w:t>priceRef</w:t>
      </w:r>
      <w:r>
        <w:t>); the shared store mirrors that behaviour in the prototype so the demo is faithful end-to-end.</w:t>
      </w:r>
    </w:p>
    <w:p w14:paraId="4808E1A9" w14:textId="77777777" w:rsidR="00595C5B" w:rsidRDefault="00000000">
      <w:r>
        <w:br w:type="page"/>
      </w:r>
    </w:p>
    <w:p w14:paraId="17C5F70D" w14:textId="77777777" w:rsidR="00595C5B" w:rsidRDefault="00000000">
      <w:pPr>
        <w:pStyle w:val="Heading1"/>
        <w:spacing w:before="340" w:after="150"/>
      </w:pPr>
      <w:r>
        <w:rPr>
          <w:b/>
          <w:bCs/>
          <w:color w:val="1D4ED8"/>
          <w:sz w:val="30"/>
          <w:szCs w:val="30"/>
        </w:rPr>
        <w:lastRenderedPageBreak/>
        <w:t>7. Navigation Among Screens</w:t>
      </w:r>
    </w:p>
    <w:tbl>
      <w:tblPr>
        <w:tblW w:w="8500" w:type="dxa"/>
        <w:tblBorders>
          <w:top w:val="single" w:sz="4" w:space="0" w:color="C9D2CE"/>
          <w:left w:val="single" w:sz="4" w:space="0" w:color="C9D2CE"/>
          <w:bottom w:val="single" w:sz="4" w:space="0" w:color="C9D2CE"/>
          <w:right w:val="single" w:sz="4" w:space="0" w:color="C9D2CE"/>
          <w:insideH w:val="single" w:sz="4" w:space="0" w:color="C9D2CE"/>
          <w:insideV w:val="single" w:sz="4" w:space="0" w:color="C9D2CE"/>
        </w:tblBorders>
        <w:tblCellMar>
          <w:left w:w="10" w:type="dxa"/>
          <w:right w:w="10" w:type="dxa"/>
        </w:tblCellMar>
        <w:tblLook w:val="0000" w:firstRow="0" w:lastRow="0" w:firstColumn="0" w:lastColumn="0" w:noHBand="0" w:noVBand="0"/>
      </w:tblPr>
      <w:tblGrid>
        <w:gridCol w:w="3050"/>
        <w:gridCol w:w="1150"/>
        <w:gridCol w:w="4300"/>
      </w:tblGrid>
      <w:tr w:rsidR="00595C5B" w14:paraId="1D1689C8" w14:textId="77777777">
        <w:tblPrEx>
          <w:tblCellMar>
            <w:top w:w="0" w:type="dxa"/>
            <w:bottom w:w="0" w:type="dxa"/>
          </w:tblCellMar>
        </w:tblPrEx>
        <w:trPr>
          <w:tblHeader/>
        </w:trPr>
        <w:tc>
          <w:tcPr>
            <w:tcW w:w="3050" w:type="dxa"/>
            <w:shd w:val="clear" w:color="auto" w:fill="E7EEFC"/>
            <w:tcMar>
              <w:top w:w="60" w:type="dxa"/>
              <w:left w:w="95" w:type="dxa"/>
              <w:bottom w:w="60" w:type="dxa"/>
              <w:right w:w="95" w:type="dxa"/>
            </w:tcMar>
            <w:vAlign w:val="center"/>
          </w:tcPr>
          <w:p w14:paraId="20A35B5B" w14:textId="77777777" w:rsidR="00595C5B" w:rsidRDefault="00000000">
            <w:pPr>
              <w:spacing w:after="20" w:line="250" w:lineRule="auto"/>
            </w:pPr>
            <w:r>
              <w:rPr>
                <w:b/>
                <w:bCs/>
                <w:sz w:val="18"/>
                <w:szCs w:val="18"/>
              </w:rPr>
              <w:t>From (screen · control)</w:t>
            </w:r>
          </w:p>
        </w:tc>
        <w:tc>
          <w:tcPr>
            <w:tcW w:w="1150" w:type="dxa"/>
            <w:shd w:val="clear" w:color="auto" w:fill="E7EEFC"/>
            <w:tcMar>
              <w:top w:w="60" w:type="dxa"/>
              <w:left w:w="95" w:type="dxa"/>
              <w:bottom w:w="60" w:type="dxa"/>
              <w:right w:w="95" w:type="dxa"/>
            </w:tcMar>
            <w:vAlign w:val="center"/>
          </w:tcPr>
          <w:p w14:paraId="35F47D4A" w14:textId="77777777" w:rsidR="00595C5B" w:rsidRDefault="00000000">
            <w:pPr>
              <w:spacing w:after="20" w:line="250" w:lineRule="auto"/>
            </w:pPr>
            <w:r>
              <w:rPr>
                <w:b/>
                <w:bCs/>
                <w:sz w:val="18"/>
                <w:szCs w:val="18"/>
              </w:rPr>
              <w:t>Trigger</w:t>
            </w:r>
          </w:p>
        </w:tc>
        <w:tc>
          <w:tcPr>
            <w:tcW w:w="4300" w:type="dxa"/>
            <w:shd w:val="clear" w:color="auto" w:fill="E7EEFC"/>
            <w:tcMar>
              <w:top w:w="60" w:type="dxa"/>
              <w:left w:w="95" w:type="dxa"/>
              <w:bottom w:w="60" w:type="dxa"/>
              <w:right w:w="95" w:type="dxa"/>
            </w:tcMar>
            <w:vAlign w:val="center"/>
          </w:tcPr>
          <w:p w14:paraId="7F774171" w14:textId="77777777" w:rsidR="00595C5B" w:rsidRDefault="00000000">
            <w:pPr>
              <w:spacing w:after="20" w:line="250" w:lineRule="auto"/>
            </w:pPr>
            <w:r>
              <w:rPr>
                <w:b/>
                <w:bCs/>
                <w:sz w:val="18"/>
                <w:szCs w:val="18"/>
              </w:rPr>
              <w:t>Lands on / Result</w:t>
            </w:r>
          </w:p>
        </w:tc>
      </w:tr>
      <w:tr w:rsidR="00595C5B" w14:paraId="580F3396" w14:textId="77777777">
        <w:tblPrEx>
          <w:tblCellMar>
            <w:top w:w="0" w:type="dxa"/>
            <w:bottom w:w="0" w:type="dxa"/>
          </w:tblCellMar>
        </w:tblPrEx>
        <w:tc>
          <w:tcPr>
            <w:tcW w:w="3050" w:type="dxa"/>
            <w:tcMar>
              <w:top w:w="60" w:type="dxa"/>
              <w:left w:w="95" w:type="dxa"/>
              <w:bottom w:w="60" w:type="dxa"/>
              <w:right w:w="95" w:type="dxa"/>
            </w:tcMar>
            <w:vAlign w:val="center"/>
          </w:tcPr>
          <w:p w14:paraId="04B08F8F" w14:textId="77777777" w:rsidR="00595C5B" w:rsidRDefault="00000000">
            <w:pPr>
              <w:spacing w:after="20" w:line="250" w:lineRule="auto"/>
            </w:pPr>
            <w:r>
              <w:rPr>
                <w:b/>
                <w:bCs/>
                <w:sz w:val="18"/>
                <w:szCs w:val="18"/>
              </w:rPr>
              <w:t>Subscription Mgmt · drawer · Customized ↗</w:t>
            </w:r>
          </w:p>
        </w:tc>
        <w:tc>
          <w:tcPr>
            <w:tcW w:w="1150" w:type="dxa"/>
            <w:tcMar>
              <w:top w:w="60" w:type="dxa"/>
              <w:left w:w="95" w:type="dxa"/>
              <w:bottom w:w="60" w:type="dxa"/>
              <w:right w:w="95" w:type="dxa"/>
            </w:tcMar>
            <w:vAlign w:val="center"/>
          </w:tcPr>
          <w:p w14:paraId="04800285" w14:textId="77777777" w:rsidR="00595C5B" w:rsidRDefault="00000000">
            <w:pPr>
              <w:spacing w:after="20" w:line="250" w:lineRule="auto"/>
            </w:pPr>
            <w:r>
              <w:rPr>
                <w:sz w:val="18"/>
                <w:szCs w:val="18"/>
              </w:rPr>
              <w:t>Click</w:t>
            </w:r>
          </w:p>
        </w:tc>
        <w:tc>
          <w:tcPr>
            <w:tcW w:w="4300" w:type="dxa"/>
            <w:tcMar>
              <w:top w:w="60" w:type="dxa"/>
              <w:left w:w="95" w:type="dxa"/>
              <w:bottom w:w="60" w:type="dxa"/>
              <w:right w:w="95" w:type="dxa"/>
            </w:tcMar>
            <w:vAlign w:val="center"/>
          </w:tcPr>
          <w:p w14:paraId="3DED6A2E" w14:textId="77777777" w:rsidR="00595C5B" w:rsidRDefault="00000000">
            <w:pPr>
              <w:spacing w:after="20" w:line="250" w:lineRule="auto"/>
            </w:pPr>
            <w:r>
              <w:rPr>
                <w:b/>
                <w:bCs/>
                <w:color w:val="7A1FA2"/>
                <w:sz w:val="18"/>
                <w:szCs w:val="18"/>
              </w:rPr>
              <w:t>Billing ▸ Pricing ▸ By tenant → Edit (Customize) form for that tenant × product, with the Return-to-approval bar.</w:t>
            </w:r>
          </w:p>
        </w:tc>
      </w:tr>
      <w:tr w:rsidR="00595C5B" w14:paraId="3D2F31FA" w14:textId="77777777">
        <w:tblPrEx>
          <w:tblCellMar>
            <w:top w:w="0" w:type="dxa"/>
            <w:bottom w:w="0" w:type="dxa"/>
          </w:tblCellMar>
        </w:tblPrEx>
        <w:tc>
          <w:tcPr>
            <w:tcW w:w="3050" w:type="dxa"/>
            <w:tcMar>
              <w:top w:w="60" w:type="dxa"/>
              <w:left w:w="95" w:type="dxa"/>
              <w:bottom w:w="60" w:type="dxa"/>
              <w:right w:w="95" w:type="dxa"/>
            </w:tcMar>
            <w:vAlign w:val="center"/>
          </w:tcPr>
          <w:p w14:paraId="5A3AE944" w14:textId="77777777" w:rsidR="00595C5B" w:rsidRDefault="00000000">
            <w:pPr>
              <w:spacing w:after="20" w:line="250" w:lineRule="auto"/>
            </w:pPr>
            <w:r>
              <w:rPr>
                <w:b/>
                <w:bCs/>
                <w:sz w:val="18"/>
                <w:szCs w:val="18"/>
              </w:rPr>
              <w:t>Billing · Return to approval ↗</w:t>
            </w:r>
          </w:p>
        </w:tc>
        <w:tc>
          <w:tcPr>
            <w:tcW w:w="1150" w:type="dxa"/>
            <w:tcMar>
              <w:top w:w="60" w:type="dxa"/>
              <w:left w:w="95" w:type="dxa"/>
              <w:bottom w:w="60" w:type="dxa"/>
              <w:right w:w="95" w:type="dxa"/>
            </w:tcMar>
            <w:vAlign w:val="center"/>
          </w:tcPr>
          <w:p w14:paraId="2113C580" w14:textId="77777777" w:rsidR="00595C5B" w:rsidRDefault="00000000">
            <w:pPr>
              <w:spacing w:after="20" w:line="250" w:lineRule="auto"/>
            </w:pPr>
            <w:r>
              <w:rPr>
                <w:sz w:val="18"/>
                <w:szCs w:val="18"/>
              </w:rPr>
              <w:t>Click</w:t>
            </w:r>
          </w:p>
        </w:tc>
        <w:tc>
          <w:tcPr>
            <w:tcW w:w="4300" w:type="dxa"/>
            <w:tcMar>
              <w:top w:w="60" w:type="dxa"/>
              <w:left w:w="95" w:type="dxa"/>
              <w:bottom w:w="60" w:type="dxa"/>
              <w:right w:w="95" w:type="dxa"/>
            </w:tcMar>
            <w:vAlign w:val="center"/>
          </w:tcPr>
          <w:p w14:paraId="0E8C7347" w14:textId="77777777" w:rsidR="00595C5B" w:rsidRDefault="00000000">
            <w:pPr>
              <w:spacing w:after="20" w:line="250" w:lineRule="auto"/>
            </w:pPr>
            <w:r>
              <w:rPr>
                <w:b/>
                <w:bCs/>
                <w:color w:val="7A1FA2"/>
                <w:sz w:val="18"/>
                <w:szCs w:val="18"/>
              </w:rPr>
              <w:t>Back to Subscription Management; re-opens the originating request drawer to finish approval.</w:t>
            </w:r>
          </w:p>
        </w:tc>
      </w:tr>
      <w:tr w:rsidR="00595C5B" w14:paraId="3B570A14" w14:textId="77777777">
        <w:tblPrEx>
          <w:tblCellMar>
            <w:top w:w="0" w:type="dxa"/>
            <w:bottom w:w="0" w:type="dxa"/>
          </w:tblCellMar>
        </w:tblPrEx>
        <w:tc>
          <w:tcPr>
            <w:tcW w:w="3050" w:type="dxa"/>
            <w:tcMar>
              <w:top w:w="60" w:type="dxa"/>
              <w:left w:w="95" w:type="dxa"/>
              <w:bottom w:w="60" w:type="dxa"/>
              <w:right w:w="95" w:type="dxa"/>
            </w:tcMar>
            <w:vAlign w:val="center"/>
          </w:tcPr>
          <w:p w14:paraId="569D0CB9" w14:textId="77777777" w:rsidR="00595C5B" w:rsidRDefault="00000000">
            <w:pPr>
              <w:spacing w:after="20" w:line="250" w:lineRule="auto"/>
            </w:pPr>
            <w:r>
              <w:rPr>
                <w:sz w:val="18"/>
                <w:szCs w:val="18"/>
              </w:rPr>
              <w:t>Billing ▸ Pricing ▸ By tenant · Edit</w:t>
            </w:r>
          </w:p>
        </w:tc>
        <w:tc>
          <w:tcPr>
            <w:tcW w:w="1150" w:type="dxa"/>
            <w:tcMar>
              <w:top w:w="60" w:type="dxa"/>
              <w:left w:w="95" w:type="dxa"/>
              <w:bottom w:w="60" w:type="dxa"/>
              <w:right w:w="95" w:type="dxa"/>
            </w:tcMar>
            <w:vAlign w:val="center"/>
          </w:tcPr>
          <w:p w14:paraId="61FE0B4B" w14:textId="77777777" w:rsidR="00595C5B" w:rsidRDefault="00000000">
            <w:pPr>
              <w:spacing w:after="20" w:line="250" w:lineRule="auto"/>
            </w:pPr>
            <w:r>
              <w:rPr>
                <w:sz w:val="18"/>
                <w:szCs w:val="18"/>
              </w:rPr>
              <w:t>Click</w:t>
            </w:r>
          </w:p>
        </w:tc>
        <w:tc>
          <w:tcPr>
            <w:tcW w:w="4300" w:type="dxa"/>
            <w:tcMar>
              <w:top w:w="60" w:type="dxa"/>
              <w:left w:w="95" w:type="dxa"/>
              <w:bottom w:w="60" w:type="dxa"/>
              <w:right w:w="95" w:type="dxa"/>
            </w:tcMar>
            <w:vAlign w:val="center"/>
          </w:tcPr>
          <w:p w14:paraId="6A042046" w14:textId="77777777" w:rsidR="00595C5B" w:rsidRDefault="00000000">
            <w:pPr>
              <w:spacing w:after="20" w:line="250" w:lineRule="auto"/>
            </w:pPr>
            <w:r>
              <w:rPr>
                <w:b/>
                <w:bCs/>
                <w:color w:val="7A1FA2"/>
                <w:sz w:val="18"/>
                <w:szCs w:val="18"/>
              </w:rPr>
              <w:t>Opens the inline Edit (Customize) form; turns Show history off.</w:t>
            </w:r>
          </w:p>
        </w:tc>
      </w:tr>
      <w:tr w:rsidR="00595C5B" w14:paraId="12A41AA7" w14:textId="77777777">
        <w:tblPrEx>
          <w:tblCellMar>
            <w:top w:w="0" w:type="dxa"/>
            <w:bottom w:w="0" w:type="dxa"/>
          </w:tblCellMar>
        </w:tblPrEx>
        <w:tc>
          <w:tcPr>
            <w:tcW w:w="3050" w:type="dxa"/>
            <w:tcMar>
              <w:top w:w="60" w:type="dxa"/>
              <w:left w:w="95" w:type="dxa"/>
              <w:bottom w:w="60" w:type="dxa"/>
              <w:right w:w="95" w:type="dxa"/>
            </w:tcMar>
            <w:vAlign w:val="center"/>
          </w:tcPr>
          <w:p w14:paraId="152A6348" w14:textId="77777777" w:rsidR="00595C5B" w:rsidRDefault="00000000">
            <w:pPr>
              <w:spacing w:after="20" w:line="250" w:lineRule="auto"/>
            </w:pPr>
            <w:r>
              <w:rPr>
                <w:sz w:val="18"/>
                <w:szCs w:val="18"/>
              </w:rPr>
              <w:t>Billing ▸ Pricing · Scope switch</w:t>
            </w:r>
          </w:p>
        </w:tc>
        <w:tc>
          <w:tcPr>
            <w:tcW w:w="1150" w:type="dxa"/>
            <w:tcMar>
              <w:top w:w="60" w:type="dxa"/>
              <w:left w:w="95" w:type="dxa"/>
              <w:bottom w:w="60" w:type="dxa"/>
              <w:right w:w="95" w:type="dxa"/>
            </w:tcMar>
            <w:vAlign w:val="center"/>
          </w:tcPr>
          <w:p w14:paraId="162F759C" w14:textId="77777777" w:rsidR="00595C5B" w:rsidRDefault="00000000">
            <w:pPr>
              <w:spacing w:after="20" w:line="250" w:lineRule="auto"/>
            </w:pPr>
            <w:r>
              <w:rPr>
                <w:sz w:val="18"/>
                <w:szCs w:val="18"/>
              </w:rPr>
              <w:t>Toggle</w:t>
            </w:r>
          </w:p>
        </w:tc>
        <w:tc>
          <w:tcPr>
            <w:tcW w:w="4300" w:type="dxa"/>
            <w:tcMar>
              <w:top w:w="60" w:type="dxa"/>
              <w:left w:w="95" w:type="dxa"/>
              <w:bottom w:w="60" w:type="dxa"/>
              <w:right w:w="95" w:type="dxa"/>
            </w:tcMar>
            <w:vAlign w:val="center"/>
          </w:tcPr>
          <w:p w14:paraId="35BF9AD8" w14:textId="77777777" w:rsidR="00595C5B" w:rsidRDefault="00000000">
            <w:pPr>
              <w:spacing w:after="20" w:line="250" w:lineRule="auto"/>
            </w:pPr>
            <w:r>
              <w:rPr>
                <w:b/>
                <w:bCs/>
                <w:color w:val="7A1FA2"/>
                <w:sz w:val="18"/>
                <w:szCs w:val="18"/>
              </w:rPr>
              <w:t>Catalogue ↔ By-tenant; tenant selector &amp; Show-history only for By-tenant.</w:t>
            </w:r>
          </w:p>
        </w:tc>
      </w:tr>
      <w:tr w:rsidR="00595C5B" w14:paraId="5570CE13" w14:textId="77777777">
        <w:tblPrEx>
          <w:tblCellMar>
            <w:top w:w="0" w:type="dxa"/>
            <w:bottom w:w="0" w:type="dxa"/>
          </w:tblCellMar>
        </w:tblPrEx>
        <w:tc>
          <w:tcPr>
            <w:tcW w:w="3050" w:type="dxa"/>
            <w:tcMar>
              <w:top w:w="60" w:type="dxa"/>
              <w:left w:w="95" w:type="dxa"/>
              <w:bottom w:w="60" w:type="dxa"/>
              <w:right w:w="95" w:type="dxa"/>
            </w:tcMar>
            <w:vAlign w:val="center"/>
          </w:tcPr>
          <w:p w14:paraId="3C9F2567" w14:textId="77777777" w:rsidR="00595C5B" w:rsidRDefault="00000000">
            <w:pPr>
              <w:spacing w:after="20" w:line="250" w:lineRule="auto"/>
            </w:pPr>
            <w:r>
              <w:rPr>
                <w:sz w:val="18"/>
                <w:szCs w:val="18"/>
              </w:rPr>
              <w:t>Billing ▸ Pricing ▸ Catalogue · Edit / New product</w:t>
            </w:r>
          </w:p>
        </w:tc>
        <w:tc>
          <w:tcPr>
            <w:tcW w:w="1150" w:type="dxa"/>
            <w:tcMar>
              <w:top w:w="60" w:type="dxa"/>
              <w:left w:w="95" w:type="dxa"/>
              <w:bottom w:w="60" w:type="dxa"/>
              <w:right w:w="95" w:type="dxa"/>
            </w:tcMar>
            <w:vAlign w:val="center"/>
          </w:tcPr>
          <w:p w14:paraId="406AA4C1" w14:textId="77777777" w:rsidR="00595C5B" w:rsidRDefault="00000000">
            <w:pPr>
              <w:spacing w:after="20" w:line="250" w:lineRule="auto"/>
            </w:pPr>
            <w:r>
              <w:rPr>
                <w:sz w:val="18"/>
                <w:szCs w:val="18"/>
              </w:rPr>
              <w:t>Click</w:t>
            </w:r>
          </w:p>
        </w:tc>
        <w:tc>
          <w:tcPr>
            <w:tcW w:w="4300" w:type="dxa"/>
            <w:tcMar>
              <w:top w:w="60" w:type="dxa"/>
              <w:left w:w="95" w:type="dxa"/>
              <w:bottom w:w="60" w:type="dxa"/>
              <w:right w:w="95" w:type="dxa"/>
            </w:tcMar>
            <w:vAlign w:val="center"/>
          </w:tcPr>
          <w:p w14:paraId="563F4CC4" w14:textId="77777777" w:rsidR="00595C5B" w:rsidRDefault="00000000">
            <w:pPr>
              <w:spacing w:after="20" w:line="250" w:lineRule="auto"/>
            </w:pPr>
            <w:r>
              <w:rPr>
                <w:sz w:val="18"/>
                <w:szCs w:val="18"/>
              </w:rPr>
              <w:t>Opens the product / package editor.</w:t>
            </w:r>
          </w:p>
        </w:tc>
      </w:tr>
      <w:tr w:rsidR="00595C5B" w14:paraId="0D9B6C5D" w14:textId="77777777">
        <w:tblPrEx>
          <w:tblCellMar>
            <w:top w:w="0" w:type="dxa"/>
            <w:bottom w:w="0" w:type="dxa"/>
          </w:tblCellMar>
        </w:tblPrEx>
        <w:tc>
          <w:tcPr>
            <w:tcW w:w="3050" w:type="dxa"/>
            <w:tcMar>
              <w:top w:w="60" w:type="dxa"/>
              <w:left w:w="95" w:type="dxa"/>
              <w:bottom w:w="60" w:type="dxa"/>
              <w:right w:w="95" w:type="dxa"/>
            </w:tcMar>
            <w:vAlign w:val="center"/>
          </w:tcPr>
          <w:p w14:paraId="639E84B2" w14:textId="77777777" w:rsidR="00595C5B" w:rsidRDefault="00000000">
            <w:pPr>
              <w:spacing w:after="20" w:line="250" w:lineRule="auto"/>
            </w:pPr>
            <w:r>
              <w:rPr>
                <w:sz w:val="18"/>
                <w:szCs w:val="18"/>
              </w:rPr>
              <w:t>Sidebar · Billing / Subscription Management</w:t>
            </w:r>
          </w:p>
        </w:tc>
        <w:tc>
          <w:tcPr>
            <w:tcW w:w="1150" w:type="dxa"/>
            <w:tcMar>
              <w:top w:w="60" w:type="dxa"/>
              <w:left w:w="95" w:type="dxa"/>
              <w:bottom w:w="60" w:type="dxa"/>
              <w:right w:w="95" w:type="dxa"/>
            </w:tcMar>
            <w:vAlign w:val="center"/>
          </w:tcPr>
          <w:p w14:paraId="535579AE" w14:textId="77777777" w:rsidR="00595C5B" w:rsidRDefault="00000000">
            <w:pPr>
              <w:spacing w:after="20" w:line="250" w:lineRule="auto"/>
            </w:pPr>
            <w:r>
              <w:rPr>
                <w:sz w:val="18"/>
                <w:szCs w:val="18"/>
              </w:rPr>
              <w:t>Click</w:t>
            </w:r>
          </w:p>
        </w:tc>
        <w:tc>
          <w:tcPr>
            <w:tcW w:w="4300" w:type="dxa"/>
            <w:tcMar>
              <w:top w:w="60" w:type="dxa"/>
              <w:left w:w="95" w:type="dxa"/>
              <w:bottom w:w="60" w:type="dxa"/>
              <w:right w:w="95" w:type="dxa"/>
            </w:tcMar>
            <w:vAlign w:val="center"/>
          </w:tcPr>
          <w:p w14:paraId="1129D9F6" w14:textId="77777777" w:rsidR="00595C5B" w:rsidRDefault="00000000">
            <w:pPr>
              <w:spacing w:after="20" w:line="250" w:lineRule="auto"/>
            </w:pPr>
            <w:r>
              <w:rPr>
                <w:sz w:val="18"/>
                <w:szCs w:val="18"/>
              </w:rPr>
              <w:t>Loads the respective module.</w:t>
            </w:r>
          </w:p>
        </w:tc>
      </w:tr>
    </w:tbl>
    <w:p w14:paraId="1E98F5E4" w14:textId="77777777" w:rsidR="00595C5B" w:rsidRDefault="00000000">
      <w:r>
        <w:br w:type="page"/>
      </w:r>
    </w:p>
    <w:p w14:paraId="6D1DF7F4" w14:textId="77777777" w:rsidR="00595C5B" w:rsidRDefault="00000000">
      <w:pPr>
        <w:pStyle w:val="Heading1"/>
        <w:spacing w:before="340" w:after="150"/>
      </w:pPr>
      <w:r>
        <w:rPr>
          <w:b/>
          <w:bCs/>
          <w:color w:val="1D4ED8"/>
          <w:sz w:val="30"/>
          <w:szCs w:val="30"/>
        </w:rPr>
        <w:lastRenderedPageBreak/>
        <w:t>8. Default Values (pricing source of truth)</w:t>
      </w:r>
    </w:p>
    <w:p w14:paraId="31BE3A76" w14:textId="77777777" w:rsidR="00595C5B" w:rsidRDefault="00000000">
      <w:pPr>
        <w:spacing w:after="120" w:line="276" w:lineRule="auto"/>
      </w:pPr>
      <w:r>
        <w:rPr>
          <w:b/>
          <w:bCs/>
        </w:rPr>
        <w:t>Pricing defaults follow a clear source-of-truth rule</w:t>
      </w:r>
      <w:r>
        <w:t>:</w:t>
      </w:r>
    </w:p>
    <w:p w14:paraId="69D58D38" w14:textId="77777777" w:rsidR="00595C5B" w:rsidRDefault="00000000">
      <w:pPr>
        <w:pStyle w:val="ListParagraph"/>
        <w:numPr>
          <w:ilvl w:val="0"/>
          <w:numId w:val="2"/>
        </w:numPr>
        <w:spacing w:after="60" w:line="276" w:lineRule="auto"/>
      </w:pPr>
      <w:r>
        <w:t xml:space="preserve">The default price for a tenant × product is </w:t>
      </w:r>
      <w:r>
        <w:rPr>
          <w:b/>
          <w:bCs/>
          <w:color w:val="7A1FA2"/>
        </w:rPr>
        <w:t>picked up from the Catalogue (global pricing)</w:t>
      </w:r>
      <w:r>
        <w:rPr>
          <w:color w:val="7A1FA2"/>
        </w:rPr>
        <w:t>.</w:t>
      </w:r>
    </w:p>
    <w:p w14:paraId="40977AB4" w14:textId="77777777" w:rsidR="00595C5B" w:rsidRDefault="00000000">
      <w:pPr>
        <w:pStyle w:val="ListParagraph"/>
        <w:numPr>
          <w:ilvl w:val="0"/>
          <w:numId w:val="2"/>
        </w:numPr>
        <w:spacing w:after="60" w:line="276" w:lineRule="auto"/>
      </w:pPr>
      <w:r>
        <w:t xml:space="preserve">If that product has already been </w:t>
      </w:r>
      <w:r>
        <w:rPr>
          <w:b/>
          <w:bCs/>
          <w:color w:val="7A1FA2"/>
        </w:rPr>
        <w:t>set up earlier for that tenant</w:t>
      </w:r>
      <w:r>
        <w:t xml:space="preserve"> (a per-tenant override exists in Billing ▸ Pricing ▸ By tenant), the </w:t>
      </w:r>
      <w:r>
        <w:rPr>
          <w:b/>
          <w:bCs/>
          <w:color w:val="7A1FA2"/>
        </w:rPr>
        <w:t>tenant’s custom price is used</w:t>
      </w:r>
      <w:r>
        <w:rPr>
          <w:color w:val="7A1FA2"/>
        </w:rPr>
        <w:t xml:space="preserve"> instead, and the catalogue list is shown alongside for reference ("override · list $x").</w:t>
      </w:r>
    </w:p>
    <w:p w14:paraId="0E4B31AC" w14:textId="77777777" w:rsidR="00595C5B" w:rsidRDefault="00000000">
      <w:pPr>
        <w:pStyle w:val="ListParagraph"/>
        <w:numPr>
          <w:ilvl w:val="0"/>
          <w:numId w:val="2"/>
        </w:numPr>
        <w:spacing w:after="60" w:line="276" w:lineRule="auto"/>
      </w:pPr>
      <w:r>
        <w:t xml:space="preserve">The Edit form reflects this: it opens on </w:t>
      </w:r>
      <w:r>
        <w:rPr>
          <w:b/>
          <w:bCs/>
        </w:rPr>
        <w:t>Catalog price</w:t>
      </w:r>
      <w:r>
        <w:t xml:space="preserve"> when no prior tenant setup exists, or on </w:t>
      </w:r>
      <w:r>
        <w:rPr>
          <w:b/>
          <w:bCs/>
        </w:rPr>
        <w:t>Custom for this tenant</w:t>
      </w:r>
      <w:r>
        <w:t xml:space="preserve"> pre-filled with the saved override when one does.</w:t>
      </w:r>
    </w:p>
    <w:p>
      <w:r>
        <w:rPr>
          <w:b/>
          <w:i w:val="0"/>
          <w:color w:val="7A1FA2"/>
          <w:sz w:val="21"/>
        </w:rPr>
        <w:t xml:space="preserve">On-request products: </w:t>
      </w:r>
      <w:r>
        <w:rPr>
          <w:b w:val="0"/>
          <w:i w:val="0"/>
          <w:color w:val="7A1FA2"/>
          <w:sz w:val="21"/>
        </w:rPr>
        <w:t>a product published as "on request" carries no catalogue price, so the per-tenant override is normally its only price source. This is why Approve is gated on one of the two existing (§5.2) — without either, a subscription could reach Active, where billing starts, with no resolvable price.</w:t>
      </w:r>
      <w:r>
        <w:rPr>
          <w:b/>
          <w:color w:val="7A1FA2"/>
          <w:sz w:val="14"/>
        </w:rPr>
        <w:t xml:space="preserve"> NEW v1.8</w:t>
      </w:r>
    </w:p>
    <w:tbl>
      <w:tblPr>
        <w:tblW w:w="8200" w:type="dxa"/>
        <w:tblBorders>
          <w:top w:val="single" w:sz="4" w:space="0" w:color="C9D2CE"/>
          <w:left w:val="single" w:sz="4" w:space="0" w:color="C9D2CE"/>
          <w:bottom w:val="single" w:sz="4" w:space="0" w:color="C9D2CE"/>
          <w:right w:val="single" w:sz="4" w:space="0" w:color="C9D2CE"/>
          <w:insideH w:val="single" w:sz="4" w:space="0" w:color="C9D2CE"/>
          <w:insideV w:val="single" w:sz="4" w:space="0" w:color="C9D2CE"/>
        </w:tblBorders>
        <w:tblCellMar>
          <w:left w:w="10" w:type="dxa"/>
          <w:right w:w="10" w:type="dxa"/>
        </w:tblCellMar>
        <w:tblLook w:val="0000" w:firstRow="0" w:lastRow="0" w:firstColumn="0" w:lastColumn="0" w:noHBand="0" w:noVBand="0"/>
      </w:tblPr>
      <w:tblGrid>
        <w:gridCol w:w="2100"/>
        <w:gridCol w:w="3450"/>
        <w:gridCol w:w="2650"/>
      </w:tblGrid>
      <w:tr w:rsidR="00595C5B" w14:paraId="20D6F811" w14:textId="77777777">
        <w:tblPrEx>
          <w:tblCellMar>
            <w:top w:w="0" w:type="dxa"/>
            <w:bottom w:w="0" w:type="dxa"/>
          </w:tblCellMar>
        </w:tblPrEx>
        <w:trPr>
          <w:tblHeader/>
        </w:trPr>
        <w:tc>
          <w:tcPr>
            <w:tcW w:w="2100" w:type="dxa"/>
            <w:shd w:val="clear" w:color="auto" w:fill="E7EEFC"/>
            <w:tcMar>
              <w:top w:w="60" w:type="dxa"/>
              <w:left w:w="95" w:type="dxa"/>
              <w:bottom w:w="60" w:type="dxa"/>
              <w:right w:w="95" w:type="dxa"/>
            </w:tcMar>
            <w:vAlign w:val="center"/>
          </w:tcPr>
          <w:p w14:paraId="75BD44A2" w14:textId="77777777" w:rsidR="00595C5B" w:rsidRDefault="00000000">
            <w:pPr>
              <w:spacing w:after="20" w:line="250" w:lineRule="auto"/>
            </w:pPr>
            <w:r>
              <w:rPr>
                <w:b/>
                <w:bCs/>
                <w:sz w:val="18"/>
                <w:szCs w:val="18"/>
              </w:rPr>
              <w:t>Field</w:t>
            </w:r>
          </w:p>
        </w:tc>
        <w:tc>
          <w:tcPr>
            <w:tcW w:w="3450" w:type="dxa"/>
            <w:shd w:val="clear" w:color="auto" w:fill="E7EEFC"/>
            <w:tcMar>
              <w:top w:w="60" w:type="dxa"/>
              <w:left w:w="95" w:type="dxa"/>
              <w:bottom w:w="60" w:type="dxa"/>
              <w:right w:w="95" w:type="dxa"/>
            </w:tcMar>
            <w:vAlign w:val="center"/>
          </w:tcPr>
          <w:p w14:paraId="78FF010C" w14:textId="77777777" w:rsidR="00595C5B" w:rsidRDefault="00000000">
            <w:pPr>
              <w:spacing w:after="20" w:line="250" w:lineRule="auto"/>
            </w:pPr>
            <w:r>
              <w:rPr>
                <w:b/>
                <w:bCs/>
                <w:sz w:val="18"/>
                <w:szCs w:val="18"/>
              </w:rPr>
              <w:t>Default (no prior tenant setup)</w:t>
            </w:r>
          </w:p>
        </w:tc>
        <w:tc>
          <w:tcPr>
            <w:tcW w:w="2650" w:type="dxa"/>
            <w:shd w:val="clear" w:color="auto" w:fill="E7EEFC"/>
            <w:tcMar>
              <w:top w:w="60" w:type="dxa"/>
              <w:left w:w="95" w:type="dxa"/>
              <w:bottom w:w="60" w:type="dxa"/>
              <w:right w:w="95" w:type="dxa"/>
            </w:tcMar>
            <w:vAlign w:val="center"/>
          </w:tcPr>
          <w:p w14:paraId="69D80F7C" w14:textId="77777777" w:rsidR="00595C5B" w:rsidRDefault="00000000">
            <w:pPr>
              <w:spacing w:after="20" w:line="250" w:lineRule="auto"/>
            </w:pPr>
            <w:r>
              <w:rPr>
                <w:b/>
                <w:bCs/>
                <w:sz w:val="18"/>
                <w:szCs w:val="18"/>
              </w:rPr>
              <w:t>If prior tenant setup exists</w:t>
            </w:r>
          </w:p>
        </w:tc>
      </w:tr>
      <w:tr w:rsidR="00595C5B" w14:paraId="0480F31F" w14:textId="77777777">
        <w:tblPrEx>
          <w:tblCellMar>
            <w:top w:w="0" w:type="dxa"/>
            <w:bottom w:w="0" w:type="dxa"/>
          </w:tblCellMar>
        </w:tblPrEx>
        <w:tc>
          <w:tcPr>
            <w:tcW w:w="2100" w:type="dxa"/>
            <w:tcMar>
              <w:top w:w="60" w:type="dxa"/>
              <w:left w:w="95" w:type="dxa"/>
              <w:bottom w:w="60" w:type="dxa"/>
              <w:right w:w="95" w:type="dxa"/>
            </w:tcMar>
            <w:vAlign w:val="center"/>
          </w:tcPr>
          <w:p w14:paraId="71F76CDA" w14:textId="77777777" w:rsidR="00595C5B" w:rsidRDefault="00000000">
            <w:pPr>
              <w:spacing w:after="20" w:line="250" w:lineRule="auto"/>
            </w:pPr>
            <w:r>
              <w:rPr>
                <w:b/>
                <w:bCs/>
                <w:sz w:val="18"/>
                <w:szCs w:val="18"/>
              </w:rPr>
              <w:t>Pricing mode</w:t>
            </w:r>
          </w:p>
        </w:tc>
        <w:tc>
          <w:tcPr>
            <w:tcW w:w="3450" w:type="dxa"/>
            <w:tcMar>
              <w:top w:w="60" w:type="dxa"/>
              <w:left w:w="95" w:type="dxa"/>
              <w:bottom w:w="60" w:type="dxa"/>
              <w:right w:w="95" w:type="dxa"/>
            </w:tcMar>
            <w:vAlign w:val="center"/>
          </w:tcPr>
          <w:p w14:paraId="3C17EEBE" w14:textId="77777777" w:rsidR="00595C5B" w:rsidRDefault="00000000">
            <w:pPr>
              <w:spacing w:after="20" w:line="250" w:lineRule="auto"/>
            </w:pPr>
            <w:r>
              <w:rPr>
                <w:color w:val="7A1FA2"/>
                <w:sz w:val="18"/>
                <w:szCs w:val="18"/>
              </w:rPr>
              <w:t>Catalog price selected.</w:t>
            </w:r>
          </w:p>
        </w:tc>
        <w:tc>
          <w:tcPr>
            <w:tcW w:w="2650" w:type="dxa"/>
            <w:tcMar>
              <w:top w:w="60" w:type="dxa"/>
              <w:left w:w="95" w:type="dxa"/>
              <w:bottom w:w="60" w:type="dxa"/>
              <w:right w:w="95" w:type="dxa"/>
            </w:tcMar>
            <w:vAlign w:val="center"/>
          </w:tcPr>
          <w:p w14:paraId="7D2EB920" w14:textId="77777777" w:rsidR="00595C5B" w:rsidRDefault="00000000">
            <w:pPr>
              <w:spacing w:after="20" w:line="250" w:lineRule="auto"/>
            </w:pPr>
            <w:r>
              <w:rPr>
                <w:color w:val="7A1FA2"/>
                <w:sz w:val="18"/>
                <w:szCs w:val="18"/>
              </w:rPr>
              <w:t>Custom for this tenant selected.</w:t>
            </w:r>
          </w:p>
        </w:tc>
      </w:tr>
      <w:tr w:rsidR="00595C5B" w14:paraId="5C815340" w14:textId="77777777">
        <w:tblPrEx>
          <w:tblCellMar>
            <w:top w:w="0" w:type="dxa"/>
            <w:bottom w:w="0" w:type="dxa"/>
          </w:tblCellMar>
        </w:tblPrEx>
        <w:tc>
          <w:tcPr>
            <w:tcW w:w="2100" w:type="dxa"/>
            <w:tcMar>
              <w:top w:w="60" w:type="dxa"/>
              <w:left w:w="95" w:type="dxa"/>
              <w:bottom w:w="60" w:type="dxa"/>
              <w:right w:w="95" w:type="dxa"/>
            </w:tcMar>
            <w:vAlign w:val="center"/>
          </w:tcPr>
          <w:p w14:paraId="61FB8E5A" w14:textId="77777777" w:rsidR="00595C5B" w:rsidRDefault="00000000">
            <w:pPr>
              <w:spacing w:after="20" w:line="250" w:lineRule="auto"/>
            </w:pPr>
            <w:r>
              <w:rPr>
                <w:b/>
                <w:bCs/>
                <w:sz w:val="18"/>
                <w:szCs w:val="18"/>
              </w:rPr>
              <w:t>Unit price</w:t>
            </w:r>
          </w:p>
        </w:tc>
        <w:tc>
          <w:tcPr>
            <w:tcW w:w="3450" w:type="dxa"/>
            <w:tcMar>
              <w:top w:w="60" w:type="dxa"/>
              <w:left w:w="95" w:type="dxa"/>
              <w:bottom w:w="60" w:type="dxa"/>
              <w:right w:w="95" w:type="dxa"/>
            </w:tcMar>
            <w:vAlign w:val="center"/>
          </w:tcPr>
          <w:p w14:paraId="0A910557" w14:textId="77777777" w:rsidR="00595C5B" w:rsidRDefault="00000000">
            <w:pPr>
              <w:spacing w:after="20" w:line="250" w:lineRule="auto"/>
            </w:pPr>
            <w:r>
              <w:rPr>
                <w:color w:val="7A1FA2"/>
                <w:sz w:val="18"/>
                <w:szCs w:val="18"/>
              </w:rPr>
              <w:t>Catalogue package unit price.</w:t>
            </w:r>
          </w:p>
        </w:tc>
        <w:tc>
          <w:tcPr>
            <w:tcW w:w="2650" w:type="dxa"/>
            <w:tcMar>
              <w:top w:w="60" w:type="dxa"/>
              <w:left w:w="95" w:type="dxa"/>
              <w:bottom w:w="60" w:type="dxa"/>
              <w:right w:w="95" w:type="dxa"/>
            </w:tcMar>
            <w:vAlign w:val="center"/>
          </w:tcPr>
          <w:p w14:paraId="78868AA2" w14:textId="77777777" w:rsidR="00595C5B" w:rsidRDefault="00000000">
            <w:pPr>
              <w:spacing w:after="20" w:line="250" w:lineRule="auto"/>
            </w:pPr>
            <w:r>
              <w:rPr>
                <w:color w:val="7A1FA2"/>
                <w:sz w:val="18"/>
                <w:szCs w:val="18"/>
              </w:rPr>
              <w:t>Tenant override unit price.</w:t>
            </w:r>
          </w:p>
        </w:tc>
      </w:tr>
      <w:tr w:rsidR="00595C5B" w14:paraId="272AE4C0" w14:textId="77777777">
        <w:tblPrEx>
          <w:tblCellMar>
            <w:top w:w="0" w:type="dxa"/>
            <w:bottom w:w="0" w:type="dxa"/>
          </w:tblCellMar>
        </w:tblPrEx>
        <w:tc>
          <w:tcPr>
            <w:tcW w:w="2100" w:type="dxa"/>
            <w:tcMar>
              <w:top w:w="60" w:type="dxa"/>
              <w:left w:w="95" w:type="dxa"/>
              <w:bottom w:w="60" w:type="dxa"/>
              <w:right w:w="95" w:type="dxa"/>
            </w:tcMar>
            <w:vAlign w:val="center"/>
          </w:tcPr>
          <w:p w14:paraId="68639564" w14:textId="77777777" w:rsidR="00595C5B" w:rsidRDefault="00000000">
            <w:pPr>
              <w:spacing w:after="20" w:line="250" w:lineRule="auto"/>
            </w:pPr>
            <w:r>
              <w:rPr>
                <w:b/>
                <w:bCs/>
                <w:sz w:val="18"/>
                <w:szCs w:val="18"/>
              </w:rPr>
              <w:t>Committed volume</w:t>
            </w:r>
          </w:p>
        </w:tc>
        <w:tc>
          <w:tcPr>
            <w:tcW w:w="3450" w:type="dxa"/>
            <w:tcMar>
              <w:top w:w="60" w:type="dxa"/>
              <w:left w:w="95" w:type="dxa"/>
              <w:bottom w:w="60" w:type="dxa"/>
              <w:right w:w="95" w:type="dxa"/>
            </w:tcMar>
            <w:vAlign w:val="center"/>
          </w:tcPr>
          <w:p w14:paraId="4F6700AF" w14:textId="77777777" w:rsidR="00595C5B" w:rsidRDefault="00000000">
            <w:pPr>
              <w:spacing w:after="20" w:line="250" w:lineRule="auto"/>
            </w:pPr>
            <w:r>
              <w:rPr>
                <w:color w:val="7A1FA2"/>
                <w:sz w:val="18"/>
                <w:szCs w:val="18"/>
              </w:rPr>
              <w:t>Catalogue package committed volume.</w:t>
            </w:r>
          </w:p>
        </w:tc>
        <w:tc>
          <w:tcPr>
            <w:tcW w:w="2650" w:type="dxa"/>
            <w:tcMar>
              <w:top w:w="60" w:type="dxa"/>
              <w:left w:w="95" w:type="dxa"/>
              <w:bottom w:w="60" w:type="dxa"/>
              <w:right w:w="95" w:type="dxa"/>
            </w:tcMar>
            <w:vAlign w:val="center"/>
          </w:tcPr>
          <w:p w14:paraId="3D920DDE" w14:textId="77777777" w:rsidR="00595C5B" w:rsidRDefault="00000000">
            <w:pPr>
              <w:spacing w:after="20" w:line="250" w:lineRule="auto"/>
            </w:pPr>
            <w:r>
              <w:rPr>
                <w:color w:val="7A1FA2"/>
                <w:sz w:val="18"/>
                <w:szCs w:val="18"/>
              </w:rPr>
              <w:t>Tenant override committed volume.</w:t>
            </w:r>
          </w:p>
        </w:tc>
      </w:tr>
      <w:tr w:rsidR="00595C5B" w14:paraId="52566F0F" w14:textId="77777777">
        <w:tblPrEx>
          <w:tblCellMar>
            <w:top w:w="0" w:type="dxa"/>
            <w:bottom w:w="0" w:type="dxa"/>
          </w:tblCellMar>
        </w:tblPrEx>
        <w:tc>
          <w:tcPr>
            <w:tcW w:w="2100" w:type="dxa"/>
            <w:tcMar>
              <w:top w:w="60" w:type="dxa"/>
              <w:left w:w="95" w:type="dxa"/>
              <w:bottom w:w="60" w:type="dxa"/>
              <w:right w:w="95" w:type="dxa"/>
            </w:tcMar>
            <w:vAlign w:val="center"/>
          </w:tcPr>
          <w:p w14:paraId="33967131" w14:textId="77777777" w:rsidR="00595C5B" w:rsidRDefault="00000000">
            <w:pPr>
              <w:spacing w:after="20" w:line="250" w:lineRule="auto"/>
            </w:pPr>
            <w:r>
              <w:rPr>
                <w:b/>
                <w:bCs/>
                <w:sz w:val="18"/>
                <w:szCs w:val="18"/>
              </w:rPr>
              <w:t>Overage rate / unit</w:t>
            </w:r>
          </w:p>
        </w:tc>
        <w:tc>
          <w:tcPr>
            <w:tcW w:w="3450" w:type="dxa"/>
            <w:tcMar>
              <w:top w:w="60" w:type="dxa"/>
              <w:left w:w="95" w:type="dxa"/>
              <w:bottom w:w="60" w:type="dxa"/>
              <w:right w:w="95" w:type="dxa"/>
            </w:tcMar>
            <w:vAlign w:val="center"/>
          </w:tcPr>
          <w:p w14:paraId="2D813DAB" w14:textId="77777777" w:rsidR="00595C5B" w:rsidRDefault="00000000">
            <w:pPr>
              <w:spacing w:after="20" w:line="250" w:lineRule="auto"/>
            </w:pPr>
            <w:r>
              <w:rPr>
                <w:color w:val="7A1FA2"/>
                <w:sz w:val="18"/>
                <w:szCs w:val="18"/>
              </w:rPr>
              <w:t>Catalogue package overage rate.</w:t>
            </w:r>
          </w:p>
        </w:tc>
        <w:tc>
          <w:tcPr>
            <w:tcW w:w="2650" w:type="dxa"/>
            <w:tcMar>
              <w:top w:w="60" w:type="dxa"/>
              <w:left w:w="95" w:type="dxa"/>
              <w:bottom w:w="60" w:type="dxa"/>
              <w:right w:w="95" w:type="dxa"/>
            </w:tcMar>
            <w:vAlign w:val="center"/>
          </w:tcPr>
          <w:p w14:paraId="52278CEE" w14:textId="77777777" w:rsidR="00595C5B" w:rsidRDefault="00000000">
            <w:pPr>
              <w:spacing w:after="20" w:line="250" w:lineRule="auto"/>
            </w:pPr>
            <w:r>
              <w:rPr>
                <w:color w:val="7A1FA2"/>
                <w:sz w:val="18"/>
                <w:szCs w:val="18"/>
              </w:rPr>
              <w:t>Tenant override overage rate.</w:t>
            </w:r>
          </w:p>
        </w:tc>
      </w:tr>
      <w:tr w:rsidR="00595C5B" w14:paraId="1B7DA455" w14:textId="77777777">
        <w:tblPrEx>
          <w:tblCellMar>
            <w:top w:w="0" w:type="dxa"/>
            <w:bottom w:w="0" w:type="dxa"/>
          </w:tblCellMar>
        </w:tblPrEx>
        <w:tc>
          <w:tcPr>
            <w:tcW w:w="2100" w:type="dxa"/>
            <w:tcMar>
              <w:top w:w="60" w:type="dxa"/>
              <w:left w:w="95" w:type="dxa"/>
              <w:bottom w:w="60" w:type="dxa"/>
              <w:right w:w="95" w:type="dxa"/>
            </w:tcMar>
            <w:vAlign w:val="center"/>
          </w:tcPr>
          <w:p w14:paraId="58EF822B" w14:textId="77777777" w:rsidR="00595C5B" w:rsidRDefault="00000000">
            <w:pPr>
              <w:spacing w:after="20" w:line="250" w:lineRule="auto"/>
            </w:pPr>
            <w:r>
              <w:rPr>
                <w:b/>
                <w:bCs/>
                <w:sz w:val="18"/>
                <w:szCs w:val="18"/>
              </w:rPr>
              <w:t>Platform / licence fee</w:t>
            </w:r>
          </w:p>
        </w:tc>
        <w:tc>
          <w:tcPr>
            <w:tcW w:w="3450" w:type="dxa"/>
            <w:tcMar>
              <w:top w:w="60" w:type="dxa"/>
              <w:left w:w="95" w:type="dxa"/>
              <w:bottom w:w="60" w:type="dxa"/>
              <w:right w:w="95" w:type="dxa"/>
            </w:tcMar>
            <w:vAlign w:val="center"/>
          </w:tcPr>
          <w:p w14:paraId="77617ECA" w14:textId="77777777" w:rsidR="00595C5B" w:rsidRDefault="00000000">
            <w:pPr>
              <w:spacing w:after="20" w:line="250" w:lineRule="auto"/>
            </w:pPr>
            <w:r>
              <w:rPr>
                <w:color w:val="7A1FA2"/>
                <w:sz w:val="18"/>
                <w:szCs w:val="18"/>
              </w:rPr>
              <w:t>Catalogue package licence fee.</w:t>
            </w:r>
          </w:p>
        </w:tc>
        <w:tc>
          <w:tcPr>
            <w:tcW w:w="2650" w:type="dxa"/>
            <w:tcMar>
              <w:top w:w="60" w:type="dxa"/>
              <w:left w:w="95" w:type="dxa"/>
              <w:bottom w:w="60" w:type="dxa"/>
              <w:right w:w="95" w:type="dxa"/>
            </w:tcMar>
            <w:vAlign w:val="center"/>
          </w:tcPr>
          <w:p w14:paraId="7249FD0C" w14:textId="77777777" w:rsidR="00595C5B" w:rsidRDefault="00000000">
            <w:pPr>
              <w:spacing w:after="20" w:line="250" w:lineRule="auto"/>
            </w:pPr>
            <w:r>
              <w:rPr>
                <w:color w:val="7A1FA2"/>
                <w:sz w:val="18"/>
                <w:szCs w:val="18"/>
              </w:rPr>
              <w:t>Tenant override licence fee.</w:t>
            </w:r>
          </w:p>
        </w:tc>
      </w:tr>
      <w:tr w:rsidR="00595C5B" w14:paraId="2ECD4AAC" w14:textId="77777777">
        <w:tblPrEx>
          <w:tblCellMar>
            <w:top w:w="0" w:type="dxa"/>
            <w:bottom w:w="0" w:type="dxa"/>
          </w:tblCellMar>
        </w:tblPrEx>
        <w:tc>
          <w:tcPr>
            <w:tcW w:w="2100" w:type="dxa"/>
            <w:tcMar>
              <w:top w:w="60" w:type="dxa"/>
              <w:left w:w="95" w:type="dxa"/>
              <w:bottom w:w="60" w:type="dxa"/>
              <w:right w:w="95" w:type="dxa"/>
            </w:tcMar>
            <w:vAlign w:val="center"/>
          </w:tcPr>
          <w:p w14:paraId="3E1604CE" w14:textId="77777777" w:rsidR="00595C5B" w:rsidRDefault="00000000">
            <w:pPr>
              <w:spacing w:after="20" w:line="250" w:lineRule="auto"/>
            </w:pPr>
            <w:r>
              <w:rPr>
                <w:b/>
                <w:bCs/>
                <w:sz w:val="18"/>
                <w:szCs w:val="18"/>
              </w:rPr>
              <w:t>priceRef (Subscription Mgmt)</w:t>
            </w:r>
          </w:p>
        </w:tc>
        <w:tc>
          <w:tcPr>
            <w:tcW w:w="3450" w:type="dxa"/>
            <w:tcMar>
              <w:top w:w="60" w:type="dxa"/>
              <w:left w:w="95" w:type="dxa"/>
              <w:bottom w:w="60" w:type="dxa"/>
              <w:right w:w="95" w:type="dxa"/>
            </w:tcMar>
            <w:vAlign w:val="center"/>
          </w:tcPr>
          <w:p w14:paraId="6DC327F4" w14:textId="77777777" w:rsidR="00595C5B" w:rsidRDefault="00000000">
            <w:pPr>
              <w:spacing w:after="20" w:line="250" w:lineRule="auto"/>
            </w:pPr>
            <w:r>
              <w:rPr>
                <w:color w:val="7A1FA2"/>
                <w:sz w:val="18"/>
                <w:szCs w:val="18"/>
              </w:rPr>
              <w:t>Points to catalogue price (tag: catalogue).</w:t>
            </w:r>
          </w:p>
        </w:tc>
        <w:tc>
          <w:tcPr>
            <w:tcW w:w="2650" w:type="dxa"/>
            <w:tcMar>
              <w:top w:w="60" w:type="dxa"/>
              <w:left w:w="95" w:type="dxa"/>
              <w:bottom w:w="60" w:type="dxa"/>
              <w:right w:w="95" w:type="dxa"/>
            </w:tcMar>
            <w:vAlign w:val="center"/>
          </w:tcPr>
          <w:p w14:paraId="72E0A2AA" w14:textId="77777777" w:rsidR="00595C5B" w:rsidRDefault="00000000">
            <w:pPr>
              <w:spacing w:after="20" w:line="250" w:lineRule="auto"/>
            </w:pPr>
            <w:r>
              <w:rPr>
                <w:color w:val="7A1FA2"/>
                <w:sz w:val="18"/>
                <w:szCs w:val="18"/>
              </w:rPr>
              <w:t>Points to tenant price (tag: custom).</w:t>
            </w:r>
          </w:p>
        </w:tc>
      </w:tr>
    </w:tbl>
    <w:p w14:paraId="14B66627" w14:textId="77777777" w:rsidR="00595C5B" w:rsidRDefault="00000000">
      <w:r>
        <w:br w:type="page"/>
      </w:r>
    </w:p>
    <w:p w14:paraId="3479AC74" w14:textId="77777777" w:rsidR="00595C5B" w:rsidRDefault="00000000">
      <w:pPr>
        <w:pStyle w:val="Heading1"/>
        <w:spacing w:before="340" w:after="150"/>
      </w:pPr>
      <w:r>
        <w:rPr>
          <w:b/>
          <w:bCs/>
          <w:color w:val="1D4ED8"/>
          <w:sz w:val="30"/>
          <w:szCs w:val="30"/>
        </w:rPr>
        <w:lastRenderedPageBreak/>
        <w:t>9. List Sort Orders (for confirmation)</w:t>
      </w:r>
    </w:p>
    <w:p w14:paraId="3AD9A027" w14:textId="217D8F6E" w:rsidR="00595C5B" w:rsidRDefault="00000000">
      <w:pPr>
        <w:spacing w:after="120" w:line="276" w:lineRule="auto"/>
      </w:pPr>
      <w:r>
        <w:t>The current sort orders are listed below</w:t>
      </w:r>
    </w:p>
    <w:tbl>
      <w:tblPr>
        <w:tblW w:w="9400" w:type="dxa"/>
        <w:tblBorders>
          <w:top w:val="single" w:sz="4" w:space="0" w:color="C9D2CE"/>
          <w:left w:val="single" w:sz="4" w:space="0" w:color="C9D2CE"/>
          <w:bottom w:val="single" w:sz="4" w:space="0" w:color="C9D2CE"/>
          <w:right w:val="single" w:sz="4" w:space="0" w:color="C9D2CE"/>
          <w:insideH w:val="single" w:sz="4" w:space="0" w:color="C9D2CE"/>
          <w:insideV w:val="single" w:sz="4" w:space="0" w:color="C9D2CE"/>
        </w:tblBorders>
        <w:tblCellMar>
          <w:left w:w="10" w:type="dxa"/>
          <w:right w:w="10" w:type="dxa"/>
        </w:tblCellMar>
        <w:tblLook w:val="0000" w:firstRow="0" w:lastRow="0" w:firstColumn="0" w:lastColumn="0" w:noHBand="0" w:noVBand="0"/>
      </w:tblPr>
      <w:tblGrid>
        <w:gridCol w:w="3400"/>
        <w:gridCol w:w="6000"/>
      </w:tblGrid>
      <w:tr w:rsidR="00595C5B" w14:paraId="633F4B05" w14:textId="77777777">
        <w:tblPrEx>
          <w:tblCellMar>
            <w:top w:w="0" w:type="dxa"/>
            <w:bottom w:w="0" w:type="dxa"/>
          </w:tblCellMar>
        </w:tblPrEx>
        <w:trPr>
          <w:tblHeader/>
        </w:trPr>
        <w:tc>
          <w:tcPr>
            <w:tcW w:w="3400" w:type="dxa"/>
            <w:shd w:val="clear" w:color="auto" w:fill="E7EEFC"/>
            <w:tcMar>
              <w:top w:w="60" w:type="dxa"/>
              <w:left w:w="95" w:type="dxa"/>
              <w:bottom w:w="60" w:type="dxa"/>
              <w:right w:w="95" w:type="dxa"/>
            </w:tcMar>
            <w:vAlign w:val="center"/>
          </w:tcPr>
          <w:p w14:paraId="49E1D2FB" w14:textId="77777777" w:rsidR="00595C5B" w:rsidRDefault="00000000">
            <w:pPr>
              <w:spacing w:after="20" w:line="250" w:lineRule="auto"/>
            </w:pPr>
            <w:r>
              <w:rPr>
                <w:b/>
                <w:bCs/>
                <w:sz w:val="18"/>
                <w:szCs w:val="18"/>
              </w:rPr>
              <w:t>List / view</w:t>
            </w:r>
          </w:p>
        </w:tc>
        <w:tc>
          <w:tcPr>
            <w:tcW w:w="6000" w:type="dxa"/>
            <w:shd w:val="clear" w:color="auto" w:fill="E7EEFC"/>
            <w:tcMar>
              <w:top w:w="60" w:type="dxa"/>
              <w:left w:w="95" w:type="dxa"/>
              <w:bottom w:w="60" w:type="dxa"/>
              <w:right w:w="95" w:type="dxa"/>
            </w:tcMar>
            <w:vAlign w:val="center"/>
          </w:tcPr>
          <w:p w14:paraId="7767C6B7" w14:textId="77777777" w:rsidR="00595C5B" w:rsidRDefault="00000000">
            <w:pPr>
              <w:spacing w:after="20" w:line="250" w:lineRule="auto"/>
            </w:pPr>
            <w:r>
              <w:rPr>
                <w:b/>
                <w:bCs/>
                <w:sz w:val="18"/>
                <w:szCs w:val="18"/>
              </w:rPr>
              <w:t>Current sort order</w:t>
            </w:r>
          </w:p>
        </w:tc>
      </w:tr>
      <w:tr w:rsidR="00595C5B" w14:paraId="06323EA5" w14:textId="77777777">
        <w:tblPrEx>
          <w:tblCellMar>
            <w:top w:w="0" w:type="dxa"/>
            <w:bottom w:w="0" w:type="dxa"/>
          </w:tblCellMar>
        </w:tblPrEx>
        <w:tc>
          <w:tcPr>
            <w:tcW w:w="3400" w:type="dxa"/>
            <w:tcMar>
              <w:top w:w="60" w:type="dxa"/>
              <w:left w:w="95" w:type="dxa"/>
              <w:bottom w:w="60" w:type="dxa"/>
              <w:right w:w="95" w:type="dxa"/>
            </w:tcMar>
            <w:vAlign w:val="center"/>
          </w:tcPr>
          <w:p w14:paraId="0E2DF847" w14:textId="77777777" w:rsidR="00595C5B" w:rsidRDefault="00000000">
            <w:pPr>
              <w:spacing w:after="20" w:line="250" w:lineRule="auto"/>
            </w:pPr>
            <w:r>
              <w:rPr>
                <w:b/>
                <w:bCs/>
                <w:sz w:val="18"/>
                <w:szCs w:val="18"/>
              </w:rPr>
              <w:t>Subscription Mgmt — All / Pending / Active</w:t>
            </w:r>
          </w:p>
        </w:tc>
        <w:tc>
          <w:tcPr>
            <w:tcW w:w="6000" w:type="dxa"/>
            <w:tcMar>
              <w:top w:w="60" w:type="dxa"/>
              <w:left w:w="95" w:type="dxa"/>
              <w:bottom w:w="60" w:type="dxa"/>
              <w:right w:w="95" w:type="dxa"/>
            </w:tcMar>
            <w:vAlign w:val="center"/>
          </w:tcPr>
          <w:p w14:paraId="149A8021" w14:textId="77777777" w:rsidR="00595C5B" w:rsidRDefault="00000000">
            <w:pPr>
              <w:spacing w:after="20" w:line="250" w:lineRule="auto"/>
            </w:pPr>
            <w:r>
              <w:rPr>
                <w:color w:val="7A1FA2"/>
                <w:sz w:val="18"/>
                <w:szCs w:val="18"/>
              </w:rPr>
              <w:t>By status priority: Pending → Scheduled to cancel → Active → Cancelled → Rejected; then newest date within each group.</w:t>
            </w:r>
          </w:p>
        </w:tc>
      </w:tr>
      <w:tr w:rsidR="00595C5B" w14:paraId="6BAB330D" w14:textId="77777777">
        <w:tblPrEx>
          <w:tblCellMar>
            <w:top w:w="0" w:type="dxa"/>
            <w:bottom w:w="0" w:type="dxa"/>
          </w:tblCellMar>
        </w:tblPrEx>
        <w:tc>
          <w:tcPr>
            <w:tcW w:w="3400" w:type="dxa"/>
            <w:tcMar>
              <w:top w:w="60" w:type="dxa"/>
              <w:left w:w="95" w:type="dxa"/>
              <w:bottom w:w="60" w:type="dxa"/>
              <w:right w:w="95" w:type="dxa"/>
            </w:tcMar>
            <w:vAlign w:val="center"/>
          </w:tcPr>
          <w:p w14:paraId="5099EC73" w14:textId="77777777" w:rsidR="00595C5B" w:rsidRDefault="00000000">
            <w:pPr>
              <w:spacing w:after="20" w:line="250" w:lineRule="auto"/>
            </w:pPr>
            <w:r>
              <w:rPr>
                <w:b/>
                <w:bCs/>
                <w:sz w:val="18"/>
                <w:szCs w:val="18"/>
              </w:rPr>
              <w:t>Billing ▸ Pricing ▸ By tenant</w:t>
            </w:r>
          </w:p>
        </w:tc>
        <w:tc>
          <w:tcPr>
            <w:tcW w:w="6000" w:type="dxa"/>
            <w:tcMar>
              <w:top w:w="60" w:type="dxa"/>
              <w:left w:w="95" w:type="dxa"/>
              <w:bottom w:w="60" w:type="dxa"/>
              <w:right w:w="95" w:type="dxa"/>
            </w:tcMar>
            <w:vAlign w:val="center"/>
          </w:tcPr>
          <w:p w14:paraId="3C10CD92" w14:textId="77777777" w:rsidR="00595C5B" w:rsidRDefault="00000000">
            <w:pPr>
              <w:spacing w:after="20" w:line="250" w:lineRule="auto"/>
            </w:pPr>
            <w:r>
              <w:rPr>
                <w:color w:val="7A1FA2"/>
                <w:sz w:val="18"/>
                <w:szCs w:val="18"/>
              </w:rPr>
              <w:t>By pricing status: In effect → Pending → Closed (Closed only under Show history).</w:t>
            </w:r>
          </w:p>
        </w:tc>
      </w:tr>
      <w:tr w:rsidR="00595C5B" w14:paraId="5B3B74A2" w14:textId="77777777">
        <w:tblPrEx>
          <w:tblCellMar>
            <w:top w:w="0" w:type="dxa"/>
            <w:bottom w:w="0" w:type="dxa"/>
          </w:tblCellMar>
        </w:tblPrEx>
        <w:tc>
          <w:tcPr>
            <w:tcW w:w="3400" w:type="dxa"/>
            <w:tcMar>
              <w:top w:w="60" w:type="dxa"/>
              <w:left w:w="95" w:type="dxa"/>
              <w:bottom w:w="60" w:type="dxa"/>
              <w:right w:w="95" w:type="dxa"/>
            </w:tcMar>
            <w:vAlign w:val="center"/>
          </w:tcPr>
          <w:p w14:paraId="21D271D6" w14:textId="77777777" w:rsidR="00595C5B" w:rsidRDefault="00000000">
            <w:pPr>
              <w:spacing w:after="20" w:line="250" w:lineRule="auto"/>
            </w:pPr>
            <w:r>
              <w:rPr>
                <w:b/>
                <w:bCs/>
                <w:sz w:val="18"/>
                <w:szCs w:val="18"/>
              </w:rPr>
              <w:t>Billing ▸ Pricing ▸ Catalogue</w:t>
            </w:r>
          </w:p>
        </w:tc>
        <w:tc>
          <w:tcPr>
            <w:tcW w:w="6000" w:type="dxa"/>
            <w:tcMar>
              <w:top w:w="60" w:type="dxa"/>
              <w:left w:w="95" w:type="dxa"/>
              <w:bottom w:w="60" w:type="dxa"/>
              <w:right w:w="95" w:type="dxa"/>
            </w:tcMar>
            <w:vAlign w:val="center"/>
          </w:tcPr>
          <w:p w14:paraId="2165D8D0" w14:textId="0D1CA48E" w:rsidR="00595C5B" w:rsidRDefault="00000000">
            <w:pPr>
              <w:spacing w:after="20" w:line="250" w:lineRule="auto"/>
            </w:pPr>
            <w:r>
              <w:rPr>
                <w:color w:val="7A1FA2"/>
                <w:sz w:val="18"/>
                <w:szCs w:val="18"/>
              </w:rPr>
              <w:t xml:space="preserve">By </w:t>
            </w:r>
            <w:r w:rsidR="00C84DE6">
              <w:rPr>
                <w:color w:val="7A1FA2"/>
                <w:sz w:val="18"/>
                <w:szCs w:val="18"/>
              </w:rPr>
              <w:t xml:space="preserve">Catalogue status </w:t>
            </w:r>
            <w:r w:rsidR="00C84DE6" w:rsidRPr="00C84DE6">
              <w:rPr>
                <w:color w:val="7A1FA2"/>
                <w:sz w:val="18"/>
                <w:szCs w:val="18"/>
              </w:rPr>
              <w:sym w:font="Wingdings" w:char="F0E0"/>
            </w:r>
            <w:r w:rsidR="00C84DE6">
              <w:rPr>
                <w:color w:val="7A1FA2"/>
                <w:sz w:val="18"/>
                <w:szCs w:val="18"/>
              </w:rPr>
              <w:t xml:space="preserve"> Catalogue Aphabetical order</w:t>
            </w:r>
          </w:p>
        </w:tc>
      </w:tr>
    </w:tbl>
    <w:p w14:paraId="12F65939" w14:textId="77777777" w:rsidR="00595C5B" w:rsidRDefault="00000000">
      <w:r>
        <w:br w:type="page"/>
      </w:r>
    </w:p>
    <w:p w14:paraId="0FC9A88A" w14:textId="77777777" w:rsidR="00595C5B" w:rsidRDefault="00000000">
      <w:pPr>
        <w:pStyle w:val="Heading1"/>
        <w:spacing w:before="340" w:after="150"/>
      </w:pPr>
      <w:r>
        <w:rPr>
          <w:b/>
          <w:bCs/>
          <w:color w:val="1D4ED8"/>
          <w:sz w:val="30"/>
          <w:szCs w:val="30"/>
        </w:rPr>
        <w:lastRenderedPageBreak/>
        <w:t>Appendix A — Status Mapping Quick Reference</w:t>
      </w:r>
    </w:p>
    <w:tbl>
      <w:tblPr>
        <w:tblW w:w="8200" w:type="dxa"/>
        <w:tblBorders>
          <w:top w:val="single" w:sz="4" w:space="0" w:color="C9D2CE"/>
          <w:left w:val="single" w:sz="4" w:space="0" w:color="C9D2CE"/>
          <w:bottom w:val="single" w:sz="4" w:space="0" w:color="C9D2CE"/>
          <w:right w:val="single" w:sz="4" w:space="0" w:color="C9D2CE"/>
          <w:insideH w:val="single" w:sz="4" w:space="0" w:color="C9D2CE"/>
          <w:insideV w:val="single" w:sz="4" w:space="0" w:color="C9D2CE"/>
        </w:tblBorders>
        <w:tblCellMar>
          <w:left w:w="10" w:type="dxa"/>
          <w:right w:w="10" w:type="dxa"/>
        </w:tblCellMar>
        <w:tblLook w:val="0000" w:firstRow="0" w:lastRow="0" w:firstColumn="0" w:lastColumn="0" w:noHBand="0" w:noVBand="0"/>
      </w:tblPr>
      <w:tblGrid>
        <w:gridCol w:w="3000"/>
        <w:gridCol w:w="3200"/>
        <w:gridCol w:w="2000"/>
      </w:tblGrid>
      <w:tr w:rsidR="00595C5B" w14:paraId="648D253B" w14:textId="77777777">
        <w:tblPrEx>
          <w:tblCellMar>
            <w:top w:w="0" w:type="dxa"/>
            <w:bottom w:w="0" w:type="dxa"/>
          </w:tblCellMar>
        </w:tblPrEx>
        <w:trPr>
          <w:tblHeader/>
        </w:trPr>
        <w:tc>
          <w:tcPr>
            <w:tcW w:w="3000" w:type="dxa"/>
            <w:shd w:val="clear" w:color="auto" w:fill="E7EEFC"/>
            <w:tcMar>
              <w:top w:w="60" w:type="dxa"/>
              <w:left w:w="95" w:type="dxa"/>
              <w:bottom w:w="60" w:type="dxa"/>
              <w:right w:w="95" w:type="dxa"/>
            </w:tcMar>
            <w:vAlign w:val="center"/>
          </w:tcPr>
          <w:p w14:paraId="46537EE3" w14:textId="77777777" w:rsidR="00595C5B" w:rsidRDefault="00000000">
            <w:pPr>
              <w:spacing w:after="20" w:line="250" w:lineRule="auto"/>
            </w:pPr>
            <w:r>
              <w:rPr>
                <w:b/>
                <w:bCs/>
                <w:sz w:val="18"/>
                <w:szCs w:val="18"/>
              </w:rPr>
              <w:t>Subscription status</w:t>
            </w:r>
          </w:p>
        </w:tc>
        <w:tc>
          <w:tcPr>
            <w:tcW w:w="3200" w:type="dxa"/>
            <w:shd w:val="clear" w:color="auto" w:fill="E7EEFC"/>
            <w:tcMar>
              <w:top w:w="60" w:type="dxa"/>
              <w:left w:w="95" w:type="dxa"/>
              <w:bottom w:w="60" w:type="dxa"/>
              <w:right w:w="95" w:type="dxa"/>
            </w:tcMar>
            <w:vAlign w:val="center"/>
          </w:tcPr>
          <w:p w14:paraId="0C37B29E" w14:textId="77777777" w:rsidR="00595C5B" w:rsidRDefault="00000000">
            <w:pPr>
              <w:spacing w:after="20" w:line="250" w:lineRule="auto"/>
            </w:pPr>
            <w:r>
              <w:rPr>
                <w:b/>
                <w:bCs/>
                <w:sz w:val="18"/>
                <w:szCs w:val="18"/>
              </w:rPr>
              <w:t>Pricing chip</w:t>
            </w:r>
          </w:p>
        </w:tc>
        <w:tc>
          <w:tcPr>
            <w:tcW w:w="2000" w:type="dxa"/>
            <w:shd w:val="clear" w:color="auto" w:fill="E7EEFC"/>
            <w:tcMar>
              <w:top w:w="60" w:type="dxa"/>
              <w:left w:w="95" w:type="dxa"/>
              <w:bottom w:w="60" w:type="dxa"/>
              <w:right w:w="95" w:type="dxa"/>
            </w:tcMar>
            <w:vAlign w:val="center"/>
          </w:tcPr>
          <w:p w14:paraId="4FCC1D4E" w14:textId="77777777" w:rsidR="00595C5B" w:rsidRDefault="00000000">
            <w:pPr>
              <w:spacing w:after="20" w:line="250" w:lineRule="auto"/>
            </w:pPr>
            <w:r>
              <w:rPr>
                <w:b/>
                <w:bCs/>
                <w:sz w:val="18"/>
                <w:szCs w:val="18"/>
              </w:rPr>
              <w:t>History?</w:t>
            </w:r>
          </w:p>
        </w:tc>
      </w:tr>
      <w:tr w:rsidR="00595C5B" w14:paraId="6BC2D170" w14:textId="77777777">
        <w:tblPrEx>
          <w:tblCellMar>
            <w:top w:w="0" w:type="dxa"/>
            <w:bottom w:w="0" w:type="dxa"/>
          </w:tblCellMar>
        </w:tblPrEx>
        <w:tc>
          <w:tcPr>
            <w:tcW w:w="3000" w:type="dxa"/>
            <w:tcMar>
              <w:top w:w="60" w:type="dxa"/>
              <w:left w:w="95" w:type="dxa"/>
              <w:bottom w:w="60" w:type="dxa"/>
              <w:right w:w="95" w:type="dxa"/>
            </w:tcMar>
            <w:vAlign w:val="center"/>
          </w:tcPr>
          <w:p w14:paraId="15DA37DB" w14:textId="77777777" w:rsidR="00595C5B" w:rsidRDefault="00000000">
            <w:pPr>
              <w:spacing w:after="20" w:line="250" w:lineRule="auto"/>
            </w:pPr>
            <w:r>
              <w:rPr>
                <w:sz w:val="18"/>
                <w:szCs w:val="18"/>
              </w:rPr>
              <w:t>Active</w:t>
            </w:r>
          </w:p>
        </w:tc>
        <w:tc>
          <w:tcPr>
            <w:tcW w:w="3200" w:type="dxa"/>
            <w:tcMar>
              <w:top w:w="60" w:type="dxa"/>
              <w:left w:w="95" w:type="dxa"/>
              <w:bottom w:w="60" w:type="dxa"/>
              <w:right w:w="95" w:type="dxa"/>
            </w:tcMar>
            <w:vAlign w:val="center"/>
          </w:tcPr>
          <w:p w14:paraId="6F9D83DA" w14:textId="77777777" w:rsidR="00595C5B" w:rsidRDefault="00000000">
            <w:pPr>
              <w:spacing w:after="20" w:line="250" w:lineRule="auto"/>
            </w:pPr>
            <w:r>
              <w:rPr>
                <w:sz w:val="18"/>
                <w:szCs w:val="18"/>
              </w:rPr>
              <w:t>In effect</w:t>
            </w:r>
          </w:p>
        </w:tc>
        <w:tc>
          <w:tcPr>
            <w:tcW w:w="2000" w:type="dxa"/>
            <w:tcMar>
              <w:top w:w="60" w:type="dxa"/>
              <w:left w:w="95" w:type="dxa"/>
              <w:bottom w:w="60" w:type="dxa"/>
              <w:right w:w="95" w:type="dxa"/>
            </w:tcMar>
            <w:vAlign w:val="center"/>
          </w:tcPr>
          <w:p w14:paraId="08D84459" w14:textId="77777777" w:rsidR="00595C5B" w:rsidRDefault="00000000">
            <w:pPr>
              <w:spacing w:after="20" w:line="250" w:lineRule="auto"/>
            </w:pPr>
            <w:r>
              <w:rPr>
                <w:sz w:val="18"/>
                <w:szCs w:val="18"/>
              </w:rPr>
              <w:t>Visible</w:t>
            </w:r>
          </w:p>
        </w:tc>
      </w:tr>
      <w:tr w:rsidR="00595C5B" w14:paraId="46ABF85F" w14:textId="77777777">
        <w:tblPrEx>
          <w:tblCellMar>
            <w:top w:w="0" w:type="dxa"/>
            <w:bottom w:w="0" w:type="dxa"/>
          </w:tblCellMar>
        </w:tblPrEx>
        <w:tc>
          <w:tcPr>
            <w:tcW w:w="3000" w:type="dxa"/>
            <w:tcMar>
              <w:top w:w="60" w:type="dxa"/>
              <w:left w:w="95" w:type="dxa"/>
              <w:bottom w:w="60" w:type="dxa"/>
              <w:right w:w="95" w:type="dxa"/>
            </w:tcMar>
            <w:vAlign w:val="center"/>
          </w:tcPr>
          <w:p w14:paraId="2BE99DFD" w14:textId="77777777" w:rsidR="00595C5B" w:rsidRDefault="00000000">
            <w:pPr>
              <w:spacing w:after="20" w:line="250" w:lineRule="auto"/>
            </w:pPr>
            <w:r>
              <w:rPr>
                <w:sz w:val="18"/>
                <w:szCs w:val="18"/>
              </w:rPr>
              <w:t>Scheduled to cancel</w:t>
            </w:r>
          </w:p>
        </w:tc>
        <w:tc>
          <w:tcPr>
            <w:tcW w:w="3200" w:type="dxa"/>
            <w:tcMar>
              <w:top w:w="60" w:type="dxa"/>
              <w:left w:w="95" w:type="dxa"/>
              <w:bottom w:w="60" w:type="dxa"/>
              <w:right w:w="95" w:type="dxa"/>
            </w:tcMar>
            <w:vAlign w:val="center"/>
          </w:tcPr>
          <w:p w14:paraId="3C5EC6C1" w14:textId="77777777" w:rsidR="00595C5B" w:rsidRDefault="00000000">
            <w:pPr>
              <w:spacing w:after="20" w:line="250" w:lineRule="auto"/>
            </w:pPr>
            <w:r>
              <w:rPr>
                <w:sz w:val="18"/>
                <w:szCs w:val="18"/>
              </w:rPr>
              <w:t>In effect · ends &lt;date&gt;</w:t>
            </w:r>
          </w:p>
        </w:tc>
        <w:tc>
          <w:tcPr>
            <w:tcW w:w="2000" w:type="dxa"/>
            <w:tcMar>
              <w:top w:w="60" w:type="dxa"/>
              <w:left w:w="95" w:type="dxa"/>
              <w:bottom w:w="60" w:type="dxa"/>
              <w:right w:w="95" w:type="dxa"/>
            </w:tcMar>
            <w:vAlign w:val="center"/>
          </w:tcPr>
          <w:p w14:paraId="1AFBBDC5" w14:textId="77777777" w:rsidR="00595C5B" w:rsidRDefault="00000000">
            <w:pPr>
              <w:spacing w:after="20" w:line="250" w:lineRule="auto"/>
            </w:pPr>
            <w:r>
              <w:rPr>
                <w:sz w:val="18"/>
                <w:szCs w:val="18"/>
              </w:rPr>
              <w:t>Visible</w:t>
            </w:r>
          </w:p>
        </w:tc>
      </w:tr>
      <w:tr w:rsidR="00595C5B" w14:paraId="00B4FAA5" w14:textId="77777777">
        <w:tblPrEx>
          <w:tblCellMar>
            <w:top w:w="0" w:type="dxa"/>
            <w:bottom w:w="0" w:type="dxa"/>
          </w:tblCellMar>
        </w:tblPrEx>
        <w:tc>
          <w:tcPr>
            <w:tcW w:w="3000" w:type="dxa"/>
            <w:tcMar>
              <w:top w:w="60" w:type="dxa"/>
              <w:left w:w="95" w:type="dxa"/>
              <w:bottom w:w="60" w:type="dxa"/>
              <w:right w:w="95" w:type="dxa"/>
            </w:tcMar>
            <w:vAlign w:val="center"/>
          </w:tcPr>
          <w:p w14:paraId="4E642B21" w14:textId="77777777" w:rsidR="00595C5B" w:rsidRDefault="00000000">
            <w:pPr>
              <w:spacing w:after="20" w:line="250" w:lineRule="auto"/>
            </w:pPr>
            <w:r>
              <w:rPr>
                <w:sz w:val="18"/>
                <w:szCs w:val="18"/>
              </w:rPr>
              <w:t>Pending</w:t>
            </w:r>
          </w:p>
        </w:tc>
        <w:tc>
          <w:tcPr>
            <w:tcW w:w="3200" w:type="dxa"/>
            <w:tcMar>
              <w:top w:w="60" w:type="dxa"/>
              <w:left w:w="95" w:type="dxa"/>
              <w:bottom w:w="60" w:type="dxa"/>
              <w:right w:w="95" w:type="dxa"/>
            </w:tcMar>
            <w:vAlign w:val="center"/>
          </w:tcPr>
          <w:p w14:paraId="73D769ED" w14:textId="77777777" w:rsidR="00595C5B" w:rsidRDefault="00000000">
            <w:pPr>
              <w:spacing w:after="20" w:line="250" w:lineRule="auto"/>
            </w:pPr>
            <w:r>
              <w:rPr>
                <w:sz w:val="18"/>
                <w:szCs w:val="18"/>
              </w:rPr>
              <w:t>Pending</w:t>
            </w:r>
          </w:p>
        </w:tc>
        <w:tc>
          <w:tcPr>
            <w:tcW w:w="2000" w:type="dxa"/>
            <w:tcMar>
              <w:top w:w="60" w:type="dxa"/>
              <w:left w:w="95" w:type="dxa"/>
              <w:bottom w:w="60" w:type="dxa"/>
              <w:right w:w="95" w:type="dxa"/>
            </w:tcMar>
            <w:vAlign w:val="center"/>
          </w:tcPr>
          <w:p w14:paraId="2A079A3E" w14:textId="77777777" w:rsidR="00595C5B" w:rsidRDefault="00000000">
            <w:pPr>
              <w:spacing w:after="20" w:line="250" w:lineRule="auto"/>
            </w:pPr>
            <w:r>
              <w:rPr>
                <w:sz w:val="18"/>
                <w:szCs w:val="18"/>
              </w:rPr>
              <w:t>Visible</w:t>
            </w:r>
          </w:p>
        </w:tc>
      </w:tr>
      <w:tr w:rsidR="00595C5B" w14:paraId="2F8B814F" w14:textId="77777777">
        <w:tblPrEx>
          <w:tblCellMar>
            <w:top w:w="0" w:type="dxa"/>
            <w:bottom w:w="0" w:type="dxa"/>
          </w:tblCellMar>
        </w:tblPrEx>
        <w:tc>
          <w:tcPr>
            <w:tcW w:w="3000" w:type="dxa"/>
            <w:tcMar>
              <w:top w:w="60" w:type="dxa"/>
              <w:left w:w="95" w:type="dxa"/>
              <w:bottom w:w="60" w:type="dxa"/>
              <w:right w:w="95" w:type="dxa"/>
            </w:tcMar>
            <w:vAlign w:val="center"/>
          </w:tcPr>
          <w:p w14:paraId="3A002F4F" w14:textId="77777777" w:rsidR="00595C5B" w:rsidRDefault="00000000">
            <w:pPr>
              <w:spacing w:after="20" w:line="250" w:lineRule="auto"/>
            </w:pPr>
            <w:r>
              <w:rPr>
                <w:sz w:val="18"/>
                <w:szCs w:val="18"/>
              </w:rPr>
              <w:t>Cancelled</w:t>
            </w:r>
          </w:p>
        </w:tc>
        <w:tc>
          <w:tcPr>
            <w:tcW w:w="3200" w:type="dxa"/>
            <w:tcMar>
              <w:top w:w="60" w:type="dxa"/>
              <w:left w:w="95" w:type="dxa"/>
              <w:bottom w:w="60" w:type="dxa"/>
              <w:right w:w="95" w:type="dxa"/>
            </w:tcMar>
            <w:vAlign w:val="center"/>
          </w:tcPr>
          <w:p w14:paraId="3423B95A" w14:textId="77777777" w:rsidR="00595C5B" w:rsidRDefault="00000000">
            <w:pPr>
              <w:spacing w:after="20" w:line="250" w:lineRule="auto"/>
            </w:pPr>
            <w:r>
              <w:rPr>
                <w:sz w:val="18"/>
                <w:szCs w:val="18"/>
              </w:rPr>
              <w:t>Closed</w:t>
            </w:r>
          </w:p>
        </w:tc>
        <w:tc>
          <w:tcPr>
            <w:tcW w:w="2000" w:type="dxa"/>
            <w:tcMar>
              <w:top w:w="60" w:type="dxa"/>
              <w:left w:w="95" w:type="dxa"/>
              <w:bottom w:w="60" w:type="dxa"/>
              <w:right w:w="95" w:type="dxa"/>
            </w:tcMar>
            <w:vAlign w:val="center"/>
          </w:tcPr>
          <w:p w14:paraId="598A73DB" w14:textId="77777777" w:rsidR="00595C5B" w:rsidRDefault="00000000">
            <w:pPr>
              <w:spacing w:after="20" w:line="250" w:lineRule="auto"/>
            </w:pPr>
            <w:r>
              <w:rPr>
                <w:sz w:val="18"/>
                <w:szCs w:val="18"/>
              </w:rPr>
              <w:t>Show history</w:t>
            </w:r>
          </w:p>
        </w:tc>
      </w:tr>
      <w:tr w:rsidR="00595C5B" w14:paraId="42FB2867" w14:textId="77777777">
        <w:tblPrEx>
          <w:tblCellMar>
            <w:top w:w="0" w:type="dxa"/>
            <w:bottom w:w="0" w:type="dxa"/>
          </w:tblCellMar>
        </w:tblPrEx>
        <w:tc>
          <w:tcPr>
            <w:tcW w:w="3000" w:type="dxa"/>
            <w:tcMar>
              <w:top w:w="60" w:type="dxa"/>
              <w:left w:w="95" w:type="dxa"/>
              <w:bottom w:w="60" w:type="dxa"/>
              <w:right w:w="95" w:type="dxa"/>
            </w:tcMar>
            <w:vAlign w:val="center"/>
          </w:tcPr>
          <w:p w14:paraId="15EC8AFE" w14:textId="77777777" w:rsidR="00595C5B" w:rsidRDefault="00000000">
            <w:pPr>
              <w:spacing w:after="20" w:line="250" w:lineRule="auto"/>
            </w:pPr>
            <w:r>
              <w:rPr>
                <w:sz w:val="18"/>
                <w:szCs w:val="18"/>
              </w:rPr>
              <w:t>Rejected</w:t>
            </w:r>
          </w:p>
        </w:tc>
        <w:tc>
          <w:tcPr>
            <w:tcW w:w="3200" w:type="dxa"/>
            <w:tcMar>
              <w:top w:w="60" w:type="dxa"/>
              <w:left w:w="95" w:type="dxa"/>
              <w:bottom w:w="60" w:type="dxa"/>
              <w:right w:w="95" w:type="dxa"/>
            </w:tcMar>
            <w:vAlign w:val="center"/>
          </w:tcPr>
          <w:p w14:paraId="2E9CFD34" w14:textId="77777777" w:rsidR="00595C5B" w:rsidRDefault="00000000">
            <w:pPr>
              <w:spacing w:after="20" w:line="250" w:lineRule="auto"/>
            </w:pPr>
            <w:r>
              <w:rPr>
                <w:sz w:val="18"/>
                <w:szCs w:val="18"/>
              </w:rPr>
              <w:t>Closed</w:t>
            </w:r>
          </w:p>
        </w:tc>
        <w:tc>
          <w:tcPr>
            <w:tcW w:w="2000" w:type="dxa"/>
            <w:tcMar>
              <w:top w:w="60" w:type="dxa"/>
              <w:left w:w="95" w:type="dxa"/>
              <w:bottom w:w="60" w:type="dxa"/>
              <w:right w:w="95" w:type="dxa"/>
            </w:tcMar>
            <w:vAlign w:val="center"/>
          </w:tcPr>
          <w:p w14:paraId="57AA7FF1" w14:textId="77777777" w:rsidR="00595C5B" w:rsidRDefault="00000000">
            <w:pPr>
              <w:spacing w:after="20" w:line="250" w:lineRule="auto"/>
            </w:pPr>
            <w:r>
              <w:rPr>
                <w:sz w:val="18"/>
                <w:szCs w:val="18"/>
              </w:rPr>
              <w:t>Show history</w:t>
            </w:r>
          </w:p>
        </w:tc>
      </w:tr>
      <w:tr w:rsidR="00595C5B" w14:paraId="42FB2867" w14:textId="77777777">
        <w:tblPrEx>
          <w:tblCellMar>
            <w:top w:w="0" w:type="dxa"/>
            <w:bottom w:w="0" w:type="dxa"/>
          </w:tblCellMar>
        </w:tblPrEx>
        <w:tc>
          <w:tcPr>
            <w:tcW w:w="3000" w:type="dxa"/>
            <w:tcMar>
              <w:top w:w="60" w:type="dxa"/>
              <w:left w:w="95" w:type="dxa"/>
              <w:bottom w:w="60" w:type="dxa"/>
              <w:right w:w="95" w:type="dxa"/>
            </w:tcMar>
            <w:vAlign w:val="center"/>
          </w:tcPr>
          <w:p>
            <w:r>
              <w:rPr>
                <w:color w:val="7A1FA2"/>
              </w:rPr>
              <w:t>Expired</w:t>
            </w:r>
          </w:p>
        </w:tc>
        <w:tc>
          <w:tcPr>
            <w:tcW w:w="3200" w:type="dxa"/>
            <w:tcMar>
              <w:top w:w="60" w:type="dxa"/>
              <w:left w:w="95" w:type="dxa"/>
              <w:bottom w:w="60" w:type="dxa"/>
              <w:right w:w="95" w:type="dxa"/>
            </w:tcMar>
            <w:vAlign w:val="center"/>
          </w:tcPr>
          <w:p>
            <w:r>
              <w:rPr>
                <w:color w:val="7A1FA2"/>
              </w:rPr>
              <w:t>Closed</w:t>
            </w:r>
          </w:p>
        </w:tc>
        <w:tc>
          <w:tcPr>
            <w:tcW w:w="2000" w:type="dxa"/>
            <w:tcMar>
              <w:top w:w="60" w:type="dxa"/>
              <w:left w:w="95" w:type="dxa"/>
              <w:bottom w:w="60" w:type="dxa"/>
              <w:right w:w="95" w:type="dxa"/>
            </w:tcMar>
            <w:vAlign w:val="center"/>
          </w:tcPr>
          <w:p>
            <w:r>
              <w:rPr>
                <w:color w:val="7A1FA2"/>
              </w:rPr>
              <w:t>Show history</w:t>
            </w:r>
          </w:p>
        </w:tc>
      </w:tr>
    </w:tbl>
    <w:p>
      <w:pPr>
        <w:pStyle w:val="Heading1"/>
      </w:pPr>
      <w:r>
        <w:rPr>
          <w:b w:val="0"/>
          <w:i w:val="0"/>
          <w:color w:val="13233A"/>
          <w:sz w:val="21"/>
        </w:rPr>
        <w:t>10. User Story Decisions (v1.8 grooming pass)</w:t>
      </w:r>
    </w:p>
    <w:p>
      <w:pPr/>
      <w:r>
        <w:rPr>
          <w:b w:val="0"/>
          <w:i w:val="0"/>
          <w:color w:val="13233A"/>
          <w:sz w:val="21"/>
        </w:rPr>
        <w:t xml:space="preserve">This section records the clarifications and Product-Owner rulings captured during the grooming of the Product Subscription Journey stories (GAS-163 and its children). It is the source of the v1.8 corrections above. </w:t>
      </w:r>
      <w:r>
        <w:rPr>
          <w:b/>
          <w:i w:val="0"/>
          <w:color w:val="13233A"/>
          <w:sz w:val="21"/>
        </w:rPr>
        <w:t>Decisions</w:t>
      </w:r>
      <w:r>
        <w:rPr>
          <w:b w:val="0"/>
          <w:i w:val="0"/>
          <w:color w:val="13233A"/>
          <w:sz w:val="21"/>
        </w:rPr>
        <w:t xml:space="preserve"> are settled; </w:t>
      </w:r>
      <w:r>
        <w:rPr>
          <w:b/>
          <w:i w:val="0"/>
          <w:color w:val="13233A"/>
          <w:sz w:val="21"/>
        </w:rPr>
        <w:t>Open</w:t>
      </w:r>
      <w:r>
        <w:rPr>
          <w:b w:val="0"/>
          <w:i w:val="0"/>
          <w:color w:val="13233A"/>
          <w:sz w:val="21"/>
        </w:rPr>
        <w:t xml:space="preserve"> items remain for grooming / estimation; </w:t>
      </w:r>
      <w:r>
        <w:rPr>
          <w:b/>
          <w:i w:val="0"/>
          <w:color w:val="7A1FA2"/>
          <w:sz w:val="21"/>
        </w:rPr>
        <w:t>→ tech</w:t>
      </w:r>
      <w:r>
        <w:rPr>
          <w:b w:val="0"/>
          <w:i w:val="0"/>
          <w:color w:val="13233A"/>
          <w:sz w:val="21"/>
        </w:rPr>
        <w:t xml:space="preserve"> marks an engineering policy call.</w:t>
      </w:r>
    </w:p>
    <w:p>
      <w:pPr>
        <w:pStyle w:val="Heading3"/>
      </w:pPr>
      <w:r>
        <w:rPr>
          <w:b w:val="0"/>
          <w:i w:val="0"/>
          <w:color w:val="13233A"/>
          <w:sz w:val="21"/>
        </w:rPr>
        <w:t>GAS-163 — Product Subscription Journey (umbrella / epic)</w:t>
      </w:r>
    </w:p>
    <w:p>
      <w:pPr>
        <w:ind w:left="280"/>
      </w:pPr>
      <w:r>
        <w:rPr>
          <w:b/>
          <w:i w:val="0"/>
          <w:color w:val="5B6B64"/>
          <w:sz w:val="21"/>
        </w:rPr>
        <w:t xml:space="preserve">–  Note: </w:t>
      </w:r>
      <w:r>
        <w:rPr>
          <w:b w:val="0"/>
          <w:i w:val="0"/>
          <w:color w:val="5B6B64"/>
          <w:sz w:val="21"/>
        </w:rPr>
        <w:t>Journey states affirmed as five: not-requested, pending, approved-eligible, rejected, active-subscribed — plus the GAS-256 cancel / scheduled-to-cancel states.</w:t>
      </w:r>
    </w:p>
    <w:p>
      <w:pPr>
        <w:ind w:left="280"/>
      </w:pPr>
      <w:r>
        <w:rPr>
          <w:b/>
          <w:i w:val="0"/>
          <w:color w:val="13233A"/>
          <w:sz w:val="21"/>
        </w:rPr>
        <w:t xml:space="preserve">✓  Decision: </w:t>
      </w:r>
      <w:r>
        <w:rPr>
          <w:b w:val="0"/>
          <w:i w:val="0"/>
          <w:color w:val="13233A"/>
          <w:sz w:val="21"/>
        </w:rPr>
        <w:t>Approval expiry and the metering start-point (the two questions that could reopen the state set) are resolved by the child stories below: eligibility expires after 30 days; billing / metering starts at Active.</w:t>
      </w:r>
    </w:p>
    <w:p>
      <w:pPr>
        <w:ind w:left="280"/>
      </w:pPr>
      <w:r>
        <w:rPr>
          <w:b/>
          <w:i w:val="0"/>
          <w:color w:val="5B6B64"/>
          <w:sz w:val="21"/>
        </w:rPr>
        <w:t xml:space="preserve">○  Open: </w:t>
      </w:r>
      <w:r>
        <w:rPr>
          <w:b w:val="0"/>
          <w:i w:val="0"/>
          <w:color w:val="5B6B64"/>
          <w:sz w:val="21"/>
        </w:rPr>
        <w:t>Still for grooming: single parent (GAS-163 story vs GAS-165 epic); the authoritative store / read path both portals project from; and who owns a real-stack SC1→SC7 journey walk.</w:t>
      </w:r>
    </w:p>
    <w:p>
      <w:pPr>
        <w:pStyle w:val="Heading3"/>
      </w:pPr>
      <w:r>
        <w:rPr>
          <w:b w:val="0"/>
          <w:i w:val="0"/>
          <w:color w:val="13233A"/>
          <w:sz w:val="21"/>
        </w:rPr>
        <w:t>GAS-171 — Catalogue card CTA resolution + search</w:t>
      </w:r>
    </w:p>
    <w:p>
      <w:pPr>
        <w:ind w:left="280"/>
      </w:pPr>
      <w:r>
        <w:rPr>
          <w:b/>
          <w:i w:val="0"/>
          <w:color w:val="13233A"/>
          <w:sz w:val="21"/>
        </w:rPr>
        <w:t xml:space="preserve">✓  Decision: </w:t>
      </w:r>
      <w:r>
        <w:rPr>
          <w:b w:val="0"/>
          <w:i w:val="0"/>
          <w:color w:val="13233A"/>
          <w:sz w:val="21"/>
        </w:rPr>
        <w:t>Q1 (blocking) — the eligible interim STAYS. Card flow of record: Request for Price → Under review → Approved · ready to subscribe (green Subscribe) → Active; a Cancelled subscription returns the card to “Request for Price”. No breaking change to FE / BFF / user-service — the shipped ELIGIBLE enum stands.</w:t>
      </w:r>
    </w:p>
    <w:p>
      <w:pPr>
        <w:ind w:left="280"/>
      </w:pPr>
      <w:r>
        <w:rPr>
          <w:b/>
          <w:i w:val="0"/>
          <w:color w:val="13233A"/>
          <w:sz w:val="21"/>
        </w:rPr>
        <w:t xml:space="preserve">✓  Decision: </w:t>
      </w:r>
      <w:r>
        <w:rPr>
          <w:b w:val="0"/>
          <w:i w:val="0"/>
          <w:color w:val="13233A"/>
          <w:sz w:val="21"/>
        </w:rPr>
        <w:t>Q2 — “Price on request” placement follows prototype SC1: indicator on the left, “Request for Price” on the right, same footer row; reconcile the built FE toward horizontal.</w:t>
      </w:r>
    </w:p>
    <w:p>
      <w:pPr>
        <w:ind w:left="280"/>
      </w:pPr>
      <w:r>
        <w:rPr>
          <w:b/>
          <w:i w:val="0"/>
          <w:color w:val="13233A"/>
          <w:sz w:val="21"/>
        </w:rPr>
        <w:t xml:space="preserve">✓  Decision: </w:t>
      </w:r>
      <w:r>
        <w:rPr>
          <w:b w:val="0"/>
          <w:i w:val="0"/>
          <w:color w:val="13233A"/>
          <w:sz w:val="21"/>
        </w:rPr>
        <w:t>Q3 — the product-detail CTA is out of scope here; standardise the on-request detail CTA to “Request for Price” and the priced case to “Subscribe” (copy-fix assigned to GAS-172).</w:t>
      </w:r>
    </w:p>
    <w:p>
      <w:pPr>
        <w:ind w:left="280"/>
      </w:pPr>
      <w:r>
        <w:rPr>
          <w:b/>
          <w:i w:val="0"/>
          <w:color w:val="13233A"/>
          <w:sz w:val="21"/>
        </w:rPr>
        <w:t xml:space="preserve">✓  Decision: </w:t>
      </w:r>
      <w:r>
        <w:rPr>
          <w:b w:val="0"/>
          <w:i w:val="0"/>
          <w:color w:val="13233A"/>
          <w:sz w:val="21"/>
        </w:rPr>
        <w:t>Q4 — after a Cancelled subscription the tenant may immediately re-request; BR1 blocks only one PENDING request, settled rows do not suppress the control.</w:t>
      </w:r>
    </w:p>
    <w:p>
      <w:pPr>
        <w:ind w:left="280"/>
      </w:pPr>
      <w:r>
        <w:rPr>
          <w:b/>
          <w:i w:val="0"/>
          <w:color w:val="13233A"/>
          <w:sz w:val="21"/>
        </w:rPr>
        <w:t xml:space="preserve">✓  Decision: </w:t>
      </w:r>
      <w:r>
        <w:rPr>
          <w:b w:val="0"/>
          <w:i w:val="0"/>
          <w:color w:val="13233A"/>
          <w:sz w:val="21"/>
        </w:rPr>
        <w:t>Q5 — GAS-171 is a v1.7-delta + regression-verification story; AC1–AC5 stand; remaining scope surfaces the two new terminal card states (Scheduled to cancel / Cancelled) and the Cancelled→re-request path.</w:t>
      </w:r>
    </w:p>
    <w:p>
      <w:pPr>
        <w:ind w:left="280"/>
      </w:pPr>
      <w:r>
        <w:rPr>
          <w:b/>
          <w:i w:val="0"/>
          <w:color w:val="13233A"/>
          <w:sz w:val="21"/>
        </w:rPr>
        <w:t xml:space="preserve">✓  Decision: </w:t>
      </w:r>
      <w:r>
        <w:rPr>
          <w:b w:val="0"/>
          <w:i w:val="0"/>
          <w:color w:val="13233A"/>
          <w:sz w:val="21"/>
        </w:rPr>
        <w:t>Q7 — card on-request vs priced resolution stays driven by the product-level catalogue pricingType; per-tenant pricing sets the amount only and does not flip a browsing tenant's base card.</w:t>
      </w:r>
    </w:p>
    <w:p>
      <w:pPr>
        <w:ind w:left="280"/>
      </w:pPr>
      <w:r>
        <w:rPr>
          <w:b/>
          <w:i w:val="0"/>
          <w:color w:val="5B6B64"/>
          <w:sz w:val="21"/>
        </w:rPr>
        <w:t xml:space="preserve">○  Open: </w:t>
      </w:r>
      <w:r>
        <w:rPr>
          <w:b w:val="0"/>
          <w:i w:val="0"/>
          <w:color w:val="5B6B64"/>
          <w:sz w:val="21"/>
        </w:rPr>
        <w:t>Q6 — whether the catalogue projection exposes a searchable “capability” field is a dependency to confirm with the catalogue-service owner; the BFF forwards q verbatim.</w:t>
      </w:r>
    </w:p>
    <w:p>
      <w:pPr>
        <w:pStyle w:val="Heading3"/>
      </w:pPr>
      <w:r>
        <w:rPr>
          <w:b w:val="0"/>
          <w:i w:val="0"/>
          <w:color w:val="13233A"/>
          <w:sz w:val="21"/>
        </w:rPr>
        <w:t>GAS-172 — Request-for-price modal &amp; submit</w:t>
      </w:r>
    </w:p>
    <w:p>
      <w:pPr>
        <w:ind w:left="280"/>
      </w:pPr>
      <w:r>
        <w:rPr>
          <w:b/>
          <w:i w:val="0"/>
          <w:color w:val="5B6B64"/>
          <w:sz w:val="21"/>
        </w:rPr>
        <w:t xml:space="preserve">–  Note: </w:t>
      </w:r>
      <w:r>
        <w:rPr>
          <w:b w:val="0"/>
          <w:i w:val="0"/>
          <w:color w:val="5B6B64"/>
          <w:sz w:val="21"/>
        </w:rPr>
        <w:t>UAT (28–29 Jul): the feature is deployed but UAT is blocked — all six UAT products return pricingType null (→ PRICED), so the Request-for-Price control never renders; unblocked by publishing one product with pricingType = ON_REQUEST. The earlier “contract gap” claim was withdrawn (measured against the wrong repo; both endpoints are documented in CustomerPortal.yaml).</w:t>
      </w:r>
    </w:p>
    <w:p>
      <w:pPr>
        <w:ind w:left="280"/>
      </w:pPr>
      <w:r>
        <w:rPr>
          <w:b/>
          <w:i w:val="0"/>
          <w:color w:val="5B6B64"/>
          <w:sz w:val="21"/>
        </w:rPr>
        <w:t xml:space="preserve">○  Open: </w:t>
      </w:r>
      <w:r>
        <w:rPr>
          <w:b w:val="0"/>
          <w:i w:val="0"/>
          <w:color w:val="5B6B64"/>
          <w:sz w:val="21"/>
        </w:rPr>
        <w:t>Canonical pending-state label: “Under review” (per the AC) vs “Awaiting review” (what the build renders) — still to decide.</w:t>
      </w:r>
    </w:p>
    <w:p>
      <w:pPr>
        <w:ind w:left="280"/>
      </w:pPr>
      <w:r>
        <w:rPr>
          <w:b/>
          <w:i w:val="0"/>
          <w:color w:val="5B6B64"/>
          <w:sz w:val="21"/>
        </w:rPr>
        <w:t xml:space="preserve">○  Open: </w:t>
      </w:r>
      <w:r>
        <w:rPr>
          <w:b w:val="0"/>
          <w:i w:val="0"/>
          <w:color w:val="5B6B64"/>
          <w:sz w:val="21"/>
        </w:rPr>
        <w:t>Also for grooming: is the user-service SubscriptionRequest + outbox write path built or to-build; the request's environment (selected vs agnostic); who may submit; post-submit modal behaviour; and how “exactly one” is enforced (DB constraint + idempotency vs app-level, and which story owns it).</w:t>
      </w:r>
    </w:p>
    <w:p>
      <w:pPr>
        <w:pStyle w:val="Heading3"/>
      </w:pPr>
      <w:r>
        <w:rPr>
          <w:b w:val="0"/>
          <w:i w:val="0"/>
          <w:color w:val="13233A"/>
          <w:sz w:val="21"/>
        </w:rPr>
        <w:t>GAS-173 — One-open-request rule (BR1) + reject → fresh re-request</w:t>
      </w:r>
    </w:p>
    <w:p>
      <w:pPr>
        <w:ind w:left="280"/>
      </w:pPr>
      <w:r>
        <w:rPr>
          <w:b/>
          <w:i w:val="0"/>
          <w:color w:val="13233A"/>
          <w:sz w:val="21"/>
        </w:rPr>
        <w:t xml:space="preserve">✓  Decision: </w:t>
      </w:r>
      <w:r>
        <w:rPr>
          <w:b w:val="0"/>
          <w:i w:val="0"/>
          <w:color w:val="13233A"/>
          <w:sz w:val="21"/>
        </w:rPr>
        <w:t>BR1 (one OPEN request per tenant×product, where open = {pending}) and reject → fresh re-request verified; a settled row (approved-then-cancelled, rejected, cancelled) does not suppress a new request. Recommend a backend dedup guard on the SubscriptionRequest write to enforce BR1 server-side.</w:t>
      </w:r>
    </w:p>
    <w:p>
      <w:pPr>
        <w:ind w:left="280"/>
      </w:pPr>
      <w:r>
        <w:rPr>
          <w:b/>
          <w:i w:val="0"/>
          <w:color w:val="5B6B64"/>
          <w:sz w:val="21"/>
        </w:rPr>
        <w:t xml:space="preserve">○  Open: </w:t>
      </w:r>
      <w:r>
        <w:rPr>
          <w:b w:val="0"/>
          <w:i w:val="0"/>
          <w:color w:val="5B6B64"/>
          <w:sz w:val="21"/>
        </w:rPr>
        <w:t>For grooming: behaviour when approve→provisioning fails or is in-flight (open, settled, or a third state); the full set of pending exits (withdraw / expiry); scope per (tenant, product) vs (…, plan); whether a reject also clears a tenant-level override; the guard's owning service / transaction and a partial unique constraint; and the exact 409 contract the client keys on (it must opt out of the global 409 reload-prompt).</w:t>
      </w:r>
    </w:p>
    <w:p>
      <w:pPr>
        <w:pStyle w:val="Heading3"/>
      </w:pPr>
      <w:r>
        <w:rPr>
          <w:b w:val="0"/>
          <w:i w:val="0"/>
          <w:color w:val="13233A"/>
          <w:sz w:val="21"/>
        </w:rPr>
        <w:t>GAS-174 — Admin review queue &amp; request detail</w:t>
      </w:r>
    </w:p>
    <w:p>
      <w:pPr>
        <w:ind w:left="280"/>
      </w:pPr>
      <w:r>
        <w:rPr>
          <w:b/>
          <w:i w:val="0"/>
          <w:color w:val="13233A"/>
          <w:sz w:val="21"/>
        </w:rPr>
        <w:t xml:space="preserve">✓  Decision: </w:t>
      </w:r>
      <w:r>
        <w:rPr>
          <w:b w:val="0"/>
          <w:i w:val="0"/>
          <w:color w:val="13233A"/>
          <w:sz w:val="21"/>
        </w:rPr>
        <w:t>Approve / Reject are actioned from the Subscription Management screen (GAS-256) via the GAS-174 request-detail drawer (resolves the “which surface” question).</w:t>
      </w:r>
    </w:p>
    <w:p>
      <w:pPr>
        <w:ind w:left="280"/>
      </w:pPr>
      <w:r>
        <w:rPr>
          <w:b/>
          <w:i w:val="0"/>
          <w:color w:val="5B6B64"/>
          <w:sz w:val="21"/>
        </w:rPr>
        <w:t xml:space="preserve">○  Open: </w:t>
      </w:r>
      <w:r>
        <w:rPr>
          <w:b w:val="0"/>
          <w:i w:val="0"/>
          <w:color w:val="5B6B64"/>
          <w:sz w:val="21"/>
        </w:rPr>
        <w:t>For grooming: queue-LIST ownership split with GAS-256; extend the existing GAS-141 queue vs build a second; the row contract / status vocabulary under the mixed request+subscription list; the Customize button's destination; whether the data-field edit persists here or only at approve; the generic “On request” default field set; per-admin visibility scope; and the one canonical list/detail read shape (knowledge-base lesson L-10).</w:t>
      </w:r>
    </w:p>
    <w:p>
      <w:pPr>
        <w:pStyle w:val="Heading3"/>
      </w:pPr>
      <w:r>
        <w:rPr>
          <w:b w:val="0"/>
          <w:i w:val="0"/>
          <w:color w:val="13233A"/>
          <w:sz w:val="21"/>
        </w:rPr>
        <w:t>GAS-175 — Admin per-tenant price customization + price-value invariant</w:t>
      </w:r>
    </w:p>
    <w:p>
      <w:pPr>
        <w:ind w:left="280"/>
      </w:pPr>
      <w:r>
        <w:rPr>
          <w:b/>
          <w:i w:val="0"/>
          <w:color w:val="13233A"/>
          <w:sz w:val="21"/>
        </w:rPr>
        <w:t xml:space="preserve">✓  Decision: </w:t>
      </w:r>
      <w:r>
        <w:rPr>
          <w:b w:val="0"/>
          <w:i w:val="0"/>
          <w:color w:val="13233A"/>
          <w:sz w:val="21"/>
        </w:rPr>
        <w:t>priceRef is a read-only pointer to a Billing-owned price — no price scalar is stored in Subscription Management (the price-value invariant). The “No pricing configured” guard blocks approval until Billing packages exist for the product.</w:t>
      </w:r>
    </w:p>
    <w:p>
      <w:pPr>
        <w:ind w:left="280"/>
      </w:pPr>
      <w:r>
        <w:rPr>
          <w:b/>
          <w:i w:val="0"/>
          <w:color w:val="5B6B64"/>
          <w:sz w:val="21"/>
        </w:rPr>
        <w:t xml:space="preserve">○  Open: </w:t>
      </w:r>
      <w:r>
        <w:rPr>
          <w:b w:val="0"/>
          <w:i w:val="0"/>
          <w:color w:val="5B6B64"/>
          <w:sz w:val="21"/>
        </w:rPr>
        <w:t>For grooming: duplication vs already-baselined ACs; ownership overlap with the GAS-257 By-tenant surface; floor / ceiling / max-discount or second-approver thresholds; per-lever zero policy; price-moves-underneath handling (pin at submission vs resolve live); precision / rounding; validation enforcement point (domain vs DB CHECK → possible migration) and atomic multi-lever save; and whether the lever set varies by package type.</w:t>
      </w:r>
    </w:p>
    <w:p>
      <w:pPr>
        <w:pStyle w:val="Heading3"/>
      </w:pPr>
      <w:r>
        <w:rPr>
          <w:b w:val="0"/>
          <w:i w:val="0"/>
          <w:color w:val="13233A"/>
          <w:sz w:val="21"/>
        </w:rPr>
        <w:t>GAS-176 — Approve → eligibility &amp; reject-with-reason (+ audit + notification)</w:t>
      </w:r>
    </w:p>
    <w:p>
      <w:pPr>
        <w:ind w:left="280"/>
      </w:pPr>
      <w:r>
        <w:rPr>
          <w:b/>
          <w:i w:val="0"/>
          <w:color w:val="13233A"/>
          <w:sz w:val="21"/>
        </w:rPr>
        <w:t xml:space="preserve">✓  Decision: </w:t>
      </w:r>
      <w:r>
        <w:rPr>
          <w:b w:val="0"/>
          <w:i w:val="0"/>
          <w:color w:val="13233A"/>
          <w:sz w:val="21"/>
        </w:rPr>
        <w:t>Q1 (blocking) — Approve grants a distinct eligible state, NOT direct-to-Active. The 02-Aug “provisions directly to Active / §3.2 removes eligible” callout overstated v1.7 and is corrected here in v1.8. GAS-256 / GAS-177 are reconciled to the same reading (the confirm wizard survives).</w:t>
      </w:r>
    </w:p>
    <w:p>
      <w:pPr>
        <w:ind w:left="280"/>
      </w:pPr>
      <w:r>
        <w:rPr>
          <w:b/>
          <w:i w:val="0"/>
          <w:color w:val="13233A"/>
          <w:sz w:val="21"/>
        </w:rPr>
        <w:t xml:space="preserve">✓  Decision: </w:t>
      </w:r>
      <w:r>
        <w:rPr>
          <w:b w:val="0"/>
          <w:i w:val="0"/>
          <w:color w:val="13233A"/>
          <w:sz w:val="21"/>
        </w:rPr>
        <w:t>Q2 — no metering / billing on approval alone; metering / billing starts at Active (provisioning success). The provisioning state machine + failure/retry lives in GAS-177.</w:t>
      </w:r>
    </w:p>
    <w:p>
      <w:pPr>
        <w:ind w:left="280"/>
      </w:pPr>
      <w:r>
        <w:rPr>
          <w:b/>
          <w:i w:val="0"/>
          <w:color w:val="13233A"/>
          <w:sz w:val="21"/>
        </w:rPr>
        <w:t xml:space="preserve">✓  Decision: </w:t>
      </w:r>
      <w:r>
        <w:rPr>
          <w:b w:val="0"/>
          <w:i w:val="0"/>
          <w:color w:val="13233A"/>
          <w:sz w:val="21"/>
        </w:rPr>
        <w:t>Q3 — the approved (eligible) state expires: configurable TTL, default 30 days; on expiry the card returns to “Request for Price”, so an unconfirmed approval never blocks the tenant forever under BR1.</w:t>
      </w:r>
    </w:p>
    <w:p>
      <w:pPr>
        <w:ind w:left="280"/>
      </w:pPr>
      <w:r>
        <w:rPr>
          <w:b/>
          <w:i w:val="0"/>
          <w:color w:val="13233A"/>
          <w:sz w:val="21"/>
        </w:rPr>
        <w:t xml:space="preserve">✓  Decision: </w:t>
      </w:r>
      <w:r>
        <w:rPr>
          <w:b w:val="0"/>
          <w:i w:val="0"/>
          <w:color w:val="13233A"/>
          <w:sz w:val="21"/>
        </w:rPr>
        <w:t>Q4 — the reject reason is free-text and OPTIONAL (this relaxes the earlier “validates non-empty”), shown to the tenant when provided, no structured codes, soft max 500 chars. The same rule applies to the GAS-256 cancel reason.</w:t>
      </w:r>
    </w:p>
    <w:p>
      <w:pPr>
        <w:ind w:left="280"/>
      </w:pPr>
      <w:r>
        <w:rPr>
          <w:b/>
          <w:i w:val="0"/>
          <w:color w:val="13233A"/>
          <w:sz w:val="21"/>
        </w:rPr>
        <w:t xml:space="preserve">✓  Decision: </w:t>
      </w:r>
      <w:r>
        <w:rPr>
          <w:b w:val="0"/>
          <w:i w:val="0"/>
          <w:color w:val="13233A"/>
          <w:sz w:val="21"/>
        </w:rPr>
        <w:t>Q5 — Approve / Reject are actioned from Subscription Management (GAS-256) via the GAS-174 request-detail drawer. Q6 — integration-level audit evidence (persisted audit/outbox row + emitted event) is accepted; GAS-191's read surface is not a prerequisite.</w:t>
      </w:r>
    </w:p>
    <w:p>
      <w:pPr>
        <w:ind w:left="280"/>
      </w:pPr>
      <w:r>
        <w:rPr>
          <w:b/>
          <w:i w:val="0"/>
          <w:color w:val="5B6B64"/>
          <w:sz w:val="21"/>
        </w:rPr>
        <w:t xml:space="preserve">○  Open: </w:t>
      </w:r>
      <w:r>
        <w:rPr>
          <w:b w:val="0"/>
          <w:i w:val="0"/>
          <w:color w:val="5B6B64"/>
          <w:sz w:val="21"/>
        </w:rPr>
        <w:t>→ tech: Q7 actor attribution — GAS-248 (actor hard-coded “system”) must be fixed for the signed-in-admin audit entry (fold in as a prerequisite or carry principal propagation). Q8 — idempotency by decision id + a state-machine conflict check on double-submit.</w:t>
      </w:r>
    </w:p>
    <w:p>
      <w:pPr>
        <w:pStyle w:val="Heading3"/>
      </w:pPr>
      <w:r>
        <w:rPr>
          <w:b w:val="0"/>
          <w:i w:val="0"/>
          <w:color w:val="13233A"/>
          <w:sz w:val="21"/>
        </w:rPr>
        <w:t>GAS-177 — Confirm subscription wizard &amp; async provisioning</w:t>
      </w:r>
    </w:p>
    <w:p>
      <w:pPr>
        <w:ind w:left="280"/>
      </w:pPr>
      <w:r>
        <w:rPr>
          <w:b/>
          <w:i w:val="0"/>
          <w:color w:val="13233A"/>
          <w:sz w:val="21"/>
        </w:rPr>
        <w:t xml:space="preserve">✓  Decision: </w:t>
      </w:r>
      <w:r>
        <w:rPr>
          <w:b w:val="0"/>
          <w:i w:val="0"/>
          <w:color w:val="13233A"/>
          <w:sz w:val="21"/>
        </w:rPr>
        <w:t>RETAINED, not superseded. The eligible → confirm → Active model is restored: approval grants eligible (GAS-176); the eligible request expires after 30 days; billing / metering starts at Active — all three require the tenant Confirm step this wizard owns. The 02-Aug “no confirm wizard” callout is reversed. AC1–AC4 (incl. the failure / timeout / retry path) stand.</w:t>
      </w:r>
    </w:p>
    <w:p>
      <w:pPr>
        <w:ind w:left="280"/>
      </w:pPr>
      <w:r>
        <w:rPr>
          <w:b/>
          <w:i w:val="0"/>
          <w:color w:val="13233A"/>
          <w:sz w:val="21"/>
        </w:rPr>
        <w:t xml:space="preserve">✓  Decision: </w:t>
      </w:r>
      <w:r>
        <w:rPr>
          <w:b w:val="0"/>
          <w:i w:val="0"/>
          <w:color w:val="13233A"/>
          <w:sz w:val="21"/>
        </w:rPr>
        <w:t>→ tech (PO steer): build on the existing in-service com.appro.provisioner module — reuse its shipped GitOps / ArgoCD adapters, retry and timeout reconciler; add a subscription-provisioning job type. Do NOT revive the standalone provisioner worker.</w:t>
      </w:r>
    </w:p>
    <w:p>
      <w:pPr>
        <w:ind w:left="280"/>
      </w:pPr>
      <w:r>
        <w:rPr>
          <w:b/>
          <w:i w:val="0"/>
          <w:color w:val="5B6B64"/>
          <w:sz w:val="21"/>
        </w:rPr>
        <w:t xml:space="preserve">○  Open: </w:t>
      </w:r>
      <w:r>
        <w:rPr>
          <w:b w:val="0"/>
          <w:i w:val="0"/>
          <w:color w:val="5B6B64"/>
          <w:sz w:val="21"/>
        </w:rPr>
        <w:t>For grooming: the provisioning window and what the tenant is promised; the failure copy + support-contact destination + retry cap; the Confirm / retry idempotency mechanism; and environment pre-provisioned-vs-created + partial-success behaviour.</w:t>
      </w:r>
    </w:p>
    <w:p>
      <w:pPr>
        <w:pStyle w:val="Heading3"/>
      </w:pPr>
      <w:r>
        <w:rPr>
          <w:b w:val="0"/>
          <w:i w:val="0"/>
          <w:color w:val="13233A"/>
          <w:sz w:val="21"/>
        </w:rPr>
        <w:t>GAS-178 — Cross-portal in-session status reflection (survives reload)</w:t>
      </w:r>
    </w:p>
    <w:p>
      <w:pPr>
        <w:ind w:left="280"/>
      </w:pPr>
      <w:r>
        <w:rPr>
          <w:b/>
          <w:i w:val="0"/>
          <w:color w:val="13233A"/>
          <w:sz w:val="21"/>
        </w:rPr>
        <w:t xml:space="preserve">✓  Decision: </w:t>
      </w:r>
      <w:r>
        <w:rPr>
          <w:b w:val="0"/>
          <w:i w:val="0"/>
          <w:color w:val="13233A"/>
          <w:sz w:val="21"/>
        </w:rPr>
        <w:t>The v1.7 “reflects Active immediately after approval (no eligible interim)” note is reversed — the eligible interim is retained (approve → eligible → tenant confirms via GAS-177 → provisioning → Active). The subscribed card is unaffected: it renders once the subscription is Active, however Active was reached.</w:t>
      </w:r>
    </w:p>
    <w:p>
      <w:pPr>
        <w:ind w:left="280"/>
      </w:pPr>
      <w:r>
        <w:rPr>
          <w:b/>
          <w:i w:val="0"/>
          <w:color w:val="5B6B64"/>
          <w:sz w:val="21"/>
        </w:rPr>
        <w:t xml:space="preserve">○  Open: </w:t>
      </w:r>
      <w:r>
        <w:rPr>
          <w:b w:val="0"/>
          <w:i w:val="0"/>
          <w:color w:val="5B6B64"/>
          <w:sz w:val="21"/>
        </w:rPr>
        <w:t>For grooming: the deliverable mechanism (HTTP poll of a shared server-side store vs a browser-local store); what the reflection must survive beyond reload (different device, sign-out/in, cleared data); the acceptable staleness window; same-origin assumptions across environments; the per-surface polling budget; whether the admin portal needs in-session reflection; and whether Rejected / Cancelled are terminal.</w:t>
      </w:r>
    </w:p>
    <w:p>
      <w:pPr>
        <w:pStyle w:val="Heading3"/>
      </w:pPr>
      <w:r>
        <w:rPr>
          <w:b w:val="0"/>
          <w:i w:val="0"/>
          <w:color w:val="13233A"/>
          <w:sz w:val="21"/>
        </w:rPr>
        <w:t>GAS-179 — Subscribed state: sandbox + production keys, admin active-subs view &amp; metering</w:t>
      </w:r>
    </w:p>
    <w:p>
      <w:pPr>
        <w:ind w:left="280"/>
      </w:pPr>
      <w:r>
        <w:rPr>
          <w:b/>
          <w:i w:val="0"/>
          <w:color w:val="13233A"/>
          <w:sz w:val="21"/>
        </w:rPr>
        <w:t xml:space="preserve">✓  Decision: </w:t>
      </w:r>
      <w:r>
        <w:rPr>
          <w:b w:val="0"/>
          <w:i w:val="0"/>
          <w:color w:val="13233A"/>
          <w:sz w:val="21"/>
        </w:rPr>
        <w:t>Keys on cancellation — revoke per effective date: Cancel-now revokes immediately; Scheduled-to-cancel keeps keys live until effectiveCancelAt, then revokes; revocation is permanent (dead, not suspended). No secret material appears on any request / review surface (GAS-180 AC5).</w:t>
      </w:r>
    </w:p>
    <w:p>
      <w:pPr>
        <w:ind w:left="280"/>
      </w:pPr>
      <w:r>
        <w:rPr>
          <w:b/>
          <w:i w:val="0"/>
          <w:color w:val="13233A"/>
          <w:sz w:val="21"/>
        </w:rPr>
        <w:t xml:space="preserve">✓  Decision: </w:t>
      </w:r>
      <w:r>
        <w:rPr>
          <w:b w:val="0"/>
          <w:i w:val="0"/>
          <w:color w:val="13233A"/>
          <w:sz w:val="21"/>
        </w:rPr>
        <w:t>The admin active-subscriptions view meters from Active (provisioning success); approved-but-unconfirmed items are not listed as active. Metering metric / period / latency / zero-usage / unavailable semantics are out of scope here (owned by the metering epic, GAS-169); the figures on this screen are illustrative.</w:t>
      </w:r>
    </w:p>
    <w:p>
      <w:pPr>
        <w:ind w:left="280"/>
      </w:pPr>
      <w:r>
        <w:rPr>
          <w:b/>
          <w:i w:val="0"/>
          <w:color w:val="5B6B64"/>
          <w:sz w:val="21"/>
        </w:rPr>
        <w:t xml:space="preserve">○  Open: </w:t>
      </w:r>
      <w:r>
        <w:rPr>
          <w:b w:val="0"/>
          <w:i w:val="0"/>
          <w:color w:val="5B6B64"/>
          <w:sz w:val="21"/>
        </w:rPr>
        <w:t>For grooming: reveal-once-and-masked vs retrievable key value; whether a Super Admin may reveal a production key; key rotation in scope for this release; and single-environment key display.</w:t>
      </w:r>
    </w:p>
    <w:p>
      <w:pPr>
        <w:pStyle w:val="Heading3"/>
      </w:pPr>
      <w:r>
        <w:rPr>
          <w:b w:val="0"/>
          <w:i w:val="0"/>
          <w:color w:val="13233A"/>
          <w:sz w:val="21"/>
        </w:rPr>
        <w:t>GAS-180 — Security hardening: RBAC split, 401/403/429, sanitisation, no-secret surfaces</w:t>
      </w:r>
    </w:p>
    <w:p>
      <w:pPr>
        <w:ind w:left="280"/>
      </w:pPr>
      <w:r>
        <w:rPr>
          <w:b/>
          <w:i w:val="0"/>
          <w:color w:val="13233A"/>
          <w:sz w:val="21"/>
        </w:rPr>
        <w:t xml:space="preserve">✓  Decision: </w:t>
      </w:r>
      <w:r>
        <w:rPr>
          <w:b w:val="0"/>
          <w:i w:val="0"/>
          <w:color w:val="13233A"/>
          <w:sz w:val="21"/>
        </w:rPr>
        <w:t>RBAC split confirmed: Approve / Reject require the SUBSCRIPTION permission; Customize (pricing) requires the BILLING permission; both within ADMIN / SUPER_ADMIN; wrong role → 403. The confirm-subscription endpoint (GAS-177) is a CUSTOMER action → authentication + tenant-ownership check, not an admin permission. Map {pending, eligible, active, scheduled-to-cancel, cancelled} onto the GAS-185 matrix.</w:t>
      </w:r>
    </w:p>
    <w:p>
      <w:pPr>
        <w:ind w:left="280"/>
      </w:pPr>
      <w:r>
        <w:rPr>
          <w:b/>
          <w:i w:val="0"/>
          <w:color w:val="13233A"/>
          <w:sz w:val="21"/>
        </w:rPr>
        <w:t xml:space="preserve">✓  Decision: </w:t>
      </w:r>
      <w:r>
        <w:rPr>
          <w:b w:val="0"/>
          <w:i w:val="0"/>
          <w:color w:val="13233A"/>
          <w:sz w:val="21"/>
        </w:rPr>
        <w:t>Sanitisation — the reject reason (and the GAS-256 cancel reason), now optional free-text, must still be sanitised: store-raw + escape-on-output (React escaping; no dangerouslySetInnerHTML).</w:t>
      </w:r>
    </w:p>
    <w:p>
      <w:pPr>
        <w:ind w:left="280"/>
      </w:pPr>
      <w:r>
        <w:rPr>
          <w:b/>
          <w:i w:val="0"/>
          <w:color w:val="5B6B64"/>
          <w:sz w:val="21"/>
        </w:rPr>
        <w:t xml:space="preserve">○  Open: </w:t>
      </w:r>
      <w:r>
        <w:rPr>
          <w:b w:val="0"/>
          <w:i w:val="0"/>
          <w:color w:val="5B6B64"/>
          <w:sz w:val="21"/>
        </w:rPr>
        <w:t>→ tech: rate-limit numbers are a technical policy call — the state-mutating endpoints follow platform precedent, and the status-polling endpoint (GAS-178) needs a distinctly higher ceiling so the FE's designed cadence does not self-throttle; specify the count / window / key + Retry-After on the ticket. The limiter “must not mask BR1's benign 409 no-op”.</w:t>
      </w:r>
    </w:p>
    <w:p>
      <w:pPr>
        <w:pStyle w:val="Heading3"/>
      </w:pPr>
      <w:r>
        <w:rPr>
          <w:b w:val="0"/>
          <w:i w:val="0"/>
          <w:color w:val="13233A"/>
          <w:sz w:val="21"/>
        </w:rPr>
        <w:t>GAS-256 — Subscription lifecycle: Cancel / Schedule / Un-schedule (admin drawer)</w:t>
      </w:r>
    </w:p>
    <w:p>
      <w:pPr>
        <w:ind w:left="280"/>
      </w:pPr>
      <w:r>
        <w:rPr>
          <w:b/>
          <w:i w:val="0"/>
          <w:color w:val="13233A"/>
          <w:sz w:val="21"/>
        </w:rPr>
        <w:t xml:space="preserve">✓  Decision: </w:t>
      </w:r>
      <w:r>
        <w:rPr>
          <w:b w:val="0"/>
          <w:i w:val="0"/>
          <w:color w:val="13233A"/>
          <w:sz w:val="21"/>
        </w:rPr>
        <w:t>Cancel reason — free-text, OPTIONAL (relaxes the epic's “mandatory reason”); shown to the tenant when provided; soft max 500 chars; sanitised per GAS-180 AC3. Same contract as the GAS-176 reject reason.</w:t>
      </w:r>
    </w:p>
    <w:p>
      <w:pPr>
        <w:ind w:left="280"/>
      </w:pPr>
      <w:r>
        <w:rPr>
          <w:b/>
          <w:i w:val="0"/>
          <w:color w:val="13233A"/>
          <w:sz w:val="21"/>
        </w:rPr>
        <w:t xml:space="preserve">✓  Decision: </w:t>
      </w:r>
      <w:r>
        <w:rPr>
          <w:b w:val="0"/>
          <w:i w:val="0"/>
          <w:color w:val="13233A"/>
          <w:sz w:val="21"/>
        </w:rPr>
        <w:t>Cancel-now settlement — pro-rated to effectiveCancelAt; charge only up to the cancel date; no separate refund or credit note. Scheduled-to-cancel stays billable to the date, then settles pro-rata the same way.</w:t>
      </w:r>
    </w:p>
    <w:p>
      <w:pPr>
        <w:ind w:left="280"/>
      </w:pPr>
      <w:r>
        <w:rPr>
          <w:b/>
          <w:i w:val="0"/>
          <w:color w:val="13233A"/>
          <w:sz w:val="21"/>
        </w:rPr>
        <w:t xml:space="preserve">✓  Decision: </w:t>
      </w:r>
      <w:r>
        <w:rPr>
          <w:b w:val="0"/>
          <w:i w:val="0"/>
          <w:color w:val="13233A"/>
          <w:sz w:val="21"/>
        </w:rPr>
        <w:t>Keys on cancel — revoke per effective date (Cancel-now immediate; Scheduled at effectiveCancelAt; permanent; Un-schedule before the date keeps keys live). No transient Cancelling / Failed states.</w:t>
      </w:r>
    </w:p>
    <w:p>
      <w:pPr>
        <w:ind w:left="280"/>
      </w:pPr>
      <w:r>
        <w:rPr>
          <w:b/>
          <w:i w:val="0"/>
          <w:color w:val="5B6B64"/>
          <w:sz w:val="21"/>
        </w:rPr>
        <w:t xml:space="preserve">–  Note: </w:t>
      </w:r>
      <w:r>
        <w:rPr>
          <w:b w:val="0"/>
          <w:i w:val="0"/>
          <w:color w:val="5B6B64"/>
          <w:sz w:val="21"/>
        </w:rPr>
        <w:t>This story's own lifecycle is unaffected by the eligible-interim correction — Cancel / Schedule / Un-schedule all act on an already-Active subscription regardless of how it reached Active.</w:t>
      </w:r>
    </w:p>
    <w:p>
      <w:pPr>
        <w:ind w:left="280"/>
      </w:pPr>
      <w:r>
        <w:rPr>
          <w:b/>
          <w:i w:val="0"/>
          <w:color w:val="5B6B64"/>
          <w:sz w:val="21"/>
        </w:rPr>
        <w:t xml:space="preserve">○  Open: </w:t>
      </w:r>
      <w:r>
        <w:rPr>
          <w:b w:val="0"/>
          <w:i w:val="0"/>
          <w:color w:val="5B6B64"/>
          <w:sz w:val="21"/>
        </w:rPr>
        <w:t>For grooming: de-provisioning on Cancel-now; any grace window for in-flight API calls; and settlement mechanics (timezone boundary, tick interval, multi-pod idempotency).</w:t>
      </w:r>
    </w:p>
    <w:p>
      <w:pPr>
        <w:pStyle w:val="Heading3"/>
      </w:pPr>
      <w:r>
        <w:rPr>
          <w:b w:val="0"/>
          <w:i w:val="0"/>
          <w:color w:val="13233A"/>
          <w:sz w:val="21"/>
        </w:rPr>
        <w:t>GAS-257 — Billing ▸ Pricing tab: scope switch, pricing chip, Show history, ordering</w:t>
      </w:r>
    </w:p>
    <w:p>
      <w:pPr>
        <w:ind w:left="280"/>
      </w:pPr>
      <w:r>
        <w:rPr>
          <w:b/>
          <w:i w:val="0"/>
          <w:color w:val="13233A"/>
          <w:sz w:val="21"/>
        </w:rPr>
        <w:t xml:space="preserve">✓  Decision: </w:t>
      </w:r>
      <w:r>
        <w:rPr>
          <w:b w:val="0"/>
          <w:i w:val="0"/>
          <w:color w:val="13233A"/>
          <w:sz w:val="21"/>
        </w:rPr>
        <w:t>Billing tab topology (final): three tabs — Overview · Pricing · Alerts. Pricing is this story (the Catalogue ↔ By-tenant scope switch; per-tenant overrides live under Pricing ▸ By tenant). The old standalone Subscriptions tab is retired — its route into the per-tenant override editor moves under Pricing ▸ By tenant, giving one entry point. Overview (invoice) is untouched (owned by GAS-219–222); Alerts is a separate new tab, out of scope here.</w:t>
      </w:r>
    </w:p>
    <w:p>
      <w:pPr>
        <w:ind w:left="280"/>
      </w:pPr>
      <w:r>
        <w:rPr>
          <w:b/>
          <w:i w:val="0"/>
          <w:color w:val="13233A"/>
          <w:sz w:val="21"/>
        </w:rPr>
        <w:t xml:space="preserve">✓  Decision: </w:t>
      </w:r>
      <w:r>
        <w:rPr>
          <w:b w:val="0"/>
          <w:i w:val="0"/>
          <w:color w:val="13233A"/>
          <w:sz w:val="21"/>
        </w:rPr>
        <w:t>Chips remain In effect / Pending / Ended (Closed), computed at read time from the subscription status (BR-B1); Billing persists no chip column and never writes lifecycle state.</w:t>
      </w:r>
    </w:p>
    <w:p>
      <w:pPr>
        <w:ind w:left="280"/>
      </w:pPr>
      <w:r>
        <w:rPr>
          <w:b/>
          <w:i w:val="0"/>
          <w:color w:val="5B6B64"/>
          <w:sz w:val="21"/>
        </w:rPr>
        <w:t xml:space="preserve">○  Open: </w:t>
      </w:r>
      <w:r>
        <w:rPr>
          <w:b w:val="0"/>
          <w:i w:val="0"/>
          <w:color w:val="5B6B64"/>
          <w:sz w:val="21"/>
        </w:rPr>
        <w:t>For grooming: the full status→chip mapping incl. Scheduled-to-cancel and Rejected; the lock policy for an Active tenant's price (403 vs 409, and the sanctioned mid-term renegotiation path); the By-tenant table column contract and whether selecting a tenant is mandatory; the ordering source field; and the permission mapping for the tab / scope / tenant selector / Show history / Save.</w:t>
      </w:r>
    </w:p>
    <w:p w14:paraId="3849C7D1" w14:textId="77777777" w:rsidR="00595C5B" w:rsidRDefault="00000000">
      <w:pPr>
        <w:spacing w:after="120" w:line="276" w:lineRule="auto"/>
      </w:pPr>
      <w:r>
        <w:rPr>
          <w:i/>
          <w:iCs/>
          <w:color w:val="5B6B64"/>
        </w:rPr>
        <w:t>End of document.</w:t>
      </w:r>
    </w:p>
    <w:p>
      <w:pPr>
        <w:pStyle w:val="Heading1"/>
        <w:spacing w:after="150"/>
      </w:pPr>
      <w:r>
        <w:t xml:space="preserve">11. Tenant Portal — Subscriptions &amp; Billing View (Read-only)</w:t>
      </w:r>
    </w:p>
    <w:p>
      <w:pPr>
        <w:spacing w:after="150"/>
      </w:pPr>
      <w:r>
        <w:t xml:space="preserve">Added in v1.9. The Customer (Tenant) Portal exposes the billing model to the tenant as a single read-only Overview screen (Operate → Subscriptions &amp; Billing). It is the tenant-side counterpart of Billing Management: every figure is a projection of the shared billing model for the signed-in organization only. Pricing and package configuration never surface on the tenant side. Jira: GAS-531 (story), GAS-141 (epic).</w:t>
      </w:r>
    </w:p>
    <w:p>
      <w:pPr>
        <w:pStyle w:val="Heading3"/>
        <w:spacing w:after="120"/>
      </w:pPr>
      <w:r>
        <w:t xml:space="preserve">11.1 Scope &amp; access</w:t>
      </w:r>
    </w:p>
    <w:p>
      <w:pPr>
        <w:spacing w:after="60"/>
        <w:ind w:left="360"/>
      </w:pPr>
      <w:r>
        <w:t xml:space="preserve">• Single screen, no tabs and no filter — the view is always scoped to the signed-in organization (tenantId); cross-tenant data is never shown.</w:t>
      </w:r>
    </w:p>
    <w:p>
      <w:pPr>
        <w:spacing w:after="60"/>
        <w:ind w:left="360"/>
      </w:pPr>
      <w:r>
        <w:t xml:space="preserve">• Read-only: no action on the screen creates, updates or deletes data. There is no payment-method / card section and no billing-profile maintenance.</w:t>
      </w:r>
    </w:p>
    <w:p>
      <w:pPr>
        <w:spacing w:after="60"/>
        <w:ind w:left="360"/>
      </w:pPr>
      <w:r>
        <w:t xml:space="preserve">• Access is gated by the Tenant User Role Management permission "Subscriptions &amp; Billing → View billing" (GAS-201). No write-level billing permission is exercisable on this screen.</w:t>
      </w:r>
    </w:p>
    <w:p>
      <w:pPr>
        <w:pStyle w:val="Heading3"/>
        <w:spacing w:after="120"/>
      </w:pPr>
      <w:r>
        <w:t xml:space="preserve">11.2 Screen composition (Overview)</w:t>
      </w:r>
    </w:p>
    <w:p>
      <w:pPr>
        <w:spacing w:after="60"/>
        <w:ind w:left="360"/>
      </w:pPr>
      <w:r>
        <w:t xml:space="preserve">• Current cycle card — cycle label with organization, cycle close date and invoice date; KPIs: Running total (accrued charge before VAT, with % delta vs the prior cycle — down/green, up/red), Active plans (count + distinct services), Quota used (used / committed with a progress bar).</w:t>
      </w:r>
    </w:p>
    <w:p>
      <w:pPr>
        <w:spacing w:after="60"/>
        <w:ind w:left="360"/>
      </w:pPr>
      <w:r>
        <w:t xml:space="preserve">• Billing trend — bar chart of the projected period charge for the last 6 cycles; the current cycle bar is highlighted.</w:t>
      </w:r>
    </w:p>
    <w:p>
      <w:pPr>
        <w:spacing w:after="60"/>
        <w:ind w:left="360"/>
      </w:pPr>
      <w:r>
        <w:t xml:space="preserve">• Line items — Item · Usage · Unit · Amount for each active plan charge, plus rows for overflow and applied minimum charges; footer: Subtotal (before 5% VAT), VAT (5%), Total due. Totals reconcile exactly.</w:t>
      </w:r>
    </w:p>
    <w:p>
      <w:pPr>
        <w:spacing w:after="60"/>
        <w:ind w:left="360"/>
      </w:pPr>
      <w:r>
        <w:t xml:space="preserve">• Invoices — one row per month for the last 6 cycles (matching the trend chart), listed newest first, each with amount, a status pill (Paid / Pending; the open cycle stays Pending until settled) and an Export action (see 11.4).</w:t>
      </w:r>
    </w:p>
    <w:p>
      <w:pPr>
        <w:spacing w:after="60"/>
        <w:ind w:left="360"/>
      </w:pPr>
      <w:r>
        <w:t xml:space="preserve">• Current charges — right-column summary card: Subtotal (before VAT), VAT (5%), Total due (emphasised) and the invoice issue date with the billed organization. Figures equal the Line-items footer.</w:t>
      </w:r>
    </w:p>
    <w:p>
      <w:pPr>
        <w:spacing w:after="60"/>
        <w:ind w:left="360"/>
      </w:pPr>
      <w:r>
        <w:t xml:space="preserve">• Pricing info note — static panel: "Pricing &amp; packages are configured by Appro. For a plan change or a billing question, contact your account manager." No action attached.</w:t>
      </w:r>
    </w:p>
    <w:p>
      <w:pPr>
        <w:pStyle w:val="Heading3"/>
        <w:spacing w:after="120"/>
      </w:pPr>
      <w:r>
        <w:t xml:space="preserve">11.3 Consumption &amp; billing parameters</w:t>
      </w:r>
    </w:p>
    <w:p>
      <w:pPr>
        <w:spacing w:after="60"/>
      </w:pPr>
      <w:r>
        <w:t xml:space="preserve">A full-width read-only table shows, per subscription of the organization (inactive rows dimmed), the same consumption and billing parameters an administrator sees per tenant in Billing Management:</w:t>
      </w:r>
    </w:p>
    <w:p>
      <w:pPr>
        <w:spacing w:after="60"/>
        <w:ind w:left="360"/>
      </w:pPr>
      <w:r>
        <w:t xml:space="preserve">• Service (with product) · Package · Billing type (Committed volume / Usage band / Pay-as-you-go / On request / Per transaction).</w:t>
      </w:r>
    </w:p>
    <w:p>
      <w:pPr>
        <w:spacing w:after="60"/>
        <w:ind w:left="360"/>
      </w:pPr>
      <w:r>
        <w:t xml:space="preserve">• Committed volume · Success count (tagged "+over" beyond committed, "capped" at a hard cap) · Failed count (failed calls are not billed).</w:t>
      </w:r>
    </w:p>
    <w:p>
      <w:pPr>
        <w:spacing w:after="60"/>
        <w:ind w:left="360"/>
      </w:pPr>
      <w:r>
        <w:t xml:space="preserve">• Unit rate ($X/unit, tiered, or quoted) · Overage policy (with the pay-as-you-go rate where applicable) · Minimum charge · Period charge (tagged "min" where the minimum applied).</w:t>
      </w:r>
    </w:p>
    <w:p>
      <w:pPr>
        <w:pStyle w:val="Heading3"/>
        <w:spacing w:after="120"/>
      </w:pPr>
      <w:r>
        <w:t xml:space="preserve">11.4 Invoice export</w:t>
      </w:r>
    </w:p>
    <w:p>
      <w:pPr>
        <w:spacing w:after="60"/>
        <w:ind w:left="360"/>
      </w:pPr>
      <w:r>
        <w:t xml:space="preserve">• Every invoice row carries an Export action that downloads that month’s invoice as a PDF matching that cycle’s line items and totals. The pre-defined PDF template and export mechanics are specified in GAS-222.</w:t>
      </w:r>
    </w:p>
    <w:p>
      <w:pPr>
        <w:pStyle w:val="Heading3"/>
        <w:spacing w:after="120"/>
      </w:pPr>
      <w:r>
        <w:t xml:space="preserve">11.5 Exclusions (tenant side)</w:t>
      </w:r>
    </w:p>
    <w:p>
      <w:pPr>
        <w:spacing w:after="60"/>
        <w:ind w:left="360"/>
      </w:pPr>
      <w:r>
        <w:t xml:space="preserve">• Payment method / card display and billing-profile maintenance.</w:t>
      </w:r>
    </w:p>
    <w:p>
      <w:pPr>
        <w:spacing w:after="60"/>
        <w:ind w:left="360"/>
      </w:pPr>
      <w:r>
        <w:t xml:space="preserve">• Plan or package change requests (no self-service change flow in this release).</w:t>
      </w:r>
    </w:p>
    <w:p>
      <w:pPr>
        <w:spacing w:after="60"/>
        <w:ind w:left="360"/>
      </w:pPr>
      <w:r>
        <w:t xml:space="preserve">• Usage CSV export.</w:t>
      </w:r>
    </w:p>
    <w:p>
      <w:pPr>
        <w:spacing w:after="60"/>
        <w:ind w:left="360"/>
      </w:pPr>
      <w:r>
        <w:t xml:space="preserve">• Pricing, package and per-tenant override configuration — Super Admin Portal only (sections 4–6).</w:t>
      </w:r>
    </w:p>
    <w:sectPr w:rsidR="00595C5B">
      <w:headerReference w:type="even" r:id="rId19"/>
      <w:headerReference w:type="default" r:id="rId20"/>
      <w:footerReference w:type="even" r:id="rId21"/>
      <w:footerReference w:type="default" r:id="rId22"/>
      <w:headerReference w:type="first" r:id="rId23"/>
      <w:footerReference w:type="first" r:id="rId24"/>
      <w:pgSz w:w="11906" w:h="16838"/>
      <w:pgMar w:top="1100" w:right="1100" w:bottom="11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2896675" w14:textId="77777777" w:rsidR="00121703" w:rsidRDefault="00121703" w:rsidP="00C84DE6">
      <w:r>
        <w:separator/>
      </w:r>
    </w:p>
  </w:endnote>
  <w:endnote w:type="continuationSeparator" w:id="0">
    <w:p w14:paraId="77F9EC8E" w14:textId="77777777" w:rsidR="00121703" w:rsidRDefault="00121703" w:rsidP="00C84D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A081FFE" w14:textId="0D259B99" w:rsidR="00C84DE6" w:rsidRDefault="00C84DE6">
    <w:pPr>
      <w:pStyle w:val="Footer"/>
    </w:pPr>
    <w:r>
      <w:rPr>
        <w:noProof/>
      </w:rPr>
      <mc:AlternateContent>
        <mc:Choice Requires="wps">
          <w:drawing>
            <wp:anchor distT="0" distB="0" distL="0" distR="0" simplePos="0" relativeHeight="251662336" behindDoc="0" locked="0" layoutInCell="1" allowOverlap="1" wp14:anchorId="76CEF7D9" wp14:editId="7F35D38C">
              <wp:simplePos x="635" y="635"/>
              <wp:positionH relativeFrom="page">
                <wp:align>left</wp:align>
              </wp:positionH>
              <wp:positionV relativeFrom="page">
                <wp:align>bottom</wp:align>
              </wp:positionV>
              <wp:extent cx="600075" cy="345440"/>
              <wp:effectExtent l="0" t="0" r="9525" b="0"/>
              <wp:wrapNone/>
              <wp:docPr id="469962674" name="Text Box 5"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00075" cy="345440"/>
                      </a:xfrm>
                      <a:prstGeom prst="rect">
                        <a:avLst/>
                      </a:prstGeom>
                      <a:noFill/>
                      <a:ln>
                        <a:noFill/>
                      </a:ln>
                    </wps:spPr>
                    <wps:txbx>
                      <w:txbxContent>
                        <w:p w14:paraId="3B21390E" w14:textId="0496B232" w:rsidR="00C84DE6" w:rsidRPr="00C84DE6" w:rsidRDefault="00C84DE6" w:rsidP="00C84DE6">
                          <w:pPr>
                            <w:rPr>
                              <w:rFonts w:ascii="Aptos" w:eastAsia="Aptos" w:hAnsi="Aptos" w:cs="Aptos"/>
                              <w:noProof/>
                              <w:color w:val="000000"/>
                              <w:sz w:val="20"/>
                              <w:szCs w:val="20"/>
                            </w:rPr>
                          </w:pPr>
                          <w:r w:rsidRPr="00C84DE6">
                            <w:rPr>
                              <w:rFonts w:ascii="Aptos" w:eastAsia="Aptos" w:hAnsi="Aptos" w:cs="Aptos"/>
                              <w:noProof/>
                              <w:color w:val="000000"/>
                              <w:sz w:val="20"/>
                              <w:szCs w:val="20"/>
                            </w:rPr>
                            <w:t>Public</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6CEF7D9" id="_x0000_t202" coordsize="21600,21600" o:spt="202" path="m,l,21600r21600,l21600,xe">
              <v:stroke joinstyle="miter"/>
              <v:path gradientshapeok="t" o:connecttype="rect"/>
            </v:shapetype>
            <v:shape id="Text Box 5" o:spid="_x0000_s1028" type="#_x0000_t202" alt="Public" style="position:absolute;margin-left:0;margin-top:0;width:47.25pt;height:27.2pt;z-index:25166233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" filled="f" stroked="f">
              <v:fill o:detectmouseclick="t"/>
              <v:textbox style="mso-fit-shape-to-text:t" inset="20pt,0,0,15pt">
                <w:txbxContent>
                  <w:p w14:paraId="3B21390E" w14:textId="0496B232" w:rsidR="00C84DE6" w:rsidRPr="00C84DE6" w:rsidRDefault="00C84DE6" w:rsidP="00C84DE6">
                    <w:pPr>
                      <w:rPr>
                        <w:rFonts w:ascii="Aptos" w:eastAsia="Aptos" w:hAnsi="Aptos" w:cs="Aptos"/>
                        <w:noProof/>
                        <w:color w:val="000000"/>
                        <w:sz w:val="20"/>
                        <w:szCs w:val="20"/>
                      </w:rPr>
                    </w:pPr>
                    <w:r w:rsidRPr="00C84DE6">
                      <w:rPr>
                        <w:rFonts w:ascii="Aptos" w:eastAsia="Aptos" w:hAnsi="Aptos" w:cs="Aptos"/>
                        <w:noProof/>
                        <w:color w:val="000000"/>
                        <w:sz w:val="20"/>
                        <w:szCs w:val="20"/>
                      </w:rPr>
                      <w:t>Public</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7A45058" w14:textId="0C9652DB" w:rsidR="00C84DE6" w:rsidRDefault="00C84DE6">
    <w:pPr>
      <w:pStyle w:val="Footer"/>
    </w:pPr>
    <w:r>
      <w:rPr>
        <w:noProof/>
      </w:rPr>
      <mc:AlternateContent>
        <mc:Choice Requires="wps">
          <w:drawing>
            <wp:anchor distT="0" distB="0" distL="0" distR="0" simplePos="0" relativeHeight="251663360" behindDoc="0" locked="0" layoutInCell="1" allowOverlap="1" wp14:anchorId="7DF55866" wp14:editId="7C59EC4B">
              <wp:simplePos x="0" y="0"/>
              <wp:positionH relativeFrom="page">
                <wp:align>left</wp:align>
              </wp:positionH>
              <wp:positionV relativeFrom="page">
                <wp:align>bottom</wp:align>
              </wp:positionV>
              <wp:extent cx="600075" cy="345440"/>
              <wp:effectExtent l="0" t="0" r="9525" b="0"/>
              <wp:wrapNone/>
              <wp:docPr id="2070061388" name="Text Box 6"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00075" cy="345440"/>
                      </a:xfrm>
                      <a:prstGeom prst="rect">
                        <a:avLst/>
                      </a:prstGeom>
                      <a:noFill/>
                      <a:ln>
                        <a:noFill/>
                      </a:ln>
                    </wps:spPr>
                    <wps:txbx>
                      <w:txbxContent>
                        <w:p w14:paraId="1E67D7FF" w14:textId="10D60710" w:rsidR="00C84DE6" w:rsidRPr="00C84DE6" w:rsidRDefault="00C84DE6" w:rsidP="00C84DE6">
                          <w:pPr>
                            <w:rPr>
                              <w:rFonts w:ascii="Aptos" w:eastAsia="Aptos" w:hAnsi="Aptos" w:cs="Aptos"/>
                              <w:noProof/>
                              <w:color w:val="000000"/>
                              <w:sz w:val="20"/>
                              <w:szCs w:val="20"/>
                            </w:rPr>
                          </w:pPr>
                          <w:r w:rsidRPr="00C84DE6">
                            <w:rPr>
                              <w:rFonts w:ascii="Aptos" w:eastAsia="Aptos" w:hAnsi="Aptos" w:cs="Aptos"/>
                              <w:noProof/>
                              <w:color w:val="000000"/>
                              <w:sz w:val="20"/>
                              <w:szCs w:val="20"/>
                            </w:rPr>
                            <w:t>Public</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DF55866" id="_x0000_t202" coordsize="21600,21600" o:spt="202" path="m,l,21600r21600,l21600,xe">
              <v:stroke joinstyle="miter"/>
              <v:path gradientshapeok="t" o:connecttype="rect"/>
            </v:shapetype>
            <v:shape id="Text Box 6" o:spid="_x0000_s1029" type="#_x0000_t202" alt="Public" style="position:absolute;margin-left:0;margin-top:0;width:47.25pt;height:27.2pt;z-index:25166336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" filled="f" stroked="f">
              <v:fill o:detectmouseclick="t"/>
              <v:textbox style="mso-fit-shape-to-text:t" inset="20pt,0,0,15pt">
                <w:txbxContent>
                  <w:p w14:paraId="1E67D7FF" w14:textId="10D60710" w:rsidR="00C84DE6" w:rsidRPr="00C84DE6" w:rsidRDefault="00C84DE6" w:rsidP="00C84DE6">
                    <w:pPr>
                      <w:rPr>
                        <w:rFonts w:ascii="Aptos" w:eastAsia="Aptos" w:hAnsi="Aptos" w:cs="Aptos"/>
                        <w:noProof/>
                        <w:color w:val="000000"/>
                        <w:sz w:val="20"/>
                        <w:szCs w:val="20"/>
                      </w:rPr>
                    </w:pPr>
                    <w:r w:rsidRPr="00C84DE6">
                      <w:rPr>
                        <w:rFonts w:ascii="Aptos" w:eastAsia="Aptos" w:hAnsi="Aptos" w:cs="Aptos"/>
                        <w:noProof/>
                        <w:color w:val="000000"/>
                        <w:sz w:val="20"/>
                        <w:szCs w:val="20"/>
                      </w:rPr>
                      <w:t>Public</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C710CA4" w14:textId="5D0A6E66" w:rsidR="00C84DE6" w:rsidRDefault="00C84DE6">
    <w:pPr>
      <w:pStyle w:val="Footer"/>
    </w:pPr>
    <w:r>
      <w:rPr>
        <w:noProof/>
      </w:rPr>
      <mc:AlternateContent>
        <mc:Choice Requires="wps">
          <w:drawing>
            <wp:anchor distT="0" distB="0" distL="0" distR="0" simplePos="0" relativeHeight="251661312" behindDoc="0" locked="0" layoutInCell="1" allowOverlap="1" wp14:anchorId="743A3297" wp14:editId="1249B398">
              <wp:simplePos x="635" y="635"/>
              <wp:positionH relativeFrom="page">
                <wp:align>left</wp:align>
              </wp:positionH>
              <wp:positionV relativeFrom="page">
                <wp:align>bottom</wp:align>
              </wp:positionV>
              <wp:extent cx="600075" cy="345440"/>
              <wp:effectExtent l="0" t="0" r="9525" b="0"/>
              <wp:wrapNone/>
              <wp:docPr id="314506079" name="Text Box 4"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00075" cy="345440"/>
                      </a:xfrm>
                      <a:prstGeom prst="rect">
                        <a:avLst/>
                      </a:prstGeom>
                      <a:noFill/>
                      <a:ln>
                        <a:noFill/>
                      </a:ln>
                    </wps:spPr>
                    <wps:txbx>
                      <w:txbxContent>
                        <w:p w14:paraId="2AC3F592" w14:textId="3AB09DFB" w:rsidR="00C84DE6" w:rsidRPr="00C84DE6" w:rsidRDefault="00C84DE6" w:rsidP="00C84DE6">
                          <w:pPr>
                            <w:rPr>
                              <w:rFonts w:ascii="Aptos" w:eastAsia="Aptos" w:hAnsi="Aptos" w:cs="Aptos"/>
                              <w:noProof/>
                              <w:color w:val="000000"/>
                              <w:sz w:val="20"/>
                              <w:szCs w:val="20"/>
                            </w:rPr>
                          </w:pPr>
                          <w:r w:rsidRPr="00C84DE6">
                            <w:rPr>
                              <w:rFonts w:ascii="Aptos" w:eastAsia="Aptos" w:hAnsi="Aptos" w:cs="Aptos"/>
                              <w:noProof/>
                              <w:color w:val="000000"/>
                              <w:sz w:val="20"/>
                              <w:szCs w:val="20"/>
                            </w:rPr>
                            <w:t>Public</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43A3297" id="_x0000_t202" coordsize="21600,21600" o:spt="202" path="m,l,21600r21600,l21600,xe">
              <v:stroke joinstyle="miter"/>
              <v:path gradientshapeok="t" o:connecttype="rect"/>
            </v:shapetype>
            <v:shape id="Text Box 4" o:spid="_x0000_s1031" type="#_x0000_t202" alt="Public" style="position:absolute;margin-left:0;margin-top:0;width:47.25pt;height:27.2pt;z-index:25166131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" filled="f" stroked="f">
              <v:fill o:detectmouseclick="t"/>
              <v:textbox style="mso-fit-shape-to-text:t" inset="20pt,0,0,15pt">
                <w:txbxContent>
                  <w:p w14:paraId="2AC3F592" w14:textId="3AB09DFB" w:rsidR="00C84DE6" w:rsidRPr="00C84DE6" w:rsidRDefault="00C84DE6" w:rsidP="00C84DE6">
                    <w:pPr>
                      <w:rPr>
                        <w:rFonts w:ascii="Aptos" w:eastAsia="Aptos" w:hAnsi="Aptos" w:cs="Aptos"/>
                        <w:noProof/>
                        <w:color w:val="000000"/>
                        <w:sz w:val="20"/>
                        <w:szCs w:val="20"/>
                      </w:rPr>
                    </w:pPr>
                    <w:r w:rsidRPr="00C84DE6">
                      <w:rPr>
                        <w:rFonts w:ascii="Aptos" w:eastAsia="Aptos" w:hAnsi="Aptos" w:cs="Aptos"/>
                        <w:noProof/>
                        <w:color w:val="000000"/>
                        <w:sz w:val="20"/>
                        <w:szCs w:val="20"/>
                      </w:rPr>
                      <w:t>Public</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5ED92FE" w14:textId="77777777" w:rsidR="00121703" w:rsidRDefault="00121703" w:rsidP="00C84DE6">
      <w:r>
        <w:separator/>
      </w:r>
    </w:p>
  </w:footnote>
  <w:footnote w:type="continuationSeparator" w:id="0">
    <w:p w14:paraId="11176254" w14:textId="77777777" w:rsidR="00121703" w:rsidRDefault="00121703" w:rsidP="00C84D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EFCFD57" w14:textId="6A57B090" w:rsidR="00C84DE6" w:rsidRDefault="00C84DE6">
    <w:pPr>
      <w:pStyle w:val="Header"/>
    </w:pPr>
    <w:r>
      <w:rPr>
        <w:noProof/>
      </w:rPr>
      <mc:AlternateContent>
        <mc:Choice Requires="wps">
          <w:drawing>
            <wp:anchor distT="0" distB="0" distL="0" distR="0" simplePos="0" relativeHeight="251659264" behindDoc="0" locked="0" layoutInCell="1" allowOverlap="1" wp14:anchorId="411D6BDD" wp14:editId="3AFF4E1D">
              <wp:simplePos x="635" y="635"/>
              <wp:positionH relativeFrom="page">
                <wp:align>left</wp:align>
              </wp:positionH>
              <wp:positionV relativeFrom="page">
                <wp:align>top</wp:align>
              </wp:positionV>
              <wp:extent cx="600075" cy="345440"/>
              <wp:effectExtent l="0" t="0" r="9525" b="10160"/>
              <wp:wrapNone/>
              <wp:docPr id="772529694" name="Text Box 2" descr="Public">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00075" cy="345440"/>
                      </a:xfrm>
                      <a:prstGeom prst="rect">
                        <a:avLst/>
                      </a:prstGeom>
                      <a:noFill/>
                      <a:ln>
                        <a:noFill/>
                      </a:ln>
                    </wps:spPr>
                    <wps:txbx>
                      <w:txbxContent>
                        <w:p w14:paraId="5700DF78" w14:textId="5789D223" w:rsidR="00C84DE6" w:rsidRPr="00C84DE6" w:rsidRDefault="00C84DE6" w:rsidP="00C84DE6">
                          <w:pPr>
                            <w:rPr>
                              <w:rFonts w:ascii="Aptos" w:eastAsia="Aptos" w:hAnsi="Aptos" w:cs="Aptos"/>
                              <w:noProof/>
                              <w:color w:val="000000"/>
                              <w:sz w:val="20"/>
                              <w:szCs w:val="20"/>
                            </w:rPr>
                          </w:pPr>
                          <w:r w:rsidRPr="00C84DE6">
                            <w:rPr>
                              <w:rFonts w:ascii="Aptos" w:eastAsia="Aptos" w:hAnsi="Aptos" w:cs="Aptos"/>
                              <w:noProof/>
                              <w:color w:val="000000"/>
                              <w:sz w:val="20"/>
                              <w:szCs w:val="20"/>
                            </w:rPr>
                            <w:t>Public</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411D6BDD" id="_x0000_t202" coordsize="21600,21600" o:spt="202" path="m,l,21600r21600,l21600,xe">
              <v:stroke joinstyle="miter"/>
              <v:path gradientshapeok="t" o:connecttype="rect"/>
            </v:shapetype>
            <v:shape id="Text Box 2" o:spid="_x0000_s1026" type="#_x0000_t202" alt="Public" style="position:absolute;margin-left:0;margin-top:0;width:47.25pt;height:27.2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" filled="f" stroked="f">
              <v:fill o:detectmouseclick="t"/>
              <v:textbox style="mso-fit-shape-to-text:t" inset="20pt,15pt,0,0">
                <w:txbxContent>
                  <w:p w14:paraId="5700DF78" w14:textId="5789D223" w:rsidR="00C84DE6" w:rsidRPr="00C84DE6" w:rsidRDefault="00C84DE6" w:rsidP="00C84DE6">
                    <w:pPr>
                      <w:rPr>
                        <w:rFonts w:ascii="Aptos" w:eastAsia="Aptos" w:hAnsi="Aptos" w:cs="Aptos"/>
                        <w:noProof/>
                        <w:color w:val="000000"/>
                        <w:sz w:val="20"/>
                        <w:szCs w:val="20"/>
                      </w:rPr>
                    </w:pPr>
                    <w:r w:rsidRPr="00C84DE6">
                      <w:rPr>
                        <w:rFonts w:ascii="Aptos" w:eastAsia="Aptos" w:hAnsi="Aptos" w:cs="Aptos"/>
                        <w:noProof/>
                        <w:color w:val="000000"/>
                        <w:sz w:val="20"/>
                        <w:szCs w:val="20"/>
                      </w:rPr>
                      <w:t>Public</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B4C6FF2" w14:textId="7B752336" w:rsidR="00C84DE6" w:rsidRDefault="00C84DE6">
    <w:pPr>
      <w:pStyle w:val="Header"/>
    </w:pPr>
    <w:r>
      <w:rPr>
        <w:noProof/>
      </w:rPr>
      <mc:AlternateContent>
        <mc:Choice Requires="wps">
          <w:drawing>
            <wp:anchor distT="0" distB="0" distL="0" distR="0" simplePos="0" relativeHeight="251660288" behindDoc="0" locked="0" layoutInCell="1" allowOverlap="1" wp14:anchorId="57D4D304" wp14:editId="001979F3">
              <wp:simplePos x="0" y="0"/>
              <wp:positionH relativeFrom="page">
                <wp:align>left</wp:align>
              </wp:positionH>
              <wp:positionV relativeFrom="page">
                <wp:align>top</wp:align>
              </wp:positionV>
              <wp:extent cx="600075" cy="345440"/>
              <wp:effectExtent l="0" t="0" r="9525" b="10160"/>
              <wp:wrapNone/>
              <wp:docPr id="602291990" name="Text Box 3" descr="Public">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00075" cy="345440"/>
                      </a:xfrm>
                      <a:prstGeom prst="rect">
                        <a:avLst/>
                      </a:prstGeom>
                      <a:noFill/>
                      <a:ln>
                        <a:noFill/>
                      </a:ln>
                    </wps:spPr>
                    <wps:txbx>
                      <w:txbxContent>
                        <w:p w14:paraId="44F74AF3" w14:textId="5E031315" w:rsidR="00C84DE6" w:rsidRPr="00C84DE6" w:rsidRDefault="00C84DE6" w:rsidP="00C84DE6">
                          <w:pPr>
                            <w:rPr>
                              <w:rFonts w:ascii="Aptos" w:eastAsia="Aptos" w:hAnsi="Aptos" w:cs="Aptos"/>
                              <w:noProof/>
                              <w:color w:val="000000"/>
                              <w:sz w:val="20"/>
                              <w:szCs w:val="20"/>
                            </w:rPr>
                          </w:pPr>
                          <w:r w:rsidRPr="00C84DE6">
                            <w:rPr>
                              <w:rFonts w:ascii="Aptos" w:eastAsia="Aptos" w:hAnsi="Aptos" w:cs="Aptos"/>
                              <w:noProof/>
                              <w:color w:val="000000"/>
                              <w:sz w:val="20"/>
                              <w:szCs w:val="20"/>
                            </w:rPr>
                            <w:t>Public</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57D4D304" id="_x0000_t202" coordsize="21600,21600" o:spt="202" path="m,l,21600r21600,l21600,xe">
              <v:stroke joinstyle="miter"/>
              <v:path gradientshapeok="t" o:connecttype="rect"/>
            </v:shapetype>
            <v:shape id="Text Box 3" o:spid="_x0000_s1027" type="#_x0000_t202" alt="Public" style="position:absolute;margin-left:0;margin-top:0;width:47.25pt;height:27.2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" filled="f" stroked="f">
              <v:fill o:detectmouseclick="t"/>
              <v:textbox style="mso-fit-shape-to-text:t" inset="20pt,15pt,0,0">
                <w:txbxContent>
                  <w:p w14:paraId="44F74AF3" w14:textId="5E031315" w:rsidR="00C84DE6" w:rsidRPr="00C84DE6" w:rsidRDefault="00C84DE6" w:rsidP="00C84DE6">
                    <w:pPr>
                      <w:rPr>
                        <w:rFonts w:ascii="Aptos" w:eastAsia="Aptos" w:hAnsi="Aptos" w:cs="Aptos"/>
                        <w:noProof/>
                        <w:color w:val="000000"/>
                        <w:sz w:val="20"/>
                        <w:szCs w:val="20"/>
                      </w:rPr>
                    </w:pPr>
                    <w:r w:rsidRPr="00C84DE6">
                      <w:rPr>
                        <w:rFonts w:ascii="Aptos" w:eastAsia="Aptos" w:hAnsi="Aptos" w:cs="Aptos"/>
                        <w:noProof/>
                        <w:color w:val="000000"/>
                        <w:sz w:val="20"/>
                        <w:szCs w:val="20"/>
                      </w:rPr>
                      <w:t>Public</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6B54B30" w14:textId="37389861" w:rsidR="00C84DE6" w:rsidRDefault="00C84DE6">
    <w:pPr>
      <w:pStyle w:val="Header"/>
    </w:pPr>
    <w:r>
      <w:rPr>
        <w:noProof/>
      </w:rPr>
      <mc:AlternateContent>
        <mc:Choice Requires="wps">
          <w:drawing>
            <wp:anchor distT="0" distB="0" distL="0" distR="0" simplePos="0" relativeHeight="251658240" behindDoc="0" locked="0" layoutInCell="1" allowOverlap="1" wp14:anchorId="113AA0B3" wp14:editId="0EE6F5B6">
              <wp:simplePos x="635" y="635"/>
              <wp:positionH relativeFrom="page">
                <wp:align>left</wp:align>
              </wp:positionH>
              <wp:positionV relativeFrom="page">
                <wp:align>top</wp:align>
              </wp:positionV>
              <wp:extent cx="600075" cy="345440"/>
              <wp:effectExtent l="0" t="0" r="9525" b="10160"/>
              <wp:wrapNone/>
              <wp:docPr id="1721811155" name="Text Box 1" descr="Public">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00075" cy="345440"/>
                      </a:xfrm>
                      <a:prstGeom prst="rect">
                        <a:avLst/>
                      </a:prstGeom>
                      <a:noFill/>
                      <a:ln>
                        <a:noFill/>
                      </a:ln>
                    </wps:spPr>
                    <wps:txbx>
                      <w:txbxContent>
                        <w:p w14:paraId="2E516233" w14:textId="03310EB4" w:rsidR="00C84DE6" w:rsidRPr="00C84DE6" w:rsidRDefault="00C84DE6" w:rsidP="00C84DE6">
                          <w:pPr>
                            <w:rPr>
                              <w:rFonts w:ascii="Aptos" w:eastAsia="Aptos" w:hAnsi="Aptos" w:cs="Aptos"/>
                              <w:noProof/>
                              <w:color w:val="000000"/>
                              <w:sz w:val="20"/>
                              <w:szCs w:val="20"/>
                            </w:rPr>
                          </w:pPr>
                          <w:r w:rsidRPr="00C84DE6">
                            <w:rPr>
                              <w:rFonts w:ascii="Aptos" w:eastAsia="Aptos" w:hAnsi="Aptos" w:cs="Aptos"/>
                              <w:noProof/>
                              <w:color w:val="000000"/>
                              <w:sz w:val="20"/>
                              <w:szCs w:val="20"/>
                            </w:rPr>
                            <w:t>Public</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113AA0B3" id="_x0000_t202" coordsize="21600,21600" o:spt="202" path="m,l,21600r21600,l21600,xe">
              <v:stroke joinstyle="miter"/>
              <v:path gradientshapeok="t" o:connecttype="rect"/>
            </v:shapetype>
            <v:shape id="Text Box 1" o:spid="_x0000_s1030" type="#_x0000_t202" alt="Public" style="position:absolute;margin-left:0;margin-top:0;width:47.25pt;height:27.2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" filled="f" stroked="f">
              <v:fill o:detectmouseclick="t"/>
              <v:textbox style="mso-fit-shape-to-text:t" inset="20pt,15pt,0,0">
                <w:txbxContent>
                  <w:p w14:paraId="2E516233" w14:textId="03310EB4" w:rsidR="00C84DE6" w:rsidRPr="00C84DE6" w:rsidRDefault="00C84DE6" w:rsidP="00C84DE6">
                    <w:pPr>
                      <w:rPr>
                        <w:rFonts w:ascii="Aptos" w:eastAsia="Aptos" w:hAnsi="Aptos" w:cs="Aptos"/>
                        <w:noProof/>
                        <w:color w:val="000000"/>
                        <w:sz w:val="20"/>
                        <w:szCs w:val="20"/>
                      </w:rPr>
                    </w:pPr>
                    <w:r w:rsidRPr="00C84DE6">
                      <w:rPr>
                        <w:rFonts w:ascii="Aptos" w:eastAsia="Aptos" w:hAnsi="Aptos" w:cs="Aptos"/>
                        <w:noProof/>
                        <w:color w:val="000000"/>
                        <w:sz w:val="20"/>
                        <w:szCs w:val="20"/>
                      </w:rPr>
                      <w:t>Public</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6FF2C04"/>
    <w:multiLevelType w:val="hybridMultilevel"/>
    <w:tmpl w:val="85605D2C"/>
    <w:lvl w:ilvl="0" w:tplc="F7FE4E9E">
      <w:start w:val="1"/>
      <w:numFmt w:val="bullet"/>
      <w:lvlText w:val="●"/>
      <w:lvlJc w:val="left"/>
      <w:pPr>
        <w:ind w:left="720" w:hanging="360"/>
      </w:pPr>
    </w:lvl>
    <w:lvl w:ilvl="1" w:tplc="9022E170">
      <w:start w:val="1"/>
      <w:numFmt w:val="bullet"/>
      <w:lvlText w:val="○"/>
      <w:lvlJc w:val="left"/>
      <w:pPr>
        <w:ind w:left="1440" w:hanging="360"/>
      </w:pPr>
    </w:lvl>
    <w:lvl w:ilvl="2" w:tplc="45681336">
      <w:start w:val="1"/>
      <w:numFmt w:val="bullet"/>
      <w:lvlText w:val="■"/>
      <w:lvlJc w:val="left"/>
      <w:pPr>
        <w:ind w:left="2160" w:hanging="360"/>
      </w:pPr>
    </w:lvl>
    <w:lvl w:ilvl="3" w:tplc="802A4220">
      <w:start w:val="1"/>
      <w:numFmt w:val="bullet"/>
      <w:lvlText w:val="●"/>
      <w:lvlJc w:val="left"/>
      <w:pPr>
        <w:ind w:left="2880" w:hanging="360"/>
      </w:pPr>
    </w:lvl>
    <w:lvl w:ilvl="4" w:tplc="16203AA0">
      <w:start w:val="1"/>
      <w:numFmt w:val="bullet"/>
      <w:lvlText w:val="○"/>
      <w:lvlJc w:val="left"/>
      <w:pPr>
        <w:ind w:left="3600" w:hanging="360"/>
      </w:pPr>
    </w:lvl>
    <w:lvl w:ilvl="5" w:tplc="90D4C33E">
      <w:start w:val="1"/>
      <w:numFmt w:val="bullet"/>
      <w:lvlText w:val="■"/>
      <w:lvlJc w:val="left"/>
      <w:pPr>
        <w:ind w:left="4320" w:hanging="360"/>
      </w:pPr>
    </w:lvl>
    <w:lvl w:ilvl="6" w:tplc="BB181B82">
      <w:start w:val="1"/>
      <w:numFmt w:val="bullet"/>
      <w:lvlText w:val="●"/>
      <w:lvlJc w:val="left"/>
      <w:pPr>
        <w:ind w:left="5040" w:hanging="360"/>
      </w:pPr>
    </w:lvl>
    <w:lvl w:ilvl="7" w:tplc="A74A4C6A">
      <w:start w:val="1"/>
      <w:numFmt w:val="bullet"/>
      <w:lvlText w:val="●"/>
      <w:lvlJc w:val="left"/>
      <w:pPr>
        <w:ind w:left="5760" w:hanging="360"/>
      </w:pPr>
    </w:lvl>
    <w:lvl w:ilvl="8" w:tplc="CB9CC9EA">
      <w:start w:val="1"/>
      <w:numFmt w:val="bullet"/>
      <w:lvlText w:val="●"/>
      <w:lvlJc w:val="left"/>
      <w:pPr>
        <w:ind w:left="6480" w:hanging="360"/>
      </w:pPr>
    </w:lvl>
  </w:abstractNum>
  <w:abstractNum w:abstractNumId="1" w15:restartNumberingAfterBreak="0">
    <w:nsid w:val="720E451B"/>
    <w:multiLevelType w:val="hybridMultilevel"/>
    <w:tmpl w:val="B93A6388"/>
    <w:lvl w:ilvl="0" w:tplc="E43EA68C">
      <w:start w:val="1"/>
      <w:numFmt w:val="bullet"/>
      <w:lvlText w:val="•"/>
      <w:lvlJc w:val="left"/>
      <w:pPr>
        <w:ind w:left="360" w:hanging="200"/>
      </w:pPr>
      <w:rPr>
        <w:color w:val="1D4ED8"/>
      </w:rPr>
    </w:lvl>
    <w:lvl w:ilvl="1" w:tplc="EDFC9552">
      <w:start w:val="1"/>
      <w:numFmt w:val="bullet"/>
      <w:lvlText w:val="◦"/>
      <w:lvlJc w:val="left"/>
      <w:pPr>
        <w:ind w:left="720" w:hanging="200"/>
      </w:pPr>
    </w:lvl>
    <w:lvl w:ilvl="2" w:tplc="F1BA3618">
      <w:numFmt w:val="decimal"/>
      <w:lvlText w:val=""/>
      <w:lvlJc w:val="left"/>
    </w:lvl>
    <w:lvl w:ilvl="3" w:tplc="A072A87E">
      <w:numFmt w:val="decimal"/>
      <w:lvlText w:val=""/>
      <w:lvlJc w:val="left"/>
    </w:lvl>
    <w:lvl w:ilvl="4" w:tplc="62283674">
      <w:numFmt w:val="decimal"/>
      <w:lvlText w:val=""/>
      <w:lvlJc w:val="left"/>
    </w:lvl>
    <w:lvl w:ilvl="5" w:tplc="6AA49CCA">
      <w:numFmt w:val="decimal"/>
      <w:lvlText w:val=""/>
      <w:lvlJc w:val="left"/>
    </w:lvl>
    <w:lvl w:ilvl="6" w:tplc="7716F002">
      <w:numFmt w:val="decimal"/>
      <w:lvlText w:val=""/>
      <w:lvlJc w:val="left"/>
    </w:lvl>
    <w:lvl w:ilvl="7" w:tplc="29D4066E">
      <w:numFmt w:val="decimal"/>
      <w:lvlText w:val=""/>
      <w:lvlJc w:val="left"/>
    </w:lvl>
    <w:lvl w:ilvl="8" w:tplc="FE06BB18">
      <w:numFmt w:val="decimal"/>
      <w:lvlText w:val=""/>
      <w:lvlJc w:val="left"/>
    </w:lvl>
  </w:abstractNum>
  <w:num w:numId="1" w16cid:durableId="706876513">
    <w:abstractNumId w:val="0"/>
    <w:lvlOverride w:ilvl="0">
      <w:startOverride w:val="1"/>
    </w:lvlOverride>
  </w:num>
  <w:num w:numId="2" w16cid:durableId="1987784956">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3"/>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5C5B"/>
    <w:rsid w:val="00121703"/>
    <w:rsid w:val="00595C5B"/>
    <w:rsid w:val="00722503"/>
    <w:rsid w:val="00C84DE6"/>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decimalSymbol w:val="."/>
  <w:listSeparator w:val=","/>
  <w14:docId w14:val="7BBBF293"/>
  <w15:docId w15:val="{0554C55D-6E78-F945-BD51-1CA6B52F9B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color w:val="13233A"/>
        <w:sz w:val="21"/>
        <w:szCs w:val="21"/>
        <w:lang w:val="en-A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84DE6"/>
    <w:pPr>
      <w:tabs>
        <w:tab w:val="center" w:pos="4680"/>
        <w:tab w:val="right" w:pos="9360"/>
      </w:tabs>
    </w:pPr>
  </w:style>
  <w:style w:type="character" w:customStyle="1" w:styleId="HeaderChar">
    <w:name w:val="Header Char"/>
    <w:basedOn w:val="DefaultParagraphFont"/>
    <w:link w:val="Header"/>
    <w:uiPriority w:val="99"/>
    <w:rsid w:val="00C84DE6"/>
  </w:style>
  <w:style w:type="paragraph" w:styleId="Footer">
    <w:name w:val="footer"/>
    <w:basedOn w:val="Normal"/>
    <w:link w:val="FooterChar"/>
    <w:uiPriority w:val="99"/>
    <w:unhideWhenUsed/>
    <w:rsid w:val="00C84DE6"/>
    <w:pPr>
      <w:tabs>
        <w:tab w:val="center" w:pos="4680"/>
        <w:tab w:val="right" w:pos="9360"/>
      </w:tabs>
    </w:pPr>
  </w:style>
  <w:style w:type="character" w:customStyle="1" w:styleId="FooterChar">
    <w:name w:val="Footer Char"/>
    <w:basedOn w:val="DefaultParagraphFont"/>
    <w:link w:val="Footer"/>
    <w:uiPriority w:val="99"/>
    <w:rsid w:val="00C84D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3.xml"/><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95a768ae-89a8-45eb-b942-2d9cf39fa251}" enabled="1" method="Privileged" siteId="{66c411d1-c09b-49ab-9b29-f248657f0a31}" contentBits="3" removed="0"/>
</clbl:labelList>
</file>

<file path=docProps/app.xml><?xml version="1.0" encoding="utf-8"?>
<Properties xmlns="http://schemas.openxmlformats.org/officeDocument/2006/extended-properties" xmlns:vt="http://schemas.openxmlformats.org/officeDocument/2006/docPropsVTypes">
  <Template>Normal.dotm</Template>
  <TotalTime>5</TotalTime>
  <Pages>19</Pages>
  <Words>2637</Words>
  <Characters>15031</Characters>
  <Application>Microsoft Office Word</Application>
  <DocSecurity>0</DocSecurity>
  <Lines>125</Lines>
  <Paragraphs>35</Paragraphs>
  <ScaleCrop>false</ScaleCrop>
  <Company/>
  <LinksUpToDate>false</LinksUpToDate>
  <CharactersWithSpaces>17633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Appro BRD — Billing &amp; Subscription Management v1.7</dc:title>
  <dc:creator>Appro</dc:creator>
  <cp:lastModifiedBy>Hailey (Pham Ngoc Huyen)</cp:lastModifiedBy>
  <cp:revision>2</cp:revision>
  <dcterms:created xsi:type="dcterms:W3CDTF">2026-07-31T12:01:00Z</dcterms:created>
  <dcterms:modified xsi:type="dcterms:W3CDTF">2026-08-02T09:26:00Z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66a0c0d3,2e0bde1e,23e63f16</vt:lpwstr>
  </property>
  <property fmtid="{D5CDD505-2E9C-101B-9397-08002B2CF9AE}" pid="3" name="ClassificationContentMarkingHeaderFontProps">
    <vt:lpwstr>#000000,10,Aptos</vt:lpwstr>
  </property>
  <property fmtid="{D5CDD505-2E9C-101B-9397-08002B2CF9AE}" pid="4" name="ClassificationContentMarkingHeaderText">
    <vt:lpwstr>Public</vt:lpwstr>
  </property>
  <property fmtid="{D5CDD505-2E9C-101B-9397-08002B2CF9AE}" pid="5" name="ClassificationContentMarkingFooterShapeIds">
    <vt:lpwstr>12befb5f,1c030fb2,7b62a14c</vt:lpwstr>
  </property>
  <property fmtid="{D5CDD505-2E9C-101B-9397-08002B2CF9AE}" pid="6" name="ClassificationContentMarkingFooterFontProps">
    <vt:lpwstr>#000000,10,Aptos</vt:lpwstr>
  </property>
  <property fmtid="{D5CDD505-2E9C-101B-9397-08002B2CF9AE}" pid="7" name="ClassificationContentMarkingFooterText">
    <vt:lpwstr>Public</vt:lpwstr>
  </property>
</Properties>
</file>