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drawing>
          <wp:inline distT="0" distB="0" distL="0" distR="0">
            <wp:extent cx="1619250" cy="971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619250" cy="971550"/>
                    </a:xfrm>
                    <a:prstGeom prst="rect">
                      <a:avLst/>
                    </a:prstGeom>
                  </pic:spPr>
                </pic:pic>
              </a:graphicData>
            </a:graphic>
          </wp:inline>
        </w:drawing>
      </w:r>
    </w:p>
    <w:p>
      <w:pPr>
        <w:spacing w:after="2300"/>
      </w:pPr>
    </w:p>
    <w:p>
      <w:pPr>
        <w:spacing w:after="60"/>
        <w:jc w:val="center"/>
      </w:pPr>
      <w:r>
        <w:rPr>
          <w:rFonts w:ascii="Arial" w:cs="Arial" w:eastAsia="Arial" w:hAnsi="Arial"/>
          <w:b/>
          <w:bCs/>
          <w:color w:val="3B7EF6"/>
          <w:sz w:val="56"/>
          <w:szCs w:val="56"/>
        </w:rPr>
        <w:t xml:space="preserve">Application Revert in</w:t>
      </w:r>
      <w:r>
        <w:rPr>
          <w:rFonts w:ascii="Arial" w:cs="Arial" w:eastAsia="Arial" w:hAnsi="Arial"/>
          <w:b/>
          <w:bCs/>
          <w:color w:val="3B7EF6"/>
          <w:sz w:val="56"/>
          <w:szCs w:val="56"/>
        </w:rPr>
        <w:br/>
        <w:t xml:space="preserve">Super Portal</w:t>
      </w:r>
    </w:p>
    <w:p>
      <w:pPr>
        <w:spacing w:after="60"/>
        <w:jc w:val="center"/>
      </w:pPr>
      <w:r>
        <w:rPr>
          <w:rFonts w:ascii="Arial" w:cs="Arial" w:eastAsia="Arial" w:hAnsi="Arial"/>
          <w:b/>
          <w:bCs/>
          <w:color w:val="3B7EF6"/>
          <w:sz w:val="44"/>
          <w:szCs w:val="44"/>
        </w:rPr>
        <w:t xml:space="preserve">V1.0</w:t>
      </w:r>
    </w:p>
    <w:p>
      <w:pPr>
        <w:spacing w:after="200"/>
        <w:jc w:val="center"/>
      </w:pPr>
      <w:r>
        <w:rPr>
          <w:rFonts w:ascii="Arial" w:cs="Arial" w:eastAsia="Arial" w:hAnsi="Arial"/>
          <w:color w:val="595959"/>
          <w:sz w:val="22"/>
          <w:szCs w:val="22"/>
        </w:rPr>
        <w:t xml:space="preserve">19 September 2026</w:t>
      </w:r>
    </w:p>
    <w:p>
      <w:pPr>
        <w:spacing w:after="0"/>
        <w:jc w:val="center"/>
      </w:pPr>
      <w:r>
        <w:drawing>
          <wp:inline distT="0" distB="0" distL="0" distR="0">
            <wp:extent cx="1571625" cy="45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571625" cy="457200"/>
                    </a:xfrm>
                    <a:prstGeom prst="rect">
                      <a:avLst/>
                    </a:prstGeom>
                  </pic:spPr>
                </pic:pic>
              </a:graphicData>
            </a:graphic>
          </wp:inline>
        </w:drawing>
      </w:r>
    </w:p>
    <w:p>
      <w:pPr>
        <w:spacing w:after="3300"/>
      </w:pPr>
    </w:p>
    <w:p>
      <w:pPr>
        <w:spacing w:after="60" w:before="0"/>
        <w:jc w:val="center"/>
      </w:pPr>
      <w:r>
        <w:rPr>
          <w:rFonts w:ascii="Arial" w:cs="Arial" w:eastAsia="Arial" w:hAnsi="Arial"/>
          <w:b w:val="false"/>
          <w:bCs w:val="false"/>
          <w:color w:val="000000"/>
          <w:sz w:val="19"/>
          <w:szCs w:val="19"/>
        </w:rPr>
        <w:t xml:space="preserve">This is not a legally binding document</w:t>
      </w:r>
    </w:p>
    <w:p>
      <w:pPr>
        <w:spacing w:after="60" w:before="0"/>
        <w:jc w:val="center"/>
      </w:pPr>
      <w:r>
        <w:rPr>
          <w:rFonts w:ascii="Arial" w:cs="Arial" w:eastAsia="Arial" w:hAnsi="Arial"/>
          <w:b w:val="false"/>
          <w:bCs w:val="false"/>
          <w:color w:val="000000"/>
          <w:sz w:val="19"/>
          <w:szCs w:val="19"/>
        </w:rPr>
        <w:t xml:space="preserve">Highly confidential not to be shared without written consent</w:t>
      </w:r>
    </w:p>
    <w:p>
      <w:pPr>
        <w:spacing w:after="200"/>
      </w:pPr>
    </w:p>
    <w:p>
      <w:pPr>
        <w:spacing w:after="0"/>
        <w:jc w:val="center"/>
      </w:pPr>
      <w:r>
        <w:drawing>
          <wp:inline distT="0" distB="0" distL="0" distR="0">
            <wp:extent cx="5715000" cy="676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676275"/>
                    </a:xfrm>
                    <a:prstGeom prst="rect">
                      <a:avLst/>
                    </a:prstGeom>
                  </pic:spPr>
                </pic:pic>
              </a:graphicData>
            </a:graphic>
          </wp:inline>
        </w:drawing>
      </w:r>
    </w:p>
    <w:p>
      <w:r>
        <w:br w:type="page"/>
      </w:r>
    </w:p>
    <w:p>
      <w:pPr>
        <w:pStyle w:val="Heading1"/>
        <w:spacing w:after="140" w:before="300"/>
      </w:pPr>
      <w:r>
        <w:rPr>
          <w:rFonts w:ascii="Arial" w:cs="Arial" w:eastAsia="Arial" w:hAnsi="Arial"/>
          <w:b/>
          <w:bCs/>
          <w:color w:val="000000"/>
          <w:sz w:val="26"/>
          <w:szCs w:val="26"/>
        </w:rPr>
        <w:t xml:space="preserve">APPLICATION REVERT IN SUPER PORTAL</w:t>
      </w:r>
    </w:p>
    <w:p>
      <w:pPr>
        <w:pStyle w:val="Heading2"/>
        <w:spacing w:after="120" w:before="240"/>
      </w:pPr>
      <w:r>
        <w:rPr>
          <w:rFonts w:ascii="Arial" w:cs="Arial" w:eastAsia="Arial" w:hAnsi="Arial"/>
          <w:b/>
          <w:bCs/>
          <w:color w:val="000000"/>
          <w:sz w:val="22"/>
          <w:szCs w:val="22"/>
        </w:rPr>
        <w:t xml:space="preserve">FEATURE OVERVIEW</w:t>
      </w:r>
    </w:p>
    <w:p>
      <w:pPr>
        <w:spacing w:after="120" w:before="40" w:line="264"/>
      </w:pPr>
      <w:r>
        <w:rPr>
          <w:rFonts w:ascii="Arial" w:cs="Arial" w:eastAsia="Arial" w:hAnsi="Arial"/>
          <w:b w:val="false"/>
          <w:bCs w:val="false"/>
          <w:color w:val="000000"/>
          <w:sz w:val="22"/>
          <w:szCs w:val="22"/>
        </w:rPr>
        <w:t xml:space="preserve">This document describes the Super Portal </w:t>
      </w:r>
      <w:r>
        <w:rPr>
          <w:rFonts w:ascii="Arial" w:cs="Arial" w:eastAsia="Arial" w:hAnsi="Arial"/>
          <w:b/>
          <w:bCs/>
          <w:color w:val="000000"/>
          <w:sz w:val="22"/>
          <w:szCs w:val="22"/>
        </w:rPr>
        <w:t xml:space="preserve">Application Revert</w:t>
      </w:r>
      <w:r>
        <w:rPr>
          <w:rFonts w:ascii="Arial" w:cs="Arial" w:eastAsia="Arial" w:hAnsi="Arial"/>
          <w:b w:val="false"/>
          <w:bCs w:val="false"/>
          <w:color w:val="000000"/>
          <w:sz w:val="22"/>
          <w:szCs w:val="22"/>
        </w:rPr>
        <w:t xml:space="preserve"> capability which allows authorised bank staff to return a </w:t>
      </w:r>
      <w:r>
        <w:rPr>
          <w:rFonts w:ascii="Arial" w:cs="Arial" w:eastAsia="Arial" w:hAnsi="Arial"/>
          <w:b/>
          <w:bCs/>
          <w:color w:val="000000"/>
          <w:sz w:val="22"/>
          <w:szCs w:val="22"/>
        </w:rPr>
        <w:t xml:space="preserve">rejected</w:t>
      </w:r>
      <w:r>
        <w:rPr>
          <w:rFonts w:ascii="Arial" w:cs="Arial" w:eastAsia="Arial" w:hAnsi="Arial"/>
          <w:b w:val="false"/>
          <w:bCs w:val="false"/>
          <w:color w:val="000000"/>
          <w:sz w:val="22"/>
          <w:szCs w:val="22"/>
        </w:rPr>
        <w:t xml:space="preserve"> application to the queue it was rejected from, so that the responsible team can correct the credit parameters and re-decision the case without the customer reapplying. Once an application is rejected, the pre-dedupe </w:t>
      </w:r>
      <w:r>
        <w:rPr>
          <w:rFonts w:ascii="Arial" w:cs="Arial" w:eastAsia="Arial" w:hAnsi="Arial"/>
          <w:i/>
          <w:iCs/>
          <w:color w:val="000000"/>
          <w:sz w:val="22"/>
          <w:szCs w:val="22"/>
        </w:rPr>
        <w:t xml:space="preserve">Existing Application Check</w:t>
      </w:r>
      <w:r>
        <w:rPr>
          <w:rFonts w:ascii="Arial" w:cs="Arial" w:eastAsia="Arial" w:hAnsi="Arial"/>
          <w:b w:val="false"/>
          <w:bCs w:val="false"/>
          <w:color w:val="000000"/>
          <w:sz w:val="22"/>
          <w:szCs w:val="22"/>
        </w:rPr>
        <w:t xml:space="preserve"> blocks any new application for the same customer for </w:t>
      </w:r>
      <w:r>
        <w:rPr>
          <w:rFonts w:ascii="Arial" w:cs="Arial" w:eastAsia="Arial" w:hAnsi="Arial"/>
          <w:b/>
          <w:bCs/>
          <w:color w:val="000000"/>
          <w:sz w:val="22"/>
          <w:szCs w:val="22"/>
        </w:rPr>
        <w:t xml:space="preserve">30 days</w:t>
      </w:r>
      <w:r>
        <w:rPr>
          <w:rFonts w:ascii="Arial" w:cs="Arial" w:eastAsia="Arial" w:hAnsi="Arial"/>
          <w:b w:val="false"/>
          <w:bCs w:val="false"/>
          <w:color w:val="000000"/>
          <w:sz w:val="22"/>
          <w:szCs w:val="22"/>
        </w:rPr>
        <w:t xml:space="preserve"> — reverting the same application is the only remedy inside that window. The capability complements the existing Application Cancellation function and follows the same maker–checker governance. Key steps are as following:</w:t>
      </w:r>
    </w:p>
    <w:p>
      <w:pPr>
        <w:pStyle w:val="ListParagraph"/>
        <w:numPr>
          <w:ilvl w:val="0"/>
          <w:numId w:val="1"/>
        </w:numPr>
        <w:spacing w:after="80" w:before="30" w:line="264"/>
      </w:pPr>
      <w:r>
        <w:rPr>
          <w:rFonts w:ascii="Arial" w:cs="Arial" w:eastAsia="Arial" w:hAnsi="Arial"/>
          <w:b w:val="false"/>
          <w:bCs w:val="false"/>
          <w:color w:val="000000"/>
          <w:sz w:val="22"/>
          <w:szCs w:val="22"/>
        </w:rPr>
        <w:t xml:space="preserve">Bank user with '[Product] Revert Application' permission initiates the revert request from Application Enquiry, with a mandatory Revert Reason.</w:t>
      </w:r>
    </w:p>
    <w:p>
      <w:pPr>
        <w:pStyle w:val="ListParagraph"/>
        <w:numPr>
          <w:ilvl w:val="0"/>
          <w:numId w:val="1"/>
        </w:numPr>
        <w:spacing w:after="80" w:before="30" w:line="264"/>
      </w:pPr>
      <w:r>
        <w:rPr>
          <w:rFonts w:ascii="Arial" w:cs="Arial" w:eastAsia="Arial" w:hAnsi="Arial"/>
          <w:b w:val="false"/>
          <w:bCs w:val="false"/>
          <w:color w:val="000000"/>
          <w:sz w:val="22"/>
          <w:szCs w:val="22"/>
        </w:rPr>
        <w:t xml:space="preserve">Revert Queue user with 'Evaluate Application' permission approves or rejects the request within a configurable time window.</w:t>
      </w:r>
    </w:p>
    <w:p>
      <w:pPr>
        <w:pStyle w:val="ListParagraph"/>
        <w:numPr>
          <w:ilvl w:val="0"/>
          <w:numId w:val="1"/>
        </w:numPr>
        <w:spacing w:after="80" w:before="30" w:line="264"/>
      </w:pPr>
      <w:r>
        <w:rPr>
          <w:rFonts w:ascii="Arial" w:cs="Arial" w:eastAsia="Arial" w:hAnsi="Arial"/>
          <w:b w:val="false"/>
          <w:bCs w:val="false"/>
          <w:color w:val="000000"/>
          <w:sz w:val="22"/>
          <w:szCs w:val="22"/>
        </w:rPr>
        <w:t xml:space="preserve">If no decision is made within a configurable timeout period, the request is </w:t>
      </w:r>
      <w:r>
        <w:rPr>
          <w:rFonts w:ascii="Arial" w:cs="Arial" w:eastAsia="Arial" w:hAnsi="Arial"/>
          <w:b/>
          <w:bCs/>
          <w:color w:val="000000"/>
          <w:sz w:val="22"/>
          <w:szCs w:val="22"/>
        </w:rPr>
        <w:t xml:space="preserve">auto-approved by the System</w:t>
      </w:r>
      <w:r>
        <w:rPr>
          <w:rFonts w:ascii="Arial" w:cs="Arial" w:eastAsia="Arial" w:hAnsi="Arial"/>
          <w:b w:val="false"/>
          <w:bCs w:val="false"/>
          <w:color w:val="000000"/>
          <w:sz w:val="22"/>
          <w:szCs w:val="22"/>
        </w:rPr>
        <w:t xml:space="preserve"> — the same timeout behaviour as Application Cancellation. For example, if a timeout period is defined as 5 days, when there is no approve/ reject decision for a revert request in Revert Queue, the system approves the request and the application status changes from 'Rejected' to </w:t>
      </w:r>
      <w:r>
        <w:rPr>
          <w:rFonts w:ascii="Arial" w:cs="Arial" w:eastAsia="Arial" w:hAnsi="Arial"/>
          <w:b/>
          <w:bCs/>
          <w:color w:val="000000"/>
          <w:sz w:val="22"/>
          <w:szCs w:val="22"/>
        </w:rPr>
        <w:t xml:space="preserve">'Awaiting Credit Approval'</w:t>
      </w:r>
      <w:r>
        <w:rPr>
          <w:rFonts w:ascii="Arial" w:cs="Arial" w:eastAsia="Arial" w:hAnsi="Arial"/>
          <w:b w:val="false"/>
          <w:bCs w:val="false"/>
          <w:color w:val="000000"/>
          <w:sz w:val="22"/>
          <w:szCs w:val="22"/>
        </w:rPr>
        <w:t xml:space="preserve"> (Credit Queue L1).</w:t>
      </w:r>
    </w:p>
    <w:p>
      <w:pPr>
        <w:spacing w:after="60" w:before="200"/>
        <w:jc w:val="center"/>
      </w:pPr>
      <w:r>
        <w:drawing>
          <wp:inline distT="0" distB="0" distL="0" distR="0">
            <wp:extent cx="57150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124075"/>
                    </a:xfrm>
                    <a:prstGeom prst="rect">
                      <a:avLst/>
                    </a:prstGeom>
                  </pic:spPr>
                </pic:pic>
              </a:graphicData>
            </a:graphic>
          </wp:inline>
        </w:drawing>
      </w:r>
    </w:p>
    <w:p>
      <w:pPr>
        <w:spacing w:after="80"/>
      </w:pPr>
    </w:p>
    <w:p>
      <w:pPr>
        <w:spacing w:after="120" w:before="40" w:line="264"/>
      </w:pPr>
      <w:r>
        <w:rPr>
          <w:rFonts w:ascii="Arial" w:cs="Arial" w:eastAsia="Arial" w:hAnsi="Arial"/>
          <w:b w:val="false"/>
          <w:bCs w:val="false"/>
          <w:color w:val="000000"/>
          <w:sz w:val="22"/>
          <w:szCs w:val="22"/>
        </w:rPr>
        <w:t xml:space="preserve">Applicable products: </w:t>
      </w:r>
      <w:r>
        <w:rPr>
          <w:rFonts w:ascii="Arial" w:cs="Arial" w:eastAsia="Arial" w:hAnsi="Arial"/>
          <w:b/>
          <w:bCs/>
          <w:color w:val="000000"/>
          <w:sz w:val="22"/>
          <w:szCs w:val="22"/>
        </w:rPr>
        <w:t xml:space="preserve">CC, PL</w:t>
      </w:r>
      <w:r>
        <w:rPr>
          <w:rFonts w:ascii="Arial" w:cs="Arial" w:eastAsia="Arial" w:hAnsi="Arial"/>
          <w:b w:val="false"/>
          <w:bCs w:val="false"/>
          <w:color w:val="000000"/>
          <w:sz w:val="22"/>
          <w:szCs w:val="22"/>
        </w:rPr>
        <w:t xml:space="preserve">. </w:t>
      </w:r>
      <w:r>
        <w:rPr>
          <w:rFonts w:ascii="Arial" w:cs="Arial" w:eastAsia="Arial" w:hAnsi="Arial"/>
          <w:i/>
          <w:iCs/>
          <w:color w:val="000000"/>
          <w:sz w:val="22"/>
          <w:szCs w:val="22"/>
        </w:rPr>
        <w:t xml:space="preserve">(CASA is excluded — it has no credit decisioning; Mortgage Loan and Auto Loan are not yet part of the platform scope.)</w:t>
      </w:r>
    </w:p>
    <w:p>
      <w:pPr>
        <w:spacing w:after="120" w:before="40" w:line="264"/>
      </w:pPr>
      <w:r>
        <w:rPr>
          <w:rFonts w:ascii="Arial" w:cs="Arial" w:eastAsia="Arial" w:hAnsi="Arial"/>
          <w:b w:val="false"/>
          <w:bCs w:val="false"/>
          <w:color w:val="000000"/>
          <w:sz w:val="22"/>
          <w:szCs w:val="22"/>
        </w:rPr>
        <w:t xml:space="preserve">Scope rule: only rejections with a </w:t>
      </w:r>
      <w:r>
        <w:rPr>
          <w:rFonts w:ascii="Arial" w:cs="Arial" w:eastAsia="Arial" w:hAnsi="Arial"/>
          <w:b/>
          <w:bCs/>
          <w:color w:val="000000"/>
          <w:sz w:val="22"/>
          <w:szCs w:val="22"/>
        </w:rPr>
        <w:t xml:space="preserve">Credit root cause</w:t>
      </w:r>
      <w:r>
        <w:rPr>
          <w:rFonts w:ascii="Arial" w:cs="Arial" w:eastAsia="Arial" w:hAnsi="Arial"/>
          <w:b w:val="false"/>
          <w:bCs w:val="false"/>
          <w:color w:val="000000"/>
          <w:sz w:val="22"/>
          <w:szCs w:val="22"/>
        </w:rPr>
        <w:t xml:space="preserve"> are revertible — </w:t>
      </w:r>
      <w:r>
        <w:rPr>
          <w:rFonts w:ascii="Arial" w:cs="Arial" w:eastAsia="Arial" w:hAnsi="Arial"/>
          <w:b/>
          <w:bCs/>
          <w:color w:val="000000"/>
          <w:sz w:val="22"/>
          <w:szCs w:val="22"/>
        </w:rPr>
        <w:t xml:space="preserve">rejected by Credit</w:t>
      </w:r>
      <w:r>
        <w:rPr>
          <w:rFonts w:ascii="Arial" w:cs="Arial" w:eastAsia="Arial" w:hAnsi="Arial"/>
          <w:b w:val="false"/>
          <w:bCs w:val="false"/>
          <w:color w:val="000000"/>
          <w:sz w:val="22"/>
          <w:szCs w:val="22"/>
        </w:rPr>
        <w:t xml:space="preserve"> in Credit Queue, or </w:t>
      </w:r>
      <w:r>
        <w:rPr>
          <w:rFonts w:ascii="Arial" w:cs="Arial" w:eastAsia="Arial" w:hAnsi="Arial"/>
          <w:b/>
          <w:bCs/>
          <w:color w:val="000000"/>
          <w:sz w:val="22"/>
          <w:szCs w:val="22"/>
        </w:rPr>
        <w:t xml:space="preserve">auto-rejected by the System for credit reasons</w:t>
      </w:r>
      <w:r>
        <w:rPr>
          <w:rFonts w:ascii="Arial" w:cs="Arial" w:eastAsia="Arial" w:hAnsi="Arial"/>
          <w:b w:val="false"/>
          <w:bCs w:val="false"/>
          <w:color w:val="000000"/>
          <w:sz w:val="22"/>
          <w:szCs w:val="22"/>
        </w:rPr>
        <w:t xml:space="preserve">. The </w:t>
      </w:r>
      <w:r>
        <w:rPr>
          <w:rFonts w:ascii="Arial" w:cs="Arial" w:eastAsia="Arial" w:hAnsi="Arial"/>
          <w:b/>
          <w:bCs/>
          <w:color w:val="000000"/>
          <w:sz w:val="22"/>
          <w:szCs w:val="22"/>
        </w:rPr>
        <w:t xml:space="preserve">in-scope rejection cases</w:t>
      </w:r>
      <w:r>
        <w:rPr>
          <w:rFonts w:ascii="Arial" w:cs="Arial" w:eastAsia="Arial" w:hAnsi="Arial"/>
          <w:b w:val="false"/>
          <w:bCs w:val="false"/>
          <w:color w:val="000000"/>
          <w:sz w:val="22"/>
          <w:szCs w:val="22"/>
        </w:rPr>
        <w:t xml:space="preserve"> are exactly the following five:</w:t>
      </w:r>
    </w:p>
    <w:p>
      <w:pPr>
        <w:pStyle w:val="ListParagraph"/>
        <w:numPr>
          <w:ilvl w:val="0"/>
          <w:numId w:val="1"/>
        </w:numPr>
        <w:spacing w:after="80" w:before="30" w:line="264"/>
      </w:pPr>
      <w:r>
        <w:rPr>
          <w:rFonts w:ascii="Arial" w:cs="Arial" w:eastAsia="Arial" w:hAnsi="Arial"/>
          <w:b/>
          <w:bCs/>
          <w:color w:val="000000"/>
          <w:sz w:val="22"/>
          <w:szCs w:val="22"/>
        </w:rPr>
        <w:t xml:space="preserve">R1</w:t>
      </w:r>
      <w:r>
        <w:rPr>
          <w:rFonts w:ascii="Arial" w:cs="Arial" w:eastAsia="Arial" w:hAnsi="Arial"/>
          <w:b w:val="false"/>
          <w:bCs w:val="false"/>
          <w:color w:val="000000"/>
          <w:sz w:val="22"/>
          <w:szCs w:val="22"/>
        </w:rPr>
        <w:t xml:space="preserve"> — Rejected by </w:t>
      </w:r>
      <w:r>
        <w:rPr>
          <w:rFonts w:ascii="Arial" w:cs="Arial" w:eastAsia="Arial" w:hAnsi="Arial"/>
          <w:b/>
          <w:bCs/>
          <w:color w:val="000000"/>
          <w:sz w:val="22"/>
          <w:szCs w:val="22"/>
        </w:rPr>
        <w:t xml:space="preserve">Credit user</w:t>
      </w:r>
      <w:r>
        <w:rPr>
          <w:rFonts w:ascii="Arial" w:cs="Arial" w:eastAsia="Arial" w:hAnsi="Arial"/>
          <w:b w:val="false"/>
          <w:bCs w:val="false"/>
          <w:color w:val="000000"/>
          <w:sz w:val="22"/>
          <w:szCs w:val="22"/>
        </w:rPr>
        <w:t xml:space="preserve"> in Credit Queue (L1–L3).</w:t>
      </w:r>
    </w:p>
    <w:p>
      <w:pPr>
        <w:pStyle w:val="ListParagraph"/>
        <w:numPr>
          <w:ilvl w:val="0"/>
          <w:numId w:val="1"/>
        </w:numPr>
        <w:spacing w:after="80" w:before="30" w:line="264"/>
      </w:pPr>
      <w:r>
        <w:rPr>
          <w:rFonts w:ascii="Arial" w:cs="Arial" w:eastAsia="Arial" w:hAnsi="Arial"/>
          <w:b/>
          <w:bCs/>
          <w:color w:val="000000"/>
          <w:sz w:val="22"/>
          <w:szCs w:val="22"/>
        </w:rPr>
        <w:t xml:space="preserve">R2</w:t>
      </w:r>
      <w:r>
        <w:rPr>
          <w:rFonts w:ascii="Arial" w:cs="Arial" w:eastAsia="Arial" w:hAnsi="Arial"/>
          <w:b w:val="false"/>
          <w:bCs w:val="false"/>
          <w:color w:val="000000"/>
          <w:sz w:val="22"/>
          <w:szCs w:val="22"/>
        </w:rPr>
        <w:t xml:space="preserve"> — Auto-rejected by System: </w:t>
      </w:r>
      <w:r>
        <w:rPr>
          <w:rFonts w:ascii="Arial" w:cs="Arial" w:eastAsia="Arial" w:hAnsi="Arial"/>
          <w:b/>
          <w:bCs/>
          <w:color w:val="000000"/>
          <w:sz w:val="22"/>
          <w:szCs w:val="22"/>
        </w:rPr>
        <w:t xml:space="preserve">Existing DBR &gt; 50%</w:t>
      </w:r>
      <w:r>
        <w:rPr>
          <w:rFonts w:ascii="Arial" w:cs="Arial" w:eastAsia="Arial" w:hAnsi="Arial"/>
          <w:b w:val="false"/>
          <w:bCs w:val="false"/>
          <w:color w:val="000000"/>
          <w:sz w:val="22"/>
          <w:szCs w:val="22"/>
        </w:rPr>
        <w:t xml:space="preserve"> after calculation </w:t>
      </w:r>
      <w:r>
        <w:rPr>
          <w:rFonts w:ascii="Arial" w:cs="Arial" w:eastAsia="Arial" w:hAnsi="Arial"/>
          <w:i/>
          <w:iCs/>
          <w:color w:val="000000"/>
          <w:sz w:val="22"/>
          <w:szCs w:val="22"/>
        </w:rPr>
        <w:t xml:space="preserve">(parked into Credit Queue L1 under this change; a subsequent Credit rejection is then revertible as R1)</w:t>
      </w:r>
      <w:r>
        <w:rPr>
          <w:rFonts w:ascii="Arial" w:cs="Arial" w:eastAsia="Arial" w:hAnsi="Arial"/>
          <w:b w:val="false"/>
          <w:bCs w:val="false"/>
          <w:color w:val="000000"/>
          <w:sz w:val="22"/>
          <w:szCs w:val="22"/>
        </w:rPr>
        <w:t xml:space="preserve">.</w:t>
      </w:r>
    </w:p>
    <w:p>
      <w:pPr>
        <w:pStyle w:val="ListParagraph"/>
        <w:numPr>
          <w:ilvl w:val="0"/>
          <w:numId w:val="1"/>
        </w:numPr>
        <w:spacing w:after="80" w:before="30" w:line="264"/>
      </w:pPr>
      <w:r>
        <w:rPr>
          <w:rFonts w:ascii="Arial" w:cs="Arial" w:eastAsia="Arial" w:hAnsi="Arial"/>
          <w:b/>
          <w:bCs/>
          <w:color w:val="000000"/>
          <w:sz w:val="22"/>
          <w:szCs w:val="22"/>
        </w:rPr>
        <w:t xml:space="preserve">R3</w:t>
      </w:r>
      <w:r>
        <w:rPr>
          <w:rFonts w:ascii="Arial" w:cs="Arial" w:eastAsia="Arial" w:hAnsi="Arial"/>
          <w:b w:val="false"/>
          <w:bCs w:val="false"/>
          <w:color w:val="000000"/>
          <w:sz w:val="22"/>
          <w:szCs w:val="22"/>
        </w:rPr>
        <w:t xml:space="preserve"> — Auto-rejected by System: </w:t>
      </w:r>
      <w:r>
        <w:rPr>
          <w:rFonts w:ascii="Arial" w:cs="Arial" w:eastAsia="Arial" w:hAnsi="Arial"/>
          <w:b/>
          <w:bCs/>
          <w:color w:val="000000"/>
          <w:sz w:val="22"/>
          <w:szCs w:val="22"/>
        </w:rPr>
        <w:t xml:space="preserve">Gross DBR &gt; 100%</w:t>
      </w:r>
      <w:r>
        <w:rPr>
          <w:rFonts w:ascii="Arial" w:cs="Arial" w:eastAsia="Arial" w:hAnsi="Arial"/>
          <w:b w:val="false"/>
          <w:bCs w:val="false"/>
          <w:color w:val="000000"/>
          <w:sz w:val="22"/>
          <w:szCs w:val="22"/>
        </w:rPr>
        <w:t xml:space="preserve"> </w:t>
      </w:r>
      <w:r>
        <w:rPr>
          <w:rFonts w:ascii="Arial" w:cs="Arial" w:eastAsia="Arial" w:hAnsi="Arial"/>
          <w:i/>
          <w:iCs/>
          <w:color w:val="000000"/>
          <w:sz w:val="22"/>
          <w:szCs w:val="22"/>
        </w:rPr>
        <w:t xml:space="preserve">(same parking treatment as R2)</w:t>
      </w:r>
      <w:r>
        <w:rPr>
          <w:rFonts w:ascii="Arial" w:cs="Arial" w:eastAsia="Arial" w:hAnsi="Arial"/>
          <w:b w:val="false"/>
          <w:bCs w:val="false"/>
          <w:color w:val="000000"/>
          <w:sz w:val="22"/>
          <w:szCs w:val="22"/>
        </w:rPr>
        <w:t xml:space="preserve">.</w:t>
      </w:r>
    </w:p>
    <w:p>
      <w:pPr>
        <w:pStyle w:val="ListParagraph"/>
        <w:numPr>
          <w:ilvl w:val="0"/>
          <w:numId w:val="1"/>
        </w:numPr>
        <w:spacing w:after="80" w:before="30" w:line="264"/>
      </w:pPr>
      <w:r>
        <w:rPr>
          <w:rFonts w:ascii="Arial" w:cs="Arial" w:eastAsia="Arial" w:hAnsi="Arial"/>
          <w:b/>
          <w:bCs/>
          <w:color w:val="000000"/>
          <w:sz w:val="22"/>
          <w:szCs w:val="22"/>
        </w:rPr>
        <w:t xml:space="preserve">R4</w:t>
      </w:r>
      <w:r>
        <w:rPr>
          <w:rFonts w:ascii="Arial" w:cs="Arial" w:eastAsia="Arial" w:hAnsi="Arial"/>
          <w:b w:val="false"/>
          <w:bCs w:val="false"/>
          <w:color w:val="000000"/>
          <w:sz w:val="22"/>
          <w:szCs w:val="22"/>
        </w:rPr>
        <w:t xml:space="preserve"> — Auto-rejected by System: application </w:t>
      </w:r>
      <w:r>
        <w:rPr>
          <w:rFonts w:ascii="Arial" w:cs="Arial" w:eastAsia="Arial" w:hAnsi="Arial"/>
          <w:b/>
          <w:bCs/>
          <w:color w:val="000000"/>
          <w:sz w:val="22"/>
          <w:szCs w:val="22"/>
        </w:rPr>
        <w:t xml:space="preserve">fails all segmentations</w:t>
      </w:r>
      <w:r>
        <w:rPr>
          <w:rFonts w:ascii="Arial" w:cs="Arial" w:eastAsia="Arial" w:hAnsi="Arial"/>
          <w:b w:val="false"/>
          <w:bCs w:val="false"/>
          <w:color w:val="000000"/>
          <w:sz w:val="22"/>
          <w:szCs w:val="22"/>
        </w:rPr>
        <w:t xml:space="preserve"> (rejection logic unchanged).</w:t>
      </w:r>
    </w:p>
    <w:p>
      <w:pPr>
        <w:pStyle w:val="ListParagraph"/>
        <w:numPr>
          <w:ilvl w:val="0"/>
          <w:numId w:val="1"/>
        </w:numPr>
        <w:spacing w:after="80" w:before="30" w:line="264"/>
      </w:pPr>
      <w:r>
        <w:rPr>
          <w:rFonts w:ascii="Arial" w:cs="Arial" w:eastAsia="Arial" w:hAnsi="Arial"/>
          <w:b/>
          <w:bCs/>
          <w:color w:val="000000"/>
          <w:sz w:val="22"/>
          <w:szCs w:val="22"/>
        </w:rPr>
        <w:t xml:space="preserve">R5</w:t>
      </w:r>
      <w:r>
        <w:rPr>
          <w:rFonts w:ascii="Arial" w:cs="Arial" w:eastAsia="Arial" w:hAnsi="Arial"/>
          <w:b w:val="false"/>
          <w:bCs w:val="false"/>
          <w:color w:val="000000"/>
          <w:sz w:val="22"/>
          <w:szCs w:val="22"/>
        </w:rPr>
        <w:t xml:space="preserve"> — Auto-rejected by System: </w:t>
      </w:r>
      <w:r>
        <w:rPr>
          <w:rFonts w:ascii="Arial" w:cs="Arial" w:eastAsia="Arial" w:hAnsi="Arial"/>
          <w:b/>
          <w:bCs/>
          <w:color w:val="000000"/>
          <w:sz w:val="22"/>
          <w:szCs w:val="22"/>
        </w:rPr>
        <w:t xml:space="preserve">approved limit below Min Boundary</w:t>
      </w:r>
      <w:r>
        <w:rPr>
          <w:rFonts w:ascii="Arial" w:cs="Arial" w:eastAsia="Arial" w:hAnsi="Arial"/>
          <w:b w:val="false"/>
          <w:bCs w:val="false"/>
          <w:color w:val="000000"/>
          <w:sz w:val="22"/>
          <w:szCs w:val="22"/>
        </w:rPr>
        <w:t xml:space="preserve">, no deviation (rejection logic unchanged).</w:t>
      </w:r>
    </w:p>
    <w:p>
      <w:pPr>
        <w:spacing w:after="120" w:before="40" w:line="264"/>
      </w:pPr>
      <w:r>
        <w:rPr>
          <w:rFonts w:ascii="Arial" w:cs="Arial" w:eastAsia="Arial" w:hAnsi="Arial"/>
          <w:b/>
          <w:bCs/>
          <w:color w:val="000000"/>
          <w:sz w:val="22"/>
          <w:szCs w:val="22"/>
        </w:rPr>
        <w:t xml:space="preserve">Not revertible:</w:t>
      </w:r>
      <w:r>
        <w:rPr>
          <w:rFonts w:ascii="Arial" w:cs="Arial" w:eastAsia="Arial" w:hAnsi="Arial"/>
          <w:b w:val="false"/>
          <w:bCs w:val="false"/>
          <w:color w:val="000000"/>
          <w:sz w:val="22"/>
          <w:szCs w:val="22"/>
        </w:rPr>
        <w:t xml:space="preserve"> rejections by Compliance Queue, Risk Queue or Sale Queue (no Credit root cause), and pre-decision terminations (pre-dedupe, no applicable product, AML, geo-fencing, EID-scan, EFR liveness) — see the restriction table below.</w:t>
      </w:r>
    </w:p>
    <w:tbl>
      <w:tblPr>
        <w:tblW w:type="dxa" w:w="9026"/>
        <w:tblBorders>
          <w:top w:val="single" w:color="A6A6A6" w:sz="4"/>
          <w:left w:val="single" w:color="A6A6A6" w:sz="4"/>
          <w:bottom w:val="single" w:color="A6A6A6" w:sz="4"/>
          <w:right w:val="single" w:color="A6A6A6" w:sz="4"/>
          <w:insideH w:val="single" w:color="A6A6A6" w:sz="4"/>
          <w:insideV w:val="single" w:color="A6A6A6" w:sz="4"/>
        </w:tblBorders>
      </w:tblPr>
      <w:tblGrid>
        <w:gridCol w:w="1986"/>
        <w:gridCol w:w="7040"/>
      </w:tblGrid>
      <w:tr>
        <w:trPr>
          <w:cantSplit/>
          <w:tblHeader/>
        </w:trPr>
        <w:tc>
          <w:tcPr>
            <w:tcW w:type="dxa" w:w="1986"/>
            <w:shd w:fill="156082" w:color="auto" w:val="clear"/>
            <w:tcMar>
              <w:top w:type="dxa" w:w="90"/>
              <w:left w:type="dxa" w:w="110"/>
              <w:bottom w:type="dxa" w:w="90"/>
              <w:right w:type="dxa" w:w="110"/>
            </w:tcMar>
            <w:vAlign w:val="top"/>
          </w:tcPr>
          <w:p>
            <w:pPr>
              <w:spacing w:after="0" w:before="0" w:line="252"/>
            </w:pPr>
            <w:r>
              <w:rPr>
                <w:rFonts w:ascii="Arial" w:cs="Arial" w:eastAsia="Arial" w:hAnsi="Arial"/>
                <w:b/>
                <w:bCs/>
                <w:color w:val="FFFFFF"/>
                <w:sz w:val="21"/>
                <w:szCs w:val="21"/>
              </w:rPr>
              <w:t xml:space="preserve">Product Type</w:t>
            </w:r>
          </w:p>
        </w:tc>
        <w:tc>
          <w:tcPr>
            <w:tcW w:type="dxa" w:w="7040"/>
            <w:shd w:fill="156082" w:color="auto" w:val="clear"/>
            <w:tcMar>
              <w:top w:type="dxa" w:w="90"/>
              <w:left w:type="dxa" w:w="110"/>
              <w:bottom w:type="dxa" w:w="90"/>
              <w:right w:type="dxa" w:w="110"/>
            </w:tcMar>
            <w:vAlign w:val="top"/>
          </w:tcPr>
          <w:p>
            <w:pPr>
              <w:spacing w:after="0" w:before="0" w:line="252"/>
            </w:pPr>
            <w:r>
              <w:rPr>
                <w:rFonts w:ascii="Arial" w:cs="Arial" w:eastAsia="Arial" w:hAnsi="Arial"/>
                <w:b/>
                <w:bCs/>
                <w:color w:val="FFFFFF"/>
                <w:sz w:val="21"/>
                <w:szCs w:val="21"/>
              </w:rPr>
              <w:t xml:space="preserve">Applicable Status that can be reverted in Super Portal</w:t>
            </w:r>
          </w:p>
        </w:tc>
      </w:tr>
      <w:tr>
        <w:trPr>
          <w:cantSplit/>
        </w:trPr>
        <w:tc>
          <w:tcPr>
            <w:tcW w:type="dxa" w:w="1986"/>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CC</w:t>
            </w:r>
          </w:p>
        </w:tc>
        <w:tc>
          <w:tcPr>
            <w:tcW w:type="dxa" w:w="7040"/>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Rejected — where the rejection trigger point is revertible (see table below and section 5)</w:t>
            </w:r>
          </w:p>
        </w:tc>
      </w:tr>
      <w:tr>
        <w:trPr>
          <w:cantSplit/>
        </w:trPr>
        <w:tc>
          <w:tcPr>
            <w:tcW w:type="dxa" w:w="1986"/>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PL</w:t>
            </w:r>
          </w:p>
        </w:tc>
        <w:tc>
          <w:tcPr>
            <w:tcW w:type="dxa" w:w="7040"/>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Rejected — where the rejection trigger point is revertible (see table below and section 5)</w:t>
            </w:r>
          </w:p>
        </w:tc>
      </w:tr>
    </w:tbl>
    <w:p>
      <w:pPr>
        <w:spacing w:after="160"/>
      </w:pPr>
    </w:p>
    <w:p>
      <w:pPr>
        <w:spacing w:after="120" w:before="40" w:line="264"/>
      </w:pPr>
      <w:r>
        <w:rPr>
          <w:rFonts w:ascii="Arial" w:cs="Arial" w:eastAsia="Arial" w:hAnsi="Arial"/>
          <w:b w:val="false"/>
          <w:bCs w:val="false"/>
          <w:color w:val="000000"/>
          <w:sz w:val="22"/>
          <w:szCs w:val="22"/>
        </w:rPr>
        <w:t xml:space="preserve">The revert applies to the below rejection trigger points:</w:t>
      </w:r>
    </w:p>
    <w:tbl>
      <w:tblPr>
        <w:tblW w:type="dxa" w:w="9026"/>
        <w:tblBorders>
          <w:top w:val="single" w:color="A6A6A6" w:sz="4"/>
          <w:left w:val="single" w:color="A6A6A6" w:sz="4"/>
          <w:bottom w:val="single" w:color="A6A6A6" w:sz="4"/>
          <w:right w:val="single" w:color="A6A6A6" w:sz="4"/>
          <w:insideH w:val="single" w:color="A6A6A6" w:sz="4"/>
          <w:insideV w:val="single" w:color="A6A6A6" w:sz="4"/>
        </w:tblBorders>
      </w:tblPr>
      <w:tblGrid>
        <w:gridCol w:w="542"/>
        <w:gridCol w:w="3610"/>
        <w:gridCol w:w="4874"/>
      </w:tblGrid>
      <w:tr>
        <w:trPr>
          <w:cantSplit/>
          <w:tblHeader/>
        </w:trPr>
        <w:tc>
          <w:tcPr>
            <w:tcW w:type="dxa" w:w="542"/>
            <w:shd w:fill="156082" w:color="auto" w:val="clear"/>
            <w:tcMar>
              <w:top w:type="dxa" w:w="90"/>
              <w:left w:type="dxa" w:w="110"/>
              <w:bottom w:type="dxa" w:w="90"/>
              <w:right w:type="dxa" w:w="110"/>
            </w:tcMar>
            <w:vAlign w:val="top"/>
          </w:tcPr>
          <w:p>
            <w:pPr>
              <w:spacing w:after="0" w:before="0" w:line="252"/>
            </w:pPr>
            <w:r>
              <w:rPr>
                <w:rFonts w:ascii="Arial" w:cs="Arial" w:eastAsia="Arial" w:hAnsi="Arial"/>
                <w:b/>
                <w:bCs/>
                <w:color w:val="FFFFFF"/>
                <w:sz w:val="21"/>
                <w:szCs w:val="21"/>
              </w:rPr>
              <w:t xml:space="preserve">#</w:t>
            </w:r>
          </w:p>
        </w:tc>
        <w:tc>
          <w:tcPr>
            <w:tcW w:type="dxa" w:w="3610"/>
            <w:shd w:fill="156082" w:color="auto" w:val="clear"/>
            <w:tcMar>
              <w:top w:type="dxa" w:w="90"/>
              <w:left w:type="dxa" w:w="110"/>
              <w:bottom w:type="dxa" w:w="90"/>
              <w:right w:type="dxa" w:w="110"/>
            </w:tcMar>
            <w:vAlign w:val="top"/>
          </w:tcPr>
          <w:p>
            <w:pPr>
              <w:spacing w:after="0" w:before="0" w:line="252"/>
            </w:pPr>
            <w:r>
              <w:rPr>
                <w:rFonts w:ascii="Arial" w:cs="Arial" w:eastAsia="Arial" w:hAnsi="Arial"/>
                <w:b/>
                <w:bCs/>
                <w:color w:val="FFFFFF"/>
                <w:sz w:val="21"/>
                <w:szCs w:val="21"/>
              </w:rPr>
              <w:t xml:space="preserve">Rejection trigger point</w:t>
            </w:r>
          </w:p>
        </w:tc>
        <w:tc>
          <w:tcPr>
            <w:tcW w:type="dxa" w:w="4874"/>
            <w:shd w:fill="156082" w:color="auto" w:val="clear"/>
            <w:tcMar>
              <w:top w:type="dxa" w:w="90"/>
              <w:left w:type="dxa" w:w="110"/>
              <w:bottom w:type="dxa" w:w="90"/>
              <w:right w:type="dxa" w:w="110"/>
            </w:tcMar>
            <w:vAlign w:val="top"/>
          </w:tcPr>
          <w:p>
            <w:pPr>
              <w:spacing w:after="0" w:before="0" w:line="252"/>
            </w:pPr>
            <w:r>
              <w:rPr>
                <w:rFonts w:ascii="Arial" w:cs="Arial" w:eastAsia="Arial" w:hAnsi="Arial"/>
                <w:b/>
                <w:bCs/>
                <w:color w:val="FFFFFF"/>
                <w:sz w:val="21"/>
                <w:szCs w:val="21"/>
              </w:rPr>
              <w:t xml:space="preserve">Revert outcome</w:t>
            </w:r>
          </w:p>
        </w:tc>
      </w:tr>
      <w:tr>
        <w:trPr>
          <w:cantSplit/>
        </w:trPr>
        <w:tc>
          <w:tcPr>
            <w:tcW w:type="dxa" w:w="542"/>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1</w:t>
            </w:r>
          </w:p>
        </w:tc>
        <w:tc>
          <w:tcPr>
            <w:tcW w:type="dxa" w:w="3610"/>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Rejected by Credit user in Credit Queue (L1–L3)</w:t>
            </w:r>
          </w:p>
        </w:tc>
        <w:tc>
          <w:tcPr>
            <w:tcW w:type="dxa" w:w="4874"/>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Back to 'Awaiting Credit Approval' — Credit Queue L1</w:t>
            </w:r>
          </w:p>
        </w:tc>
      </w:tr>
      <w:tr>
        <w:trPr>
          <w:cantSplit/>
        </w:trPr>
        <w:tc>
          <w:tcPr>
            <w:tcW w:type="dxa" w:w="542"/>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2</w:t>
            </w:r>
          </w:p>
        </w:tc>
        <w:tc>
          <w:tcPr>
            <w:tcW w:type="dxa" w:w="3610"/>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Auto-rejected by System — Existing DBR &gt; 50% after calculation</w:t>
            </w:r>
          </w:p>
        </w:tc>
        <w:tc>
          <w:tcPr>
            <w:tcW w:type="dxa" w:w="4874"/>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System change: the case is parked into Credit Queue L1 ('Awaiting Credit Approval') instead of auto-rejecting — same Failed Reason message as today, with Rule Engine and Limit Assignment results available in the queue view. A subsequent Credit rejection then reverts under row 1 (see section 5)</w:t>
            </w:r>
          </w:p>
        </w:tc>
      </w:tr>
      <w:tr>
        <w:trPr>
          <w:cantSplit/>
        </w:trPr>
        <w:tc>
          <w:tcPr>
            <w:tcW w:type="dxa" w:w="542"/>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3</w:t>
            </w:r>
          </w:p>
        </w:tc>
        <w:tc>
          <w:tcPr>
            <w:tcW w:type="dxa" w:w="3610"/>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Auto-rejected by System — Gross DBR &gt; 100% safety net</w:t>
            </w:r>
          </w:p>
        </w:tc>
        <w:tc>
          <w:tcPr>
            <w:tcW w:type="dxa" w:w="4874"/>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Same treatment as row 2 — parked into Credit Queue L1 instead of auto-rejecting, with the same Failed Reason message and completed Rule Engine / Limit Assignment results</w:t>
            </w:r>
          </w:p>
        </w:tc>
      </w:tr>
      <w:tr>
        <w:trPr>
          <w:cantSplit/>
        </w:trPr>
        <w:tc>
          <w:tcPr>
            <w:tcW w:type="dxa" w:w="542"/>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4</w:t>
            </w:r>
          </w:p>
        </w:tc>
        <w:tc>
          <w:tcPr>
            <w:tcW w:type="dxa" w:w="3610"/>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Auto-rejected by System — application fails all segmentations (rejection logic unchanged)</w:t>
            </w:r>
          </w:p>
        </w:tc>
        <w:tc>
          <w:tcPr>
            <w:tcW w:type="dxa" w:w="4874"/>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Back to 'Awaiting Credit Approval' — Credit Queue L1</w:t>
            </w:r>
          </w:p>
        </w:tc>
      </w:tr>
      <w:tr>
        <w:trPr>
          <w:cantSplit/>
        </w:trPr>
        <w:tc>
          <w:tcPr>
            <w:tcW w:type="dxa" w:w="542"/>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5</w:t>
            </w:r>
          </w:p>
        </w:tc>
        <w:tc>
          <w:tcPr>
            <w:tcW w:type="dxa" w:w="3610"/>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Auto-rejected by System — approved limit below Min Boundary, no deviation (rejection logic unchanged)</w:t>
            </w:r>
          </w:p>
        </w:tc>
        <w:tc>
          <w:tcPr>
            <w:tcW w:type="dxa" w:w="4874"/>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Back to 'Awaiting Credit Approval' — Credit Queue L1</w:t>
            </w:r>
          </w:p>
        </w:tc>
      </w:tr>
    </w:tbl>
    <w:p>
      <w:pPr>
        <w:spacing w:after="160"/>
      </w:pPr>
    </w:p>
    <w:p>
      <w:pPr>
        <w:spacing w:after="120" w:before="40" w:line="264"/>
      </w:pPr>
      <w:r>
        <w:rPr>
          <w:rFonts w:ascii="Arial" w:cs="Arial" w:eastAsia="Arial" w:hAnsi="Arial"/>
          <w:b w:val="false"/>
          <w:bCs w:val="false"/>
          <w:color w:val="000000"/>
          <w:sz w:val="22"/>
          <w:szCs w:val="22"/>
        </w:rPr>
        <w:t xml:space="preserve">The revert shall be restricted in below scenarios:</w:t>
      </w:r>
    </w:p>
    <w:tbl>
      <w:tblPr>
        <w:tblW w:type="dxa" w:w="9026"/>
        <w:tblBorders>
          <w:top w:val="single" w:color="A6A6A6" w:sz="4"/>
          <w:left w:val="single" w:color="A6A6A6" w:sz="4"/>
          <w:bottom w:val="single" w:color="A6A6A6" w:sz="4"/>
          <w:right w:val="single" w:color="A6A6A6" w:sz="4"/>
          <w:insideH w:val="single" w:color="A6A6A6" w:sz="4"/>
          <w:insideV w:val="single" w:color="A6A6A6" w:sz="4"/>
        </w:tblBorders>
      </w:tblPr>
      <w:tblGrid>
        <w:gridCol w:w="2708"/>
        <w:gridCol w:w="6318"/>
      </w:tblGrid>
      <w:tr>
        <w:trPr>
          <w:cantSplit/>
          <w:tblHeader/>
        </w:trPr>
        <w:tc>
          <w:tcPr>
            <w:tcW w:type="dxa" w:w="2708"/>
            <w:shd w:fill="156082" w:color="auto" w:val="clear"/>
            <w:tcMar>
              <w:top w:type="dxa" w:w="90"/>
              <w:left w:type="dxa" w:w="110"/>
              <w:bottom w:type="dxa" w:w="90"/>
              <w:right w:type="dxa" w:w="110"/>
            </w:tcMar>
            <w:vAlign w:val="top"/>
          </w:tcPr>
          <w:p>
            <w:pPr>
              <w:spacing w:after="0" w:before="0" w:line="252"/>
            </w:pPr>
            <w:r>
              <w:rPr>
                <w:rFonts w:ascii="Arial" w:cs="Arial" w:eastAsia="Arial" w:hAnsi="Arial"/>
                <w:b/>
                <w:bCs/>
                <w:color w:val="FFFFFF"/>
                <w:sz w:val="21"/>
                <w:szCs w:val="21"/>
              </w:rPr>
              <w:t xml:space="preserve">Scenario</w:t>
            </w:r>
          </w:p>
        </w:tc>
        <w:tc>
          <w:tcPr>
            <w:tcW w:type="dxa" w:w="6318"/>
            <w:shd w:fill="156082" w:color="auto" w:val="clear"/>
            <w:tcMar>
              <w:top w:type="dxa" w:w="90"/>
              <w:left w:type="dxa" w:w="110"/>
              <w:bottom w:type="dxa" w:w="90"/>
              <w:right w:type="dxa" w:w="110"/>
            </w:tcMar>
            <w:vAlign w:val="top"/>
          </w:tcPr>
          <w:p>
            <w:pPr>
              <w:spacing w:after="0" w:before="0" w:line="252"/>
            </w:pPr>
            <w:r>
              <w:rPr>
                <w:rFonts w:ascii="Arial" w:cs="Arial" w:eastAsia="Arial" w:hAnsi="Arial"/>
                <w:b/>
                <w:bCs/>
                <w:color w:val="FFFFFF"/>
                <w:sz w:val="21"/>
                <w:szCs w:val="21"/>
              </w:rPr>
              <w:t xml:space="preserve">Condition / Application Status</w:t>
            </w:r>
          </w:p>
        </w:tc>
      </w:tr>
      <w:tr>
        <w:trPr>
          <w:cantSplit/>
        </w:trPr>
        <w:tc>
          <w:tcPr>
            <w:tcW w:type="dxa" w:w="2708"/>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Bank users already initiated revert</w:t>
            </w:r>
          </w:p>
        </w:tc>
        <w:tc>
          <w:tcPr>
            <w:tcW w:type="dxa" w:w="6318"/>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Revert_App = TRUE (a revert request is already pending in the Revert Queue)</w:t>
            </w:r>
          </w:p>
        </w:tc>
      </w:tr>
      <w:tr>
        <w:trPr>
          <w:cantSplit/>
        </w:trPr>
        <w:tc>
          <w:tcPr>
            <w:tcW w:type="dxa" w:w="2708"/>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Rejection has no Credit root cause</w:t>
            </w:r>
          </w:p>
        </w:tc>
        <w:tc>
          <w:tcPr>
            <w:tcW w:type="dxa" w:w="6318"/>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Rejected by Compliance Queue, Risk Queue or Sale Queue — only Credit-root-cause rejections are revertible (rejected by Credit, or auto-rejected by the System for credit reasons)</w:t>
            </w:r>
          </w:p>
        </w:tc>
      </w:tr>
      <w:tr>
        <w:trPr>
          <w:cantSplit/>
        </w:trPr>
        <w:tc>
          <w:tcPr>
            <w:tcW w:type="dxa" w:w="2708"/>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Application is not rejected</w:t>
            </w:r>
          </w:p>
        </w:tc>
        <w:tc>
          <w:tcPr>
            <w:tcW w:type="dxa" w:w="6318"/>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Any Application Status other than 'Rejected' — Lead | In Progress | Awaiting Compliance Review | Awaiting Risk Review | Awaiting Sales Response | Awaiting Credit Approval | Approval In Principle | Awaiting Cooling Off Period | Awaiting Signature | KFS Signature | User Initiated Cancellation | Completed</w:t>
            </w:r>
          </w:p>
        </w:tc>
      </w:tr>
      <w:tr>
        <w:trPr>
          <w:cantSplit/>
        </w:trPr>
        <w:tc>
          <w:tcPr>
            <w:tcW w:type="dxa" w:w="2708"/>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Application already terminated for another reason</w:t>
            </w:r>
          </w:p>
        </w:tc>
        <w:tc>
          <w:tcPr>
            <w:tcW w:type="dxa" w:w="6318"/>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Invalidate | Insufficient Data | Declined | Cancelled | Failed by Minimum Income | Expired | Blocked | Failed By EFR</w:t>
            </w:r>
          </w:p>
        </w:tc>
      </w:tr>
      <w:tr>
        <w:trPr>
          <w:cantSplit/>
        </w:trPr>
        <w:tc>
          <w:tcPr>
            <w:tcW w:type="dxa" w:w="2708"/>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Rejection trigger point is not revertible</w:t>
            </w:r>
          </w:p>
        </w:tc>
        <w:tc>
          <w:tcPr>
            <w:tcW w:type="dxa" w:w="6318"/>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Pre-dedupe check failure (Step 7.1) | No applicable product found ({Pre-Fetch Applicable Product}) | AML blacklisted or AML callback decision = rejected | geo-fencing, EID-scan or EFR liveness terminations. These failures occur before any queue takes ownership of the case, so there is no previous queue status to return the application to.</w:t>
            </w:r>
          </w:p>
        </w:tc>
      </w:tr>
    </w:tbl>
    <w:p>
      <w:pPr>
        <w:pStyle w:val="Heading1"/>
        <w:spacing w:after="140" w:before="300"/>
      </w:pPr>
      <w:r>
        <w:rPr>
          <w:rFonts w:ascii="Arial" w:cs="Arial" w:eastAsia="Arial" w:hAnsi="Arial"/>
          <w:b/>
          <w:bCs/>
          <w:color w:val="000000"/>
          <w:sz w:val="26"/>
          <w:szCs w:val="26"/>
        </w:rPr>
        <w:t xml:space="preserve">END-TO-END APPLICATION REVERT FLOW FROM SUPER PORTAL</w:t>
      </w:r>
    </w:p>
    <w:p>
      <w:pPr>
        <w:pStyle w:val="Heading2"/>
        <w:spacing w:after="120" w:before="240"/>
      </w:pPr>
      <w:r>
        <w:rPr>
          <w:rFonts w:ascii="Arial" w:cs="Arial" w:eastAsia="Arial" w:hAnsi="Arial"/>
          <w:b/>
          <w:bCs/>
          <w:color w:val="000000"/>
          <w:sz w:val="22"/>
          <w:szCs w:val="22"/>
        </w:rPr>
        <w:t xml:space="preserve">1. Role Management: Revert Application Permission</w:t>
      </w:r>
    </w:p>
    <w:p>
      <w:pPr>
        <w:pStyle w:val="ListParagraph"/>
        <w:numPr>
          <w:ilvl w:val="0"/>
          <w:numId w:val="1"/>
        </w:numPr>
        <w:spacing w:after="80" w:before="30" w:line="264"/>
      </w:pPr>
      <w:r>
        <w:rPr>
          <w:rFonts w:ascii="Arial" w:cs="Arial" w:eastAsia="Arial" w:hAnsi="Arial"/>
          <w:b w:val="false"/>
          <w:bCs w:val="false"/>
          <w:color w:val="000000"/>
          <w:sz w:val="22"/>
          <w:szCs w:val="22"/>
        </w:rPr>
        <w:t xml:space="preserve">Bank users must only be able to request a revert if they have been explicitly granted the 'Revert Application' permission within their Super Portal role.</w:t>
      </w:r>
    </w:p>
    <w:p>
      <w:pPr>
        <w:pStyle w:val="ListParagraph"/>
        <w:numPr>
          <w:ilvl w:val="0"/>
          <w:numId w:val="1"/>
        </w:numPr>
        <w:spacing w:after="80" w:before="30" w:line="264"/>
      </w:pPr>
      <w:r>
        <w:rPr>
          <w:rFonts w:ascii="Arial" w:cs="Arial" w:eastAsia="Arial" w:hAnsi="Arial"/>
          <w:b w:val="false"/>
          <w:bCs w:val="false"/>
          <w:color w:val="000000"/>
          <w:sz w:val="22"/>
          <w:szCs w:val="22"/>
        </w:rPr>
        <w:t xml:space="preserve">A new role permission named </w:t>
      </w:r>
      <w:r>
        <w:rPr>
          <w:rFonts w:ascii="Arial" w:cs="Arial" w:eastAsia="Arial" w:hAnsi="Arial"/>
          <w:b/>
          <w:bCs/>
          <w:color w:val="000000"/>
          <w:sz w:val="22"/>
          <w:szCs w:val="22"/>
        </w:rPr>
        <w:t xml:space="preserve">'Revert Application'</w:t>
      </w:r>
      <w:r>
        <w:rPr>
          <w:rFonts w:ascii="Arial" w:cs="Arial" w:eastAsia="Arial" w:hAnsi="Arial"/>
          <w:b w:val="false"/>
          <w:bCs w:val="false"/>
          <w:color w:val="000000"/>
          <w:sz w:val="22"/>
          <w:szCs w:val="22"/>
        </w:rPr>
        <w:t xml:space="preserve"> shall be added under the </w:t>
      </w:r>
      <w:r>
        <w:rPr>
          <w:rFonts w:ascii="Arial" w:cs="Arial" w:eastAsia="Arial" w:hAnsi="Arial"/>
          <w:b/>
          <w:bCs/>
          <w:color w:val="000000"/>
          <w:sz w:val="22"/>
          <w:szCs w:val="22"/>
        </w:rPr>
        <w:t xml:space="preserve">Enquiry</w:t>
      </w:r>
      <w:r>
        <w:rPr>
          <w:rFonts w:ascii="Arial" w:cs="Arial" w:eastAsia="Arial" w:hAnsi="Arial"/>
          <w:b w:val="false"/>
          <w:bCs w:val="false"/>
          <w:color w:val="000000"/>
          <w:sz w:val="22"/>
          <w:szCs w:val="22"/>
        </w:rPr>
        <w:t xml:space="preserve"> module, </w:t>
      </w:r>
      <w:r>
        <w:rPr>
          <w:rFonts w:ascii="Arial" w:cs="Arial" w:eastAsia="Arial" w:hAnsi="Arial"/>
          <w:b/>
          <w:bCs/>
          <w:color w:val="000000"/>
          <w:sz w:val="22"/>
          <w:szCs w:val="22"/>
        </w:rPr>
        <w:t xml:space="preserve">Application Enquiry</w:t>
      </w:r>
      <w:r>
        <w:rPr>
          <w:rFonts w:ascii="Arial" w:cs="Arial" w:eastAsia="Arial" w:hAnsi="Arial"/>
          <w:b w:val="false"/>
          <w:bCs w:val="false"/>
          <w:color w:val="000000"/>
          <w:sz w:val="22"/>
          <w:szCs w:val="22"/>
        </w:rPr>
        <w:t xml:space="preserve"> sub-module in the Role Management section of the Super Portal — </w:t>
      </w:r>
      <w:r>
        <w:rPr>
          <w:rFonts w:ascii="Arial" w:cs="Arial" w:eastAsia="Arial" w:hAnsi="Arial"/>
          <w:b/>
          <w:bCs/>
          <w:color w:val="000000"/>
          <w:sz w:val="22"/>
          <w:szCs w:val="22"/>
        </w:rPr>
        <w:t xml:space="preserve">per product tab</w:t>
      </w:r>
      <w:r>
        <w:rPr>
          <w:rFonts w:ascii="Arial" w:cs="Arial" w:eastAsia="Arial" w:hAnsi="Arial"/>
          <w:b w:val="false"/>
          <w:bCs w:val="false"/>
          <w:color w:val="000000"/>
          <w:sz w:val="22"/>
          <w:szCs w:val="22"/>
        </w:rPr>
        <w:t xml:space="preserve">, alongside the existing 'View Application' and 'Cancel Application' permissions: '[Credit Card] Revert Application' and '[Personal Loan] Revert Application'.</w:t>
      </w:r>
    </w:p>
    <w:p>
      <w:pPr>
        <w:spacing w:after="60" w:before="12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219450"/>
                    </a:xfrm>
                    <a:prstGeom prst="rect">
                      <a:avLst/>
                    </a:prstGeom>
                  </pic:spPr>
                </pic:pic>
              </a:graphicData>
            </a:graphic>
          </wp:inline>
        </w:drawing>
      </w:r>
    </w:p>
    <w:p>
      <w:pPr>
        <w:spacing w:after="220" w:before="0"/>
        <w:jc w:val="center"/>
      </w:pPr>
      <w:r>
        <w:rPr>
          <w:rFonts w:ascii="Arial" w:cs="Arial" w:eastAsia="Arial" w:hAnsi="Arial"/>
          <w:color w:val="000000"/>
          <w:sz w:val="22"/>
          <w:szCs w:val="22"/>
        </w:rPr>
        <w:t xml:space="preserve">SC1: Add Role screen: Enquiry &gt; Application Enquiry &gt; “Revert Application” permission</w:t>
      </w:r>
    </w:p>
    <w:tbl>
      <w:tblPr>
        <w:tblW w:type="dxa" w:w="9026"/>
        <w:tblBorders>
          <w:top w:val="single" w:color="A6A6A6" w:sz="4"/>
          <w:left w:val="single" w:color="A6A6A6" w:sz="4"/>
          <w:bottom w:val="single" w:color="A6A6A6" w:sz="4"/>
          <w:right w:val="single" w:color="A6A6A6" w:sz="4"/>
          <w:insideH w:val="single" w:color="A6A6A6" w:sz="4"/>
          <w:insideV w:val="single" w:color="A6A6A6" w:sz="4"/>
        </w:tblBorders>
      </w:tblPr>
      <w:tblGrid>
        <w:gridCol w:w="1895"/>
        <w:gridCol w:w="1264"/>
        <w:gridCol w:w="1173"/>
        <w:gridCol w:w="1444"/>
        <w:gridCol w:w="3250"/>
      </w:tblGrid>
      <w:tr>
        <w:trPr>
          <w:cantSplit/>
          <w:tblHeader/>
        </w:trPr>
        <w:tc>
          <w:tcPr>
            <w:tcW w:type="dxa" w:w="1895"/>
            <w:shd w:fill="156082" w:color="auto" w:val="clear"/>
            <w:tcMar>
              <w:top w:type="dxa" w:w="90"/>
              <w:left w:type="dxa" w:w="110"/>
              <w:bottom w:type="dxa" w:w="90"/>
              <w:right w:type="dxa" w:w="110"/>
            </w:tcMar>
            <w:vAlign w:val="top"/>
          </w:tcPr>
          <w:p>
            <w:pPr>
              <w:spacing w:after="0" w:before="0" w:line="252"/>
            </w:pPr>
            <w:r>
              <w:rPr>
                <w:rFonts w:ascii="Arial" w:cs="Arial" w:eastAsia="Arial" w:hAnsi="Arial"/>
                <w:b/>
                <w:bCs/>
                <w:color w:val="FFFFFF"/>
                <w:sz w:val="21"/>
                <w:szCs w:val="21"/>
              </w:rPr>
              <w:t xml:space="preserve">Component</w:t>
            </w:r>
          </w:p>
        </w:tc>
        <w:tc>
          <w:tcPr>
            <w:tcW w:type="dxa" w:w="1264"/>
            <w:shd w:fill="156082" w:color="auto" w:val="clear"/>
            <w:tcMar>
              <w:top w:type="dxa" w:w="90"/>
              <w:left w:type="dxa" w:w="110"/>
              <w:bottom w:type="dxa" w:w="90"/>
              <w:right w:type="dxa" w:w="110"/>
            </w:tcMar>
            <w:vAlign w:val="top"/>
          </w:tcPr>
          <w:p>
            <w:pPr>
              <w:spacing w:after="0" w:before="0" w:line="252"/>
            </w:pPr>
            <w:r>
              <w:rPr>
                <w:rFonts w:ascii="Arial" w:cs="Arial" w:eastAsia="Arial" w:hAnsi="Arial"/>
                <w:b/>
                <w:bCs/>
                <w:color w:val="FFFFFF"/>
                <w:sz w:val="21"/>
                <w:szCs w:val="21"/>
              </w:rPr>
              <w:t xml:space="preserve">Type</w:t>
            </w:r>
          </w:p>
        </w:tc>
        <w:tc>
          <w:tcPr>
            <w:tcW w:type="dxa" w:w="1173"/>
            <w:shd w:fill="156082" w:color="auto" w:val="clear"/>
            <w:tcMar>
              <w:top w:type="dxa" w:w="90"/>
              <w:left w:type="dxa" w:w="110"/>
              <w:bottom w:type="dxa" w:w="90"/>
              <w:right w:type="dxa" w:w="110"/>
            </w:tcMar>
            <w:vAlign w:val="top"/>
          </w:tcPr>
          <w:p>
            <w:pPr>
              <w:spacing w:after="0" w:before="0" w:line="252"/>
            </w:pPr>
            <w:r>
              <w:rPr>
                <w:rFonts w:ascii="Arial" w:cs="Arial" w:eastAsia="Arial" w:hAnsi="Arial"/>
                <w:b/>
                <w:bCs/>
                <w:color w:val="FFFFFF"/>
                <w:sz w:val="21"/>
                <w:szCs w:val="21"/>
              </w:rPr>
              <w:t xml:space="preserve">Editable</w:t>
            </w:r>
          </w:p>
        </w:tc>
        <w:tc>
          <w:tcPr>
            <w:tcW w:type="dxa" w:w="1444"/>
            <w:shd w:fill="156082" w:color="auto" w:val="clear"/>
            <w:tcMar>
              <w:top w:type="dxa" w:w="90"/>
              <w:left w:type="dxa" w:w="110"/>
              <w:bottom w:type="dxa" w:w="90"/>
              <w:right w:type="dxa" w:w="110"/>
            </w:tcMar>
            <w:vAlign w:val="top"/>
          </w:tcPr>
          <w:p>
            <w:pPr>
              <w:spacing w:after="0" w:before="0" w:line="252"/>
            </w:pPr>
            <w:r>
              <w:rPr>
                <w:rFonts w:ascii="Arial" w:cs="Arial" w:eastAsia="Arial" w:hAnsi="Arial"/>
                <w:b/>
                <w:bCs/>
                <w:color w:val="FFFFFF"/>
                <w:sz w:val="21"/>
                <w:szCs w:val="21"/>
              </w:rPr>
              <w:t xml:space="preserve">Mandatory</w:t>
            </w:r>
          </w:p>
        </w:tc>
        <w:tc>
          <w:tcPr>
            <w:tcW w:type="dxa" w:w="3250"/>
            <w:shd w:fill="156082" w:color="auto" w:val="clear"/>
            <w:tcMar>
              <w:top w:type="dxa" w:w="90"/>
              <w:left w:type="dxa" w:w="110"/>
              <w:bottom w:type="dxa" w:w="90"/>
              <w:right w:type="dxa" w:w="110"/>
            </w:tcMar>
            <w:vAlign w:val="top"/>
          </w:tcPr>
          <w:p>
            <w:pPr>
              <w:spacing w:after="0" w:before="0" w:line="252"/>
            </w:pPr>
            <w:r>
              <w:rPr>
                <w:rFonts w:ascii="Arial" w:cs="Arial" w:eastAsia="Arial" w:hAnsi="Arial"/>
                <w:b/>
                <w:bCs/>
                <w:color w:val="FFFFFF"/>
                <w:sz w:val="21"/>
                <w:szCs w:val="21"/>
              </w:rPr>
              <w:t xml:space="preserve">Description</w:t>
            </w:r>
          </w:p>
        </w:tc>
      </w:tr>
      <w:tr>
        <w:trPr>
          <w:cantSplit/>
        </w:trPr>
        <w:tc>
          <w:tcPr>
            <w:tcW w:type="dxa" w:w="1895"/>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[Credit Card] Revert Application Checkbox</w:t>
            </w:r>
          </w:p>
        </w:tc>
        <w:tc>
          <w:tcPr>
            <w:tcW w:type="dxa" w:w="1264"/>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Checkbox</w:t>
            </w:r>
          </w:p>
        </w:tc>
        <w:tc>
          <w:tcPr>
            <w:tcW w:type="dxa" w:w="1173"/>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Yes</w:t>
            </w:r>
          </w:p>
        </w:tc>
        <w:tc>
          <w:tcPr>
            <w:tcW w:type="dxa" w:w="1444"/>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N/A</w:t>
            </w:r>
          </w:p>
        </w:tc>
        <w:tc>
          <w:tcPr>
            <w:tcW w:type="dxa" w:w="3250"/>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Selectable checkbox to grant or revoke the 'Revert Application' permission for Credit Card applications. It indicates whether the role holder can request application reverts.</w:t>
            </w:r>
          </w:p>
        </w:tc>
      </w:tr>
      <w:tr>
        <w:trPr>
          <w:cantSplit/>
        </w:trPr>
        <w:tc>
          <w:tcPr>
            <w:tcW w:type="dxa" w:w="1895"/>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[Personal Loan] Revert Application Checkbox</w:t>
            </w:r>
          </w:p>
        </w:tc>
        <w:tc>
          <w:tcPr>
            <w:tcW w:type="dxa" w:w="1264"/>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Checkbox</w:t>
            </w:r>
          </w:p>
        </w:tc>
        <w:tc>
          <w:tcPr>
            <w:tcW w:type="dxa" w:w="1173"/>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Yes</w:t>
            </w:r>
          </w:p>
        </w:tc>
        <w:tc>
          <w:tcPr>
            <w:tcW w:type="dxa" w:w="1444"/>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N/A</w:t>
            </w:r>
          </w:p>
        </w:tc>
        <w:tc>
          <w:tcPr>
            <w:tcW w:type="dxa" w:w="3250"/>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Selectable checkbox to grant or revoke the 'Revert Application' permission for Personal Loan applications.</w:t>
            </w:r>
          </w:p>
        </w:tc>
      </w:tr>
      <w:tr>
        <w:trPr>
          <w:cantSplit/>
        </w:trPr>
        <w:tc>
          <w:tcPr>
            <w:tcW w:type="dxa" w:w="1895"/>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Revert Application Label</w:t>
            </w:r>
          </w:p>
        </w:tc>
        <w:tc>
          <w:tcPr>
            <w:tcW w:type="dxa" w:w="1264"/>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Label</w:t>
            </w:r>
          </w:p>
        </w:tc>
        <w:tc>
          <w:tcPr>
            <w:tcW w:type="dxa" w:w="1173"/>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N/A</w:t>
            </w:r>
          </w:p>
        </w:tc>
        <w:tc>
          <w:tcPr>
            <w:tcW w:type="dxa" w:w="1444"/>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N/A</w:t>
            </w:r>
          </w:p>
        </w:tc>
        <w:tc>
          <w:tcPr>
            <w:tcW w:type="dxa" w:w="3250"/>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Descriptive label shown alongside each checkbox, identifying the permission name.</w:t>
            </w:r>
          </w:p>
        </w:tc>
      </w:tr>
    </w:tbl>
    <w:p>
      <w:pPr>
        <w:spacing w:after="160"/>
      </w:pPr>
    </w:p>
    <w:p>
      <w:pPr>
        <w:pStyle w:val="ListParagraph"/>
        <w:numPr>
          <w:ilvl w:val="0"/>
          <w:numId w:val="1"/>
        </w:numPr>
        <w:spacing w:after="80" w:before="30" w:line="264"/>
      </w:pPr>
      <w:r>
        <w:rPr>
          <w:rFonts w:ascii="Arial" w:cs="Arial" w:eastAsia="Arial" w:hAnsi="Arial"/>
          <w:b w:val="false"/>
          <w:bCs w:val="false"/>
          <w:color w:val="000000"/>
          <w:sz w:val="22"/>
          <w:szCs w:val="22"/>
        </w:rPr>
        <w:t xml:space="preserve">Permission behaviour:</w:t>
      </w:r>
    </w:p>
    <w:tbl>
      <w:tblPr>
        <w:tblW w:type="dxa" w:w="9026"/>
        <w:tblBorders>
          <w:top w:val="single" w:color="A6A6A6" w:sz="4"/>
          <w:left w:val="single" w:color="A6A6A6" w:sz="4"/>
          <w:bottom w:val="single" w:color="A6A6A6" w:sz="4"/>
          <w:right w:val="single" w:color="A6A6A6" w:sz="4"/>
          <w:insideH w:val="single" w:color="A6A6A6" w:sz="4"/>
          <w:insideV w:val="single" w:color="A6A6A6" w:sz="4"/>
        </w:tblBorders>
      </w:tblPr>
      <w:tblGrid>
        <w:gridCol w:w="2708"/>
        <w:gridCol w:w="6318"/>
      </w:tblGrid>
      <w:tr>
        <w:trPr>
          <w:cantSplit/>
          <w:tblHeader/>
        </w:trPr>
        <w:tc>
          <w:tcPr>
            <w:tcW w:type="dxa" w:w="2708"/>
            <w:shd w:fill="156082" w:color="auto" w:val="clear"/>
            <w:tcMar>
              <w:top w:type="dxa" w:w="90"/>
              <w:left w:type="dxa" w:w="110"/>
              <w:bottom w:type="dxa" w:w="90"/>
              <w:right w:type="dxa" w:w="110"/>
            </w:tcMar>
            <w:vAlign w:val="top"/>
          </w:tcPr>
          <w:p>
            <w:pPr>
              <w:spacing w:after="0" w:before="0" w:line="252"/>
            </w:pPr>
            <w:r>
              <w:rPr>
                <w:rFonts w:ascii="Arial" w:cs="Arial" w:eastAsia="Arial" w:hAnsi="Arial"/>
                <w:b/>
                <w:bCs/>
                <w:color w:val="FFFFFF"/>
                <w:sz w:val="21"/>
                <w:szCs w:val="21"/>
              </w:rPr>
              <w:t xml:space="preserve">Permission Value</w:t>
            </w:r>
          </w:p>
        </w:tc>
        <w:tc>
          <w:tcPr>
            <w:tcW w:type="dxa" w:w="6318"/>
            <w:shd w:fill="156082" w:color="auto" w:val="clear"/>
            <w:tcMar>
              <w:top w:type="dxa" w:w="90"/>
              <w:left w:type="dxa" w:w="110"/>
              <w:bottom w:type="dxa" w:w="90"/>
              <w:right w:type="dxa" w:w="110"/>
            </w:tcMar>
            <w:vAlign w:val="top"/>
          </w:tcPr>
          <w:p>
            <w:pPr>
              <w:spacing w:after="0" w:before="0" w:line="252"/>
            </w:pPr>
            <w:r>
              <w:rPr>
                <w:rFonts w:ascii="Arial" w:cs="Arial" w:eastAsia="Arial" w:hAnsi="Arial"/>
                <w:b/>
                <w:bCs/>
                <w:color w:val="FFFFFF"/>
                <w:sz w:val="21"/>
                <w:szCs w:val="21"/>
              </w:rPr>
              <w:t xml:space="preserve">Allowed Actions</w:t>
            </w:r>
          </w:p>
        </w:tc>
      </w:tr>
      <w:tr>
        <w:trPr>
          <w:cantSplit/>
        </w:trPr>
        <w:tc>
          <w:tcPr>
            <w:tcW w:type="dxa" w:w="2708"/>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[Product] Revert Application = TRUE</w:t>
            </w:r>
          </w:p>
        </w:tc>
        <w:tc>
          <w:tcPr>
            <w:tcW w:type="dxa" w:w="6318"/>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Users can view the 'Revert' button on the Application Enquiry details screen for that product and submit revert requests for Checker approval.</w:t>
            </w:r>
          </w:p>
        </w:tc>
      </w:tr>
      <w:tr>
        <w:trPr>
          <w:cantSplit/>
        </w:trPr>
        <w:tc>
          <w:tcPr>
            <w:tcW w:type="dxa" w:w="2708"/>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[Product] Revert Application = FALSE</w:t>
            </w:r>
          </w:p>
        </w:tc>
        <w:tc>
          <w:tcPr>
            <w:tcW w:type="dxa" w:w="6318"/>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Users cannot view the 'Revert' button. Users cannot request application reverts.</w:t>
            </w:r>
          </w:p>
        </w:tc>
      </w:tr>
    </w:tbl>
    <w:p>
      <w:pPr>
        <w:spacing w:after="80"/>
      </w:pPr>
    </w:p>
    <w:p>
      <w:pPr>
        <w:spacing w:after="120" w:before="40" w:line="264"/>
      </w:pPr>
      <w:r>
        <w:rPr>
          <w:rFonts w:ascii="Arial" w:cs="Arial" w:eastAsia="Arial" w:hAnsi="Arial"/>
          <w:i/>
          <w:iCs/>
          <w:color w:val="000000"/>
          <w:sz w:val="21"/>
          <w:szCs w:val="21"/>
        </w:rPr>
        <w:t xml:space="preserve">'Revert Application' is a distinct right from 'Cancel Application' and from the Revert Queue 'Evaluate Application' permission, so requesting and approving can be granted to different populations. Maker–checker segregation follows the same model as Application Cancellation.</w:t>
      </w:r>
    </w:p>
    <w:p>
      <w:pPr>
        <w:pStyle w:val="Heading2"/>
        <w:spacing w:after="120" w:before="240"/>
      </w:pPr>
      <w:r>
        <w:rPr>
          <w:rFonts w:ascii="Arial" w:cs="Arial" w:eastAsia="Arial" w:hAnsi="Arial"/>
          <w:b/>
          <w:bCs/>
          <w:color w:val="000000"/>
          <w:sz w:val="22"/>
          <w:szCs w:val="22"/>
        </w:rPr>
        <w:t xml:space="preserve">2. Application Revert from Application Enquiry view</w:t>
      </w:r>
    </w:p>
    <w:p>
      <w:pPr>
        <w:pStyle w:val="ListParagraph"/>
        <w:numPr>
          <w:ilvl w:val="0"/>
          <w:numId w:val="1"/>
        </w:numPr>
        <w:spacing w:after="80" w:before="30" w:line="264"/>
      </w:pPr>
      <w:r>
        <w:rPr>
          <w:rFonts w:ascii="Arial" w:cs="Arial" w:eastAsia="Arial" w:hAnsi="Arial"/>
          <w:b w:val="false"/>
          <w:bCs w:val="false"/>
          <w:color w:val="000000"/>
          <w:sz w:val="22"/>
          <w:szCs w:val="22"/>
        </w:rPr>
        <w:t xml:space="preserve">The existing Application Enquiry module in the Super Portal is the entry point for the revert process. Bank users with the 'Revert Application' permission above can initiate a revert request from the Application Details screen.</w:t>
      </w:r>
    </w:p>
    <w:p>
      <w:pPr>
        <w:pStyle w:val="ListParagraph"/>
        <w:numPr>
          <w:ilvl w:val="0"/>
          <w:numId w:val="1"/>
        </w:numPr>
        <w:spacing w:after="80" w:before="30" w:line="264"/>
      </w:pPr>
      <w:r>
        <w:rPr>
          <w:rFonts w:ascii="Arial" w:cs="Arial" w:eastAsia="Arial" w:hAnsi="Arial"/>
          <w:b w:val="false"/>
          <w:bCs w:val="false"/>
          <w:color w:val="000000"/>
          <w:sz w:val="22"/>
          <w:szCs w:val="22"/>
        </w:rPr>
        <w:t xml:space="preserve">The </w:t>
      </w:r>
      <w:r>
        <w:rPr>
          <w:rFonts w:ascii="Arial" w:cs="Arial" w:eastAsia="Arial" w:hAnsi="Arial"/>
          <w:b/>
          <w:bCs/>
          <w:color w:val="000000"/>
          <w:sz w:val="22"/>
          <w:szCs w:val="22"/>
        </w:rPr>
        <w:t xml:space="preserve">'Revert'</w:t>
      </w:r>
      <w:r>
        <w:rPr>
          <w:rFonts w:ascii="Arial" w:cs="Arial" w:eastAsia="Arial" w:hAnsi="Arial"/>
          <w:b w:val="false"/>
          <w:bCs w:val="false"/>
          <w:color w:val="000000"/>
          <w:sz w:val="22"/>
          <w:szCs w:val="22"/>
        </w:rPr>
        <w:t xml:space="preserve"> button is placed in the action bar next to the existing 'Cancel Application' button, and is enabled only when Application Status = 'Rejected', the rejection trigger point is revertible (section 5), and no revert request is already pending.</w:t>
      </w:r>
    </w:p>
    <w:p>
      <w:pPr>
        <w:pStyle w:val="ListParagraph"/>
        <w:numPr>
          <w:ilvl w:val="0"/>
          <w:numId w:val="1"/>
        </w:numPr>
        <w:spacing w:after="80" w:before="30" w:line="264"/>
      </w:pPr>
      <w:r>
        <w:rPr>
          <w:rFonts w:ascii="Arial" w:cs="Arial" w:eastAsia="Arial" w:hAnsi="Arial"/>
          <w:b/>
          <w:bCs/>
          <w:color w:val="000000"/>
          <w:sz w:val="22"/>
          <w:szCs w:val="22"/>
        </w:rPr>
        <w:t xml:space="preserve">Status shown in Application Enquiry after reverting:</w:t>
      </w:r>
      <w:r>
        <w:rPr>
          <w:rFonts w:ascii="Arial" w:cs="Arial" w:eastAsia="Arial" w:hAnsi="Arial"/>
          <w:b w:val="false"/>
          <w:bCs w:val="false"/>
          <w:color w:val="000000"/>
          <w:sz w:val="22"/>
          <w:szCs w:val="22"/>
        </w:rPr>
        <w:t xml:space="preserve"> while the revert request is pending, the Application Details view continues to show Application Status = </w:t>
      </w:r>
      <w:r>
        <w:rPr>
          <w:rFonts w:ascii="Arial" w:cs="Arial" w:eastAsia="Arial" w:hAnsi="Arial"/>
          <w:b/>
          <w:bCs/>
          <w:color w:val="000000"/>
          <w:sz w:val="22"/>
          <w:szCs w:val="22"/>
        </w:rPr>
        <w:t xml:space="preserve">'Rejected'</w:t>
      </w:r>
      <w:r>
        <w:rPr>
          <w:rFonts w:ascii="Arial" w:cs="Arial" w:eastAsia="Arial" w:hAnsi="Arial"/>
          <w:b w:val="false"/>
          <w:bCs w:val="false"/>
          <w:color w:val="000000"/>
          <w:sz w:val="22"/>
          <w:szCs w:val="22"/>
        </w:rPr>
        <w:t xml:space="preserve"> (Revert_App = TRUE; the Revert button is disabled because a request is pending). Once the revert is </w:t>
      </w:r>
      <w:r>
        <w:rPr>
          <w:rFonts w:ascii="Arial" w:cs="Arial" w:eastAsia="Arial" w:hAnsi="Arial"/>
          <w:b/>
          <w:bCs/>
          <w:color w:val="000000"/>
          <w:sz w:val="22"/>
          <w:szCs w:val="22"/>
        </w:rPr>
        <w:t xml:space="preserve">approved</w:t>
      </w:r>
      <w:r>
        <w:rPr>
          <w:rFonts w:ascii="Arial" w:cs="Arial" w:eastAsia="Arial" w:hAnsi="Arial"/>
          <w:b w:val="false"/>
          <w:bCs w:val="false"/>
          <w:color w:val="000000"/>
          <w:sz w:val="22"/>
          <w:szCs w:val="22"/>
        </w:rPr>
        <w:t xml:space="preserve"> — by the Checker or by the System on timeout — Application Enquiry displays </w:t>
      </w:r>
      <w:r>
        <w:rPr>
          <w:rFonts w:ascii="Arial" w:cs="Arial" w:eastAsia="Arial" w:hAnsi="Arial"/>
          <w:b/>
          <w:bCs/>
          <w:color w:val="000000"/>
          <w:sz w:val="22"/>
          <w:szCs w:val="22"/>
        </w:rPr>
        <w:t xml:space="preserve">'Awaiting Credit Approval'</w:t>
      </w:r>
      <w:r>
        <w:rPr>
          <w:rFonts w:ascii="Arial" w:cs="Arial" w:eastAsia="Arial" w:hAnsi="Arial"/>
          <w:b w:val="false"/>
          <w:bCs w:val="false"/>
          <w:color w:val="000000"/>
          <w:sz w:val="22"/>
          <w:szCs w:val="22"/>
        </w:rPr>
        <w:t xml:space="preserve">, the application history shows the revert audit steps (section 3 and 4.3), and the Revert button is no longer available since the status is no longer 'Rejected'. If the revert is </w:t>
      </w:r>
      <w:r>
        <w:rPr>
          <w:rFonts w:ascii="Arial" w:cs="Arial" w:eastAsia="Arial" w:hAnsi="Arial"/>
          <w:b/>
          <w:bCs/>
          <w:color w:val="000000"/>
          <w:sz w:val="22"/>
          <w:szCs w:val="22"/>
        </w:rPr>
        <w:t xml:space="preserve">rejected</w:t>
      </w:r>
      <w:r>
        <w:rPr>
          <w:rFonts w:ascii="Arial" w:cs="Arial" w:eastAsia="Arial" w:hAnsi="Arial"/>
          <w:b w:val="false"/>
          <w:bCs w:val="false"/>
          <w:color w:val="000000"/>
          <w:sz w:val="22"/>
          <w:szCs w:val="22"/>
        </w:rPr>
        <w:t xml:space="preserve">, the view stays 'Rejected' and the Revert button is enabled again for a fresh request.</w:t>
      </w:r>
    </w:p>
    <w:p>
      <w:pPr>
        <w:spacing w:after="60"/>
      </w:pPr>
    </w:p>
    <w:tbl>
      <w:tblPr>
        <w:tblW w:type="dxa" w:w="9026"/>
        <w:tblBorders>
          <w:top w:val="single" w:color="A6A6A6" w:sz="4"/>
          <w:left w:val="single" w:color="A6A6A6" w:sz="4"/>
          <w:bottom w:val="single" w:color="A6A6A6" w:sz="4"/>
          <w:right w:val="single" w:color="A6A6A6" w:sz="4"/>
          <w:insideH w:val="single" w:color="A6A6A6" w:sz="4"/>
          <w:insideV w:val="single" w:color="A6A6A6" w:sz="4"/>
        </w:tblBorders>
      </w:tblPr>
      <w:tblGrid>
        <w:gridCol w:w="1625"/>
        <w:gridCol w:w="7401"/>
      </w:tblGrid>
      <w:tr>
        <w:trPr>
          <w:cantSplit/>
          <w:tblHeader/>
        </w:trPr>
        <w:tc>
          <w:tcPr>
            <w:tcW w:type="dxa" w:w="1625"/>
            <w:shd w:fill="156082" w:color="auto" w:val="clear"/>
            <w:tcMar>
              <w:top w:type="dxa" w:w="90"/>
              <w:left w:type="dxa" w:w="110"/>
              <w:bottom w:type="dxa" w:w="90"/>
              <w:right w:type="dxa" w:w="110"/>
            </w:tcMar>
          </w:tcPr>
          <w:p>
            <w:r>
              <w:rPr>
                <w:rFonts w:ascii="Arial" w:cs="Arial" w:eastAsia="Arial" w:hAnsi="Arial"/>
                <w:sz w:val="21"/>
                <w:szCs w:val="21"/>
              </w:rPr>
              <w:t xml:space="preserve"/>
            </w:r>
          </w:p>
        </w:tc>
        <w:tc>
          <w:tcPr>
            <w:tcW w:type="dxa" w:w="7401"/>
            <w:shd w:fill="156082" w:color="auto" w:val="clear"/>
            <w:tcMar>
              <w:top w:type="dxa" w:w="90"/>
              <w:left w:type="dxa" w:w="110"/>
              <w:bottom w:type="dxa" w:w="90"/>
              <w:right w:type="dxa" w:w="110"/>
            </w:tcMar>
          </w:tcPr>
          <w:p>
            <w:r>
              <w:rPr>
                <w:rFonts w:ascii="Arial" w:cs="Arial" w:eastAsia="Arial" w:hAnsi="Arial"/>
                <w:b/>
                <w:bCs/>
                <w:color w:val="FFFFFF"/>
                <w:sz w:val="21"/>
                <w:szCs w:val="21"/>
              </w:rPr>
              <w:t xml:space="preserve">Screen</w:t>
            </w:r>
          </w:p>
        </w:tc>
      </w:tr>
      <w:tr>
        <w:tc>
          <w:tcPr>
            <w:tcW w:type="dxa" w:w="1625"/>
            <w:tcMar>
              <w:top w:type="dxa" w:w="90"/>
              <w:left w:type="dxa" w:w="110"/>
              <w:bottom w:type="dxa" w:w="90"/>
              <w:right w:type="dxa" w:w="110"/>
            </w:tcMar>
            <w:vAlign w:val="top"/>
          </w:tcPr>
          <w:p>
            <w:pPr>
              <w:spacing w:line="258"/>
            </w:pPr>
            <w:r>
              <w:rPr>
                <w:rFonts w:ascii="Arial" w:cs="Arial" w:eastAsia="Arial" w:hAnsi="Arial"/>
                <w:b w:val="false"/>
                <w:bCs w:val="false"/>
                <w:color w:val="000000"/>
                <w:sz w:val="21"/>
                <w:szCs w:val="21"/>
              </w:rPr>
              <w:t xml:space="preserve">SC2 – Application Enquiry – “Revert” button for the revert request</w:t>
            </w:r>
          </w:p>
        </w:tc>
        <w:tc>
          <w:tcPr>
            <w:tcW w:type="dxa" w:w="7401"/>
            <w:tcMar>
              <w:top w:type="dxa" w:w="90"/>
              <w:left w:type="dxa" w:w="110"/>
              <w:bottom w:type="dxa" w:w="90"/>
              <w:right w:type="dxa" w:w="110"/>
            </w:tcMar>
          </w:tcPr>
          <w:p>
            <w:pPr>
              <w:jc w:val="center"/>
            </w:pPr>
            <w:r>
              <w:drawing>
                <wp:inline distT="0" distB="0" distL="0" distR="0">
                  <wp:extent cx="4191000"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191000" cy="2362200"/>
                          </a:xfrm>
                          <a:prstGeom prst="rect">
                            <a:avLst/>
                          </a:prstGeom>
                        </pic:spPr>
                      </pic:pic>
                    </a:graphicData>
                  </a:graphic>
                </wp:inline>
              </w:drawing>
            </w:r>
          </w:p>
        </w:tc>
      </w:tr>
      <w:tr>
        <w:tc>
          <w:tcPr>
            <w:tcW w:type="dxa" w:w="1625"/>
            <w:tcMar>
              <w:top w:type="dxa" w:w="90"/>
              <w:left w:type="dxa" w:w="110"/>
              <w:bottom w:type="dxa" w:w="90"/>
              <w:right w:type="dxa" w:w="110"/>
            </w:tcMar>
            <w:vAlign w:val="top"/>
          </w:tcPr>
          <w:p>
            <w:pPr>
              <w:spacing w:line="258"/>
            </w:pPr>
            <w:r>
              <w:rPr>
                <w:rFonts w:ascii="Arial" w:cs="Arial" w:eastAsia="Arial" w:hAnsi="Arial"/>
                <w:b w:val="false"/>
                <w:bCs w:val="false"/>
                <w:color w:val="000000"/>
                <w:sz w:val="21"/>
                <w:szCs w:val="21"/>
              </w:rPr>
              <w:t xml:space="preserve">SC3 – Revert Confirmation Popup</w:t>
            </w:r>
          </w:p>
        </w:tc>
        <w:tc>
          <w:tcPr>
            <w:tcW w:type="dxa" w:w="7401"/>
            <w:tcMar>
              <w:top w:type="dxa" w:w="90"/>
              <w:left w:type="dxa" w:w="110"/>
              <w:bottom w:type="dxa" w:w="90"/>
              <w:right w:type="dxa" w:w="110"/>
            </w:tcMar>
          </w:tcPr>
          <w:p>
            <w:pPr>
              <w:jc w:val="center"/>
            </w:pPr>
            <w:r>
              <w:drawing>
                <wp:inline distT="0" distB="0" distL="0" distR="0">
                  <wp:extent cx="2952750" cy="2171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952750" cy="2171700"/>
                          </a:xfrm>
                          <a:prstGeom prst="rect">
                            <a:avLst/>
                          </a:prstGeom>
                        </pic:spPr>
                      </pic:pic>
                    </a:graphicData>
                  </a:graphic>
                </wp:inline>
              </w:drawing>
            </w:r>
          </w:p>
        </w:tc>
      </w:tr>
    </w:tbl>
    <w:p>
      <w:pPr>
        <w:spacing w:after="200"/>
      </w:pPr>
    </w:p>
    <w:tbl>
      <w:tblPr>
        <w:tblW w:type="dxa" w:w="9026"/>
        <w:tblBorders>
          <w:top w:val="single" w:color="A6A6A6" w:sz="4"/>
          <w:left w:val="single" w:color="A6A6A6" w:sz="4"/>
          <w:bottom w:val="single" w:color="A6A6A6" w:sz="4"/>
          <w:right w:val="single" w:color="A6A6A6" w:sz="4"/>
          <w:insideH w:val="single" w:color="A6A6A6" w:sz="4"/>
          <w:insideV w:val="single" w:color="A6A6A6" w:sz="4"/>
        </w:tblBorders>
      </w:tblPr>
      <w:tblGrid>
        <w:gridCol w:w="1534"/>
        <w:gridCol w:w="1264"/>
        <w:gridCol w:w="1444"/>
        <w:gridCol w:w="1173"/>
        <w:gridCol w:w="3611"/>
      </w:tblGrid>
      <w:tr>
        <w:trPr>
          <w:cantSplit/>
          <w:tblHeader/>
        </w:trPr>
        <w:tc>
          <w:tcPr>
            <w:tcW w:type="dxa" w:w="1534"/>
            <w:shd w:fill="156082" w:color="auto" w:val="clear"/>
            <w:tcMar>
              <w:top w:type="dxa" w:w="90"/>
              <w:left w:type="dxa" w:w="110"/>
              <w:bottom w:type="dxa" w:w="90"/>
              <w:right w:type="dxa" w:w="110"/>
            </w:tcMar>
            <w:vAlign w:val="top"/>
          </w:tcPr>
          <w:p>
            <w:pPr>
              <w:spacing w:after="0" w:before="0" w:line="252"/>
            </w:pPr>
            <w:r>
              <w:rPr>
                <w:rFonts w:ascii="Arial" w:cs="Arial" w:eastAsia="Arial" w:hAnsi="Arial"/>
                <w:b/>
                <w:bCs/>
                <w:color w:val="FFFFFF"/>
                <w:sz w:val="21"/>
                <w:szCs w:val="21"/>
              </w:rPr>
              <w:t xml:space="preserve">Component</w:t>
            </w:r>
          </w:p>
        </w:tc>
        <w:tc>
          <w:tcPr>
            <w:tcW w:type="dxa" w:w="1264"/>
            <w:shd w:fill="156082" w:color="auto" w:val="clear"/>
            <w:tcMar>
              <w:top w:type="dxa" w:w="90"/>
              <w:left w:type="dxa" w:w="110"/>
              <w:bottom w:type="dxa" w:w="90"/>
              <w:right w:type="dxa" w:w="110"/>
            </w:tcMar>
            <w:vAlign w:val="top"/>
          </w:tcPr>
          <w:p>
            <w:pPr>
              <w:spacing w:after="0" w:before="0" w:line="252"/>
            </w:pPr>
            <w:r>
              <w:rPr>
                <w:rFonts w:ascii="Arial" w:cs="Arial" w:eastAsia="Arial" w:hAnsi="Arial"/>
                <w:b/>
                <w:bCs/>
                <w:color w:val="FFFFFF"/>
                <w:sz w:val="21"/>
                <w:szCs w:val="21"/>
              </w:rPr>
              <w:t xml:space="preserve">Type</w:t>
            </w:r>
          </w:p>
        </w:tc>
        <w:tc>
          <w:tcPr>
            <w:tcW w:type="dxa" w:w="1444"/>
            <w:shd w:fill="156082" w:color="auto" w:val="clear"/>
            <w:tcMar>
              <w:top w:type="dxa" w:w="90"/>
              <w:left w:type="dxa" w:w="110"/>
              <w:bottom w:type="dxa" w:w="90"/>
              <w:right w:type="dxa" w:w="110"/>
            </w:tcMar>
            <w:vAlign w:val="top"/>
          </w:tcPr>
          <w:p>
            <w:pPr>
              <w:spacing w:after="0" w:before="0" w:line="252"/>
            </w:pPr>
            <w:r>
              <w:rPr>
                <w:rFonts w:ascii="Arial" w:cs="Arial" w:eastAsia="Arial" w:hAnsi="Arial"/>
                <w:b/>
                <w:bCs/>
                <w:color w:val="FFFFFF"/>
                <w:sz w:val="21"/>
                <w:szCs w:val="21"/>
              </w:rPr>
              <w:t xml:space="preserve">Mandatory</w:t>
            </w:r>
          </w:p>
        </w:tc>
        <w:tc>
          <w:tcPr>
            <w:tcW w:type="dxa" w:w="1173"/>
            <w:shd w:fill="156082" w:color="auto" w:val="clear"/>
            <w:tcMar>
              <w:top w:type="dxa" w:w="90"/>
              <w:left w:type="dxa" w:w="110"/>
              <w:bottom w:type="dxa" w:w="90"/>
              <w:right w:type="dxa" w:w="110"/>
            </w:tcMar>
            <w:vAlign w:val="top"/>
          </w:tcPr>
          <w:p>
            <w:pPr>
              <w:spacing w:after="0" w:before="0" w:line="252"/>
            </w:pPr>
            <w:r>
              <w:rPr>
                <w:rFonts w:ascii="Arial" w:cs="Arial" w:eastAsia="Arial" w:hAnsi="Arial"/>
                <w:b/>
                <w:bCs/>
                <w:color w:val="FFFFFF"/>
                <w:sz w:val="21"/>
                <w:szCs w:val="21"/>
              </w:rPr>
              <w:t xml:space="preserve">Editable</w:t>
            </w:r>
          </w:p>
        </w:tc>
        <w:tc>
          <w:tcPr>
            <w:tcW w:type="dxa" w:w="3611"/>
            <w:shd w:fill="156082" w:color="auto" w:val="clear"/>
            <w:tcMar>
              <w:top w:type="dxa" w:w="90"/>
              <w:left w:type="dxa" w:w="110"/>
              <w:bottom w:type="dxa" w:w="90"/>
              <w:right w:type="dxa" w:w="110"/>
            </w:tcMar>
            <w:vAlign w:val="top"/>
          </w:tcPr>
          <w:p>
            <w:pPr>
              <w:spacing w:after="0" w:before="0" w:line="252"/>
            </w:pPr>
            <w:r>
              <w:rPr>
                <w:rFonts w:ascii="Arial" w:cs="Arial" w:eastAsia="Arial" w:hAnsi="Arial"/>
                <w:b/>
                <w:bCs/>
                <w:color w:val="FFFFFF"/>
                <w:sz w:val="21"/>
                <w:szCs w:val="21"/>
              </w:rPr>
              <w:t xml:space="preserve">Description</w:t>
            </w:r>
          </w:p>
        </w:tc>
      </w:tr>
      <w:tr>
        <w:trPr>
          <w:cantSplit/>
        </w:trPr>
        <w:tc>
          <w:tcPr>
            <w:tcW w:type="dxa" w:w="1534"/>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Revert Button</w:t>
            </w:r>
          </w:p>
        </w:tc>
        <w:tc>
          <w:tcPr>
            <w:tcW w:type="dxa" w:w="1264"/>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Button</w:t>
            </w:r>
          </w:p>
        </w:tc>
        <w:tc>
          <w:tcPr>
            <w:tcW w:type="dxa" w:w="1444"/>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N/A</w:t>
            </w:r>
          </w:p>
        </w:tc>
        <w:tc>
          <w:tcPr>
            <w:tcW w:type="dxa" w:w="1173"/>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N/A</w:t>
            </w:r>
          </w:p>
        </w:tc>
        <w:tc>
          <w:tcPr>
            <w:tcW w:type="dxa" w:w="3611"/>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Visible only to users with the '[Product] Revert Application' role. Enabled only for a revertible rejected application with no request already pending. It initiates the revert request for the selected application.</w:t>
            </w:r>
          </w:p>
        </w:tc>
      </w:tr>
      <w:tr>
        <w:trPr>
          <w:cantSplit/>
        </w:trPr>
        <w:tc>
          <w:tcPr>
            <w:tcW w:type="dxa" w:w="1534"/>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Revert Confirmation Popup (SC3)</w:t>
            </w:r>
          </w:p>
        </w:tc>
        <w:tc>
          <w:tcPr>
            <w:tcW w:type="dxa" w:w="1264"/>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Modal Popup</w:t>
            </w:r>
          </w:p>
        </w:tc>
        <w:tc>
          <w:tcPr>
            <w:tcW w:type="dxa" w:w="1444"/>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N/A</w:t>
            </w:r>
          </w:p>
        </w:tc>
        <w:tc>
          <w:tcPr>
            <w:tcW w:type="dxa" w:w="1173"/>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N/A</w:t>
            </w:r>
          </w:p>
        </w:tc>
        <w:tc>
          <w:tcPr>
            <w:tcW w:type="dxa" w:w="3611"/>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Presented when the Revert button is clicked. Requires the user to confirm and provide a Revert Reason before proceeding.</w:t>
            </w:r>
          </w:p>
        </w:tc>
      </w:tr>
      <w:tr>
        <w:trPr>
          <w:cantSplit/>
        </w:trPr>
        <w:tc>
          <w:tcPr>
            <w:tcW w:type="dxa" w:w="1534"/>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Confirmation Message</w:t>
            </w:r>
          </w:p>
        </w:tc>
        <w:tc>
          <w:tcPr>
            <w:tcW w:type="dxa" w:w="1264"/>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Static Text</w:t>
            </w:r>
          </w:p>
        </w:tc>
        <w:tc>
          <w:tcPr>
            <w:tcW w:type="dxa" w:w="1444"/>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N/A</w:t>
            </w:r>
          </w:p>
        </w:tc>
        <w:tc>
          <w:tcPr>
            <w:tcW w:type="dxa" w:w="1173"/>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N/A</w:t>
            </w:r>
          </w:p>
        </w:tc>
        <w:tc>
          <w:tcPr>
            <w:tcW w:type="dxa" w:w="3611"/>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'Are you sure you want to revert the Application? The request will be sent to the Revert Queue for Checker approval.'</w:t>
            </w:r>
          </w:p>
        </w:tc>
      </w:tr>
      <w:tr>
        <w:trPr>
          <w:cantSplit/>
        </w:trPr>
        <w:tc>
          <w:tcPr>
            <w:tcW w:type="dxa" w:w="1534"/>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Revert Reason</w:t>
            </w:r>
          </w:p>
        </w:tc>
        <w:tc>
          <w:tcPr>
            <w:tcW w:type="dxa" w:w="1264"/>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Text input</w:t>
            </w:r>
          </w:p>
        </w:tc>
        <w:tc>
          <w:tcPr>
            <w:tcW w:type="dxa" w:w="1444"/>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Yes</w:t>
            </w:r>
          </w:p>
        </w:tc>
        <w:tc>
          <w:tcPr>
            <w:tcW w:type="dxa" w:w="1173"/>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Yes</w:t>
            </w:r>
          </w:p>
        </w:tc>
        <w:tc>
          <w:tcPr>
            <w:tcW w:type="dxa" w:w="3611"/>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Free-text mandatory field labelled 'Revert Reason *'. Help text: 'Enter your comment'. Users must enter a reason before confirming; the reason is shown to the Checker.</w:t>
            </w:r>
          </w:p>
        </w:tc>
      </w:tr>
      <w:tr>
        <w:trPr>
          <w:cantSplit/>
        </w:trPr>
        <w:tc>
          <w:tcPr>
            <w:tcW w:type="dxa" w:w="1534"/>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Yes, Revert Button</w:t>
            </w:r>
          </w:p>
        </w:tc>
        <w:tc>
          <w:tcPr>
            <w:tcW w:type="dxa" w:w="1264"/>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Button</w:t>
            </w:r>
          </w:p>
        </w:tc>
        <w:tc>
          <w:tcPr>
            <w:tcW w:type="dxa" w:w="1444"/>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N/A</w:t>
            </w:r>
          </w:p>
        </w:tc>
        <w:tc>
          <w:tcPr>
            <w:tcW w:type="dxa" w:w="1173"/>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N/A</w:t>
            </w:r>
          </w:p>
        </w:tc>
        <w:tc>
          <w:tcPr>
            <w:tcW w:type="dxa" w:w="3611"/>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Confirms the request. This sends the application to the Revert Queue for approval.</w:t>
            </w:r>
          </w:p>
        </w:tc>
      </w:tr>
      <w:tr>
        <w:trPr>
          <w:cantSplit/>
        </w:trPr>
        <w:tc>
          <w:tcPr>
            <w:tcW w:type="dxa" w:w="1534"/>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Back Button</w:t>
            </w:r>
          </w:p>
        </w:tc>
        <w:tc>
          <w:tcPr>
            <w:tcW w:type="dxa" w:w="1264"/>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Button</w:t>
            </w:r>
          </w:p>
        </w:tc>
        <w:tc>
          <w:tcPr>
            <w:tcW w:type="dxa" w:w="1444"/>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N/A</w:t>
            </w:r>
          </w:p>
        </w:tc>
        <w:tc>
          <w:tcPr>
            <w:tcW w:type="dxa" w:w="1173"/>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N/A</w:t>
            </w:r>
          </w:p>
        </w:tc>
        <w:tc>
          <w:tcPr>
            <w:tcW w:type="dxa" w:w="3611"/>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Dismisses the popup. Returns user to Application Details screen. No change to the application.</w:t>
            </w:r>
          </w:p>
        </w:tc>
      </w:tr>
    </w:tbl>
    <w:p>
      <w:pPr>
        <w:pStyle w:val="Heading2"/>
        <w:spacing w:after="120" w:before="240"/>
      </w:pPr>
      <w:r>
        <w:rPr>
          <w:rFonts w:ascii="Arial" w:cs="Arial" w:eastAsia="Arial" w:hAnsi="Arial"/>
          <w:b/>
          <w:bCs/>
          <w:color w:val="000000"/>
          <w:sz w:val="22"/>
          <w:szCs w:val="22"/>
        </w:rPr>
        <w:t xml:space="preserve">3. Impact of revert submission</w:t>
      </w:r>
    </w:p>
    <w:p>
      <w:pPr>
        <w:spacing w:after="120" w:before="40" w:line="264"/>
      </w:pPr>
      <w:r>
        <w:rPr>
          <w:rFonts w:ascii="Arial" w:cs="Arial" w:eastAsia="Arial" w:hAnsi="Arial"/>
          <w:b w:val="false"/>
          <w:bCs w:val="false"/>
          <w:color w:val="000000"/>
          <w:sz w:val="22"/>
          <w:szCs w:val="22"/>
        </w:rPr>
        <w:t xml:space="preserve">When the user clicks 'Yes, Revert' to proceed with the revert submission:</w:t>
      </w:r>
    </w:p>
    <w:p>
      <w:pPr>
        <w:pStyle w:val="ListParagraph"/>
        <w:numPr>
          <w:ilvl w:val="0"/>
          <w:numId w:val="1"/>
        </w:numPr>
        <w:spacing w:after="80" w:before="30" w:line="264"/>
      </w:pPr>
      <w:r>
        <w:rPr>
          <w:rFonts w:ascii="Arial" w:cs="Arial" w:eastAsia="Arial" w:hAnsi="Arial"/>
          <w:b w:val="false"/>
          <w:bCs w:val="false"/>
          <w:color w:val="000000"/>
          <w:sz w:val="22"/>
          <w:szCs w:val="22"/>
        </w:rPr>
        <w:t xml:space="preserve">The Revert Reason is saved as a Comment against the Application details with details as </w:t>
      </w:r>
      <w:r>
        <w:rPr>
          <w:rFonts w:ascii="Arial" w:cs="Arial" w:eastAsia="Arial" w:hAnsi="Arial"/>
          <w:b/>
          <w:bCs/>
          <w:color w:val="000000"/>
          <w:sz w:val="22"/>
          <w:szCs w:val="22"/>
        </w:rPr>
        <w:t xml:space="preserve">“REVERT REASON: &lt;reason inputted by user&gt;”</w:t>
      </w:r>
      <w:r>
        <w:rPr>
          <w:rFonts w:ascii="Arial" w:cs="Arial" w:eastAsia="Arial" w:hAnsi="Arial"/>
          <w:b w:val="false"/>
          <w:bCs w:val="false"/>
          <w:color w:val="000000"/>
          <w:sz w:val="22"/>
          <w:szCs w:val="22"/>
        </w:rPr>
        <w:t xml:space="preserve"> (comment title &lt;&lt;User’s name&gt;&gt; &lt;&lt;Department name&gt;&gt;, footer &lt;&lt;Posted Date time&gt;&gt; hh:mm AM/PM | DD MM YYYY).</w:t>
      </w:r>
    </w:p>
    <w:p>
      <w:pPr>
        <w:pStyle w:val="ListParagraph"/>
        <w:numPr>
          <w:ilvl w:val="0"/>
          <w:numId w:val="1"/>
        </w:numPr>
        <w:spacing w:after="80" w:before="30" w:line="264"/>
      </w:pPr>
      <w:r>
        <w:rPr>
          <w:rFonts w:ascii="Arial" w:cs="Arial" w:eastAsia="Arial" w:hAnsi="Arial"/>
          <w:b/>
          <w:bCs/>
          <w:color w:val="000000"/>
          <w:sz w:val="22"/>
          <w:szCs w:val="22"/>
        </w:rPr>
        <w:t xml:space="preserve">Revert_App = TRUE</w:t>
      </w:r>
      <w:r>
        <w:rPr>
          <w:rFonts w:ascii="Arial" w:cs="Arial" w:eastAsia="Arial" w:hAnsi="Arial"/>
          <w:b w:val="false"/>
          <w:bCs w:val="false"/>
          <w:color w:val="000000"/>
          <w:sz w:val="22"/>
          <w:szCs w:val="22"/>
        </w:rPr>
        <w:t xml:space="preserve"> is set on the application (a new flag mirroring the existing Cancel_App flag). </w:t>
      </w:r>
      <w:r>
        <w:rPr>
          <w:rFonts w:ascii="Arial" w:cs="Arial" w:eastAsia="Arial" w:hAnsi="Arial"/>
          <w:b/>
          <w:bCs/>
          <w:color w:val="000000"/>
          <w:sz w:val="22"/>
          <w:szCs w:val="22"/>
        </w:rPr>
        <w:t xml:space="preserve">Application Status remains “Rejected”</w:t>
      </w:r>
      <w:r>
        <w:rPr>
          <w:rFonts w:ascii="Arial" w:cs="Arial" w:eastAsia="Arial" w:hAnsi="Arial"/>
          <w:b w:val="false"/>
          <w:bCs w:val="false"/>
          <w:color w:val="000000"/>
          <w:sz w:val="22"/>
          <w:szCs w:val="22"/>
        </w:rPr>
        <w:t xml:space="preserve"> — no new application status is introduced, so the mobile application is unaffected and the customer sees no change while the request is pending.</w:t>
      </w:r>
    </w:p>
    <w:p>
      <w:pPr>
        <w:pStyle w:val="ListParagraph"/>
        <w:numPr>
          <w:ilvl w:val="0"/>
          <w:numId w:val="1"/>
        </w:numPr>
        <w:spacing w:after="80" w:before="30" w:line="264"/>
      </w:pPr>
      <w:r>
        <w:rPr>
          <w:rFonts w:ascii="Arial" w:cs="Arial" w:eastAsia="Arial" w:hAnsi="Arial"/>
          <w:b w:val="false"/>
          <w:bCs w:val="false"/>
          <w:color w:val="000000"/>
          <w:sz w:val="22"/>
          <w:szCs w:val="22"/>
        </w:rPr>
        <w:t xml:space="preserve">The </w:t>
      </w:r>
      <w:r>
        <w:rPr>
          <w:rFonts w:ascii="Arial" w:cs="Arial" w:eastAsia="Arial" w:hAnsi="Arial"/>
          <w:b/>
          <w:bCs/>
          <w:color w:val="000000"/>
          <w:sz w:val="22"/>
          <w:szCs w:val="22"/>
        </w:rPr>
        <w:t xml:space="preserve">target queue and status</w:t>
      </w:r>
      <w:r>
        <w:rPr>
          <w:rFonts w:ascii="Arial" w:cs="Arial" w:eastAsia="Arial" w:hAnsi="Arial"/>
          <w:b w:val="false"/>
          <w:bCs w:val="false"/>
          <w:color w:val="000000"/>
          <w:sz w:val="22"/>
          <w:szCs w:val="22"/>
        </w:rPr>
        <w:t xml:space="preserve"> are resolved per section 5 at submission time and stored on the request — in this scope always </w:t>
      </w:r>
      <w:r>
        <w:rPr>
          <w:rFonts w:ascii="Arial" w:cs="Arial" w:eastAsia="Arial" w:hAnsi="Arial"/>
          <w:b/>
          <w:bCs/>
          <w:color w:val="000000"/>
          <w:sz w:val="22"/>
          <w:szCs w:val="22"/>
        </w:rPr>
        <w:t xml:space="preserve">'Awaiting Credit Approval' — Credit Queue Level 1</w:t>
      </w:r>
      <w:r>
        <w:rPr>
          <w:rFonts w:ascii="Arial" w:cs="Arial" w:eastAsia="Arial" w:hAnsi="Arial"/>
          <w:b w:val="false"/>
          <w:bCs w:val="false"/>
          <w:color w:val="000000"/>
          <w:sz w:val="22"/>
          <w:szCs w:val="22"/>
        </w:rPr>
        <w:t xml:space="preserve">.</w:t>
      </w:r>
    </w:p>
    <w:p>
      <w:pPr>
        <w:pStyle w:val="ListParagraph"/>
        <w:numPr>
          <w:ilvl w:val="0"/>
          <w:numId w:val="1"/>
        </w:numPr>
        <w:spacing w:after="80" w:before="30" w:line="264"/>
      </w:pPr>
      <w:r>
        <w:rPr>
          <w:rFonts w:ascii="Arial" w:cs="Arial" w:eastAsia="Arial" w:hAnsi="Arial"/>
          <w:b w:val="false"/>
          <w:bCs w:val="false"/>
          <w:color w:val="000000"/>
          <w:sz w:val="22"/>
          <w:szCs w:val="22"/>
        </w:rPr>
        <w:t xml:space="preserve">Audit trail is captured with: Step = </w:t>
      </w:r>
      <w:r>
        <w:rPr>
          <w:rFonts w:ascii="Arial" w:cs="Arial" w:eastAsia="Arial" w:hAnsi="Arial"/>
          <w:b/>
          <w:bCs/>
          <w:color w:val="000000"/>
          <w:sz w:val="22"/>
          <w:szCs w:val="22"/>
        </w:rPr>
        <w:t xml:space="preserve">'Revert Initiated'</w:t>
      </w:r>
      <w:r>
        <w:rPr>
          <w:rFonts w:ascii="Arial" w:cs="Arial" w:eastAsia="Arial" w:hAnsi="Arial"/>
          <w:b w:val="false"/>
          <w:bCs w:val="false"/>
          <w:color w:val="000000"/>
          <w:sz w:val="22"/>
          <w:szCs w:val="22"/>
        </w:rPr>
        <w:t xml:space="preserve">, State = 'Rejected' </w:t>
      </w:r>
      <w:r>
        <w:rPr>
          <w:rFonts w:ascii="Arial" w:cs="Arial" w:eastAsia="Arial" w:hAnsi="Arial"/>
          <w:i/>
          <w:iCs/>
          <w:color w:val="000000"/>
          <w:sz w:val="22"/>
          <w:szCs w:val="22"/>
        </w:rPr>
        <w:t xml:space="preserve">(State reflects the live Application Status, which changes only when the revert is approved — section 4.3)</w:t>
      </w:r>
      <w:r>
        <w:rPr>
          <w:rFonts w:ascii="Arial" w:cs="Arial" w:eastAsia="Arial" w:hAnsi="Arial"/>
          <w:b w:val="false"/>
          <w:bCs w:val="false"/>
          <w:color w:val="000000"/>
          <w:sz w:val="22"/>
          <w:szCs w:val="22"/>
        </w:rPr>
        <w:t xml:space="preserve">, Step Status = 'Successful', Step Details = </w:t>
      </w:r>
      <w:r>
        <w:rPr>
          <w:rFonts w:ascii="Arial" w:cs="Arial" w:eastAsia="Arial" w:hAnsi="Arial"/>
          <w:b/>
          <w:bCs/>
          <w:color w:val="000000"/>
          <w:sz w:val="22"/>
          <w:szCs w:val="22"/>
        </w:rPr>
        <w:t xml:space="preserve">'Revert requested by %Username% to Credit Queue. Revert reason is &lt;REVERT_REASON captured above&gt;'</w:t>
      </w:r>
      <w:r>
        <w:rPr>
          <w:rFonts w:ascii="Arial" w:cs="Arial" w:eastAsia="Arial" w:hAnsi="Arial"/>
          <w:b w:val="false"/>
          <w:bCs w:val="false"/>
          <w:color w:val="000000"/>
          <w:sz w:val="22"/>
          <w:szCs w:val="22"/>
        </w:rPr>
        <w:t xml:space="preserve">, Action by = &lt;user email id&gt;. The application history in Application Enquiry therefore shows a </w:t>
      </w:r>
      <w:r>
        <w:rPr>
          <w:rFonts w:ascii="Arial" w:cs="Arial" w:eastAsia="Arial" w:hAnsi="Arial"/>
          <w:b/>
          <w:bCs/>
          <w:color w:val="000000"/>
          <w:sz w:val="22"/>
          <w:szCs w:val="22"/>
        </w:rPr>
        <w:t xml:space="preserve">'Revert Initiated'</w:t>
      </w:r>
      <w:r>
        <w:rPr>
          <w:rFonts w:ascii="Arial" w:cs="Arial" w:eastAsia="Arial" w:hAnsi="Arial"/>
          <w:b w:val="false"/>
          <w:bCs w:val="false"/>
          <w:color w:val="000000"/>
          <w:sz w:val="22"/>
          <w:szCs w:val="22"/>
        </w:rPr>
        <w:t xml:space="preserve"> step while the status column still reads 'Rejected'.</w:t>
      </w:r>
    </w:p>
    <w:p>
      <w:pPr>
        <w:pStyle w:val="ListParagraph"/>
        <w:numPr>
          <w:ilvl w:val="0"/>
          <w:numId w:val="1"/>
        </w:numPr>
        <w:spacing w:after="80" w:before="30" w:line="264"/>
      </w:pPr>
      <w:r>
        <w:rPr>
          <w:rFonts w:ascii="Arial" w:cs="Arial" w:eastAsia="Arial" w:hAnsi="Arial"/>
          <w:b w:val="false"/>
          <w:bCs w:val="false"/>
          <w:color w:val="000000"/>
          <w:sz w:val="22"/>
          <w:szCs w:val="22"/>
        </w:rPr>
        <w:t xml:space="preserve">The application is automatically dropped into the </w:t>
      </w:r>
      <w:r>
        <w:rPr>
          <w:rFonts w:ascii="Arial" w:cs="Arial" w:eastAsia="Arial" w:hAnsi="Arial"/>
          <w:b/>
          <w:bCs/>
          <w:color w:val="000000"/>
          <w:sz w:val="22"/>
          <w:szCs w:val="22"/>
        </w:rPr>
        <w:t xml:space="preserve">Revert Queue</w:t>
      </w:r>
      <w:r>
        <w:rPr>
          <w:rFonts w:ascii="Arial" w:cs="Arial" w:eastAsia="Arial" w:hAnsi="Arial"/>
          <w:b w:val="false"/>
          <w:bCs w:val="false"/>
          <w:color w:val="000000"/>
          <w:sz w:val="22"/>
          <w:szCs w:val="22"/>
        </w:rPr>
        <w:t xml:space="preserve"> for further review and approval upon submission of the revert request.</w:t>
      </w:r>
    </w:p>
    <w:p>
      <w:pPr>
        <w:pStyle w:val="Heading2"/>
        <w:spacing w:after="120" w:before="240"/>
      </w:pPr>
      <w:r>
        <w:rPr>
          <w:rFonts w:ascii="Arial" w:cs="Arial" w:eastAsia="Arial" w:hAnsi="Arial"/>
          <w:b/>
          <w:bCs/>
          <w:color w:val="000000"/>
          <w:sz w:val="22"/>
          <w:szCs w:val="22"/>
        </w:rPr>
        <w:t xml:space="preserve">4. Revert Queue</w:t>
      </w:r>
    </w:p>
    <w:p>
      <w:pPr>
        <w:spacing w:after="120" w:before="40" w:line="264"/>
      </w:pPr>
      <w:r>
        <w:rPr>
          <w:rFonts w:ascii="Arial" w:cs="Arial" w:eastAsia="Arial" w:hAnsi="Arial"/>
          <w:b w:val="false"/>
          <w:bCs w:val="false"/>
          <w:color w:val="000000"/>
          <w:sz w:val="22"/>
          <w:szCs w:val="22"/>
        </w:rPr>
        <w:t xml:space="preserve">The Revert Queue is a new queue within the Super Portal that allows users to review and make decisions on applications that have been submitted for revert. It provides governance and an approval layer before a rejection is reopened — mirroring the Termination Queue used for manual cancellation. The Checker view is read-only apart from the decision: no Edit, Override, Send Application or FTS Retrigger is offered there.</w:t>
      </w:r>
    </w:p>
    <w:p>
      <w:pPr>
        <w:pStyle w:val="Heading2"/>
        <w:spacing w:after="120" w:before="240"/>
      </w:pPr>
      <w:r>
        <w:rPr>
          <w:rFonts w:ascii="Arial" w:cs="Arial" w:eastAsia="Arial" w:hAnsi="Arial"/>
          <w:b/>
          <w:bCs/>
          <w:color w:val="000000"/>
          <w:sz w:val="22"/>
          <w:szCs w:val="22"/>
        </w:rPr>
        <w:t xml:space="preserve">4.1. Revert Queue Menu</w:t>
      </w:r>
    </w:p>
    <w:p>
      <w:pPr>
        <w:spacing w:after="120" w:before="40" w:line="264"/>
      </w:pPr>
      <w:r>
        <w:rPr>
          <w:rFonts w:ascii="Arial" w:cs="Arial" w:eastAsia="Arial" w:hAnsi="Arial"/>
          <w:b w:val="false"/>
          <w:bCs w:val="false"/>
          <w:color w:val="000000"/>
          <w:sz w:val="22"/>
          <w:szCs w:val="22"/>
        </w:rPr>
        <w:t xml:space="preserve">'Revert Queue' shall appear as an entry in the Queue menu of the Super Portal, alongside existing queues (e.g. Transaction Post Queue, Checker Queue, Termination Queue, etc.).</w:t>
      </w:r>
    </w:p>
    <w:p>
      <w:pPr>
        <w:spacing w:after="60" w:before="120"/>
        <w:jc w:val="center"/>
      </w:pPr>
      <w:r>
        <w:drawing>
          <wp:inline distT="0" distB="0" distL="0" distR="0">
            <wp:extent cx="2714625" cy="2486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14625" cy="2486025"/>
                    </a:xfrm>
                    <a:prstGeom prst="rect">
                      <a:avLst/>
                    </a:prstGeom>
                  </pic:spPr>
                </pic:pic>
              </a:graphicData>
            </a:graphic>
          </wp:inline>
        </w:drawing>
      </w:r>
    </w:p>
    <w:p>
      <w:pPr>
        <w:spacing w:after="220" w:before="0"/>
        <w:jc w:val="center"/>
      </w:pPr>
      <w:r>
        <w:rPr>
          <w:rFonts w:ascii="Arial" w:cs="Arial" w:eastAsia="Arial" w:hAnsi="Arial"/>
          <w:color w:val="000000"/>
          <w:sz w:val="22"/>
          <w:szCs w:val="22"/>
        </w:rPr>
        <w:t xml:space="preserve">SC4: Revert Queue</w:t>
      </w:r>
    </w:p>
    <w:p>
      <w:pPr>
        <w:pStyle w:val="Heading2"/>
        <w:spacing w:after="120" w:before="240"/>
      </w:pPr>
      <w:r>
        <w:rPr>
          <w:rFonts w:ascii="Arial" w:cs="Arial" w:eastAsia="Arial" w:hAnsi="Arial"/>
          <w:b/>
          <w:bCs/>
          <w:color w:val="000000"/>
          <w:sz w:val="22"/>
          <w:szCs w:val="22"/>
        </w:rPr>
        <w:t xml:space="preserve">4.2. Role Information for Revert Queue</w:t>
      </w:r>
    </w:p>
    <w:p>
      <w:pPr>
        <w:spacing w:after="60" w:before="12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219450"/>
                    </a:xfrm>
                    <a:prstGeom prst="rect">
                      <a:avLst/>
                    </a:prstGeom>
                  </pic:spPr>
                </pic:pic>
              </a:graphicData>
            </a:graphic>
          </wp:inline>
        </w:drawing>
      </w:r>
    </w:p>
    <w:p>
      <w:pPr>
        <w:spacing w:after="220" w:before="0"/>
        <w:jc w:val="center"/>
      </w:pPr>
      <w:r>
        <w:rPr>
          <w:rFonts w:ascii="Arial" w:cs="Arial" w:eastAsia="Arial" w:hAnsi="Arial"/>
          <w:color w:val="000000"/>
          <w:sz w:val="22"/>
          <w:szCs w:val="22"/>
        </w:rPr>
        <w:t xml:space="preserve">SC5: Role permission for Revert Queue</w:t>
      </w:r>
    </w:p>
    <w:p>
      <w:pPr>
        <w:spacing w:after="120" w:before="40" w:line="264"/>
      </w:pPr>
      <w:r>
        <w:rPr>
          <w:rFonts w:ascii="Arial" w:cs="Arial" w:eastAsia="Arial" w:hAnsi="Arial"/>
          <w:b w:val="false"/>
          <w:bCs w:val="false"/>
          <w:color w:val="000000"/>
          <w:sz w:val="22"/>
          <w:szCs w:val="22"/>
        </w:rPr>
        <w:t xml:space="preserve">A new queue entry, 'Revert Queue', shall be added under the Manually Queue section in Role Management (Add Role screen). Two role permissions are available per product ([Credit Card] / [Personal Loan]) — View Application &amp; Evaluate Application:</w:t>
      </w:r>
    </w:p>
    <w:tbl>
      <w:tblPr>
        <w:tblW w:type="dxa" w:w="9026"/>
        <w:tblBorders>
          <w:top w:val="single" w:color="A6A6A6" w:sz="4"/>
          <w:left w:val="single" w:color="A6A6A6" w:sz="4"/>
          <w:bottom w:val="single" w:color="A6A6A6" w:sz="4"/>
          <w:right w:val="single" w:color="A6A6A6" w:sz="4"/>
          <w:insideH w:val="single" w:color="A6A6A6" w:sz="4"/>
          <w:insideV w:val="single" w:color="A6A6A6" w:sz="4"/>
        </w:tblBorders>
      </w:tblPr>
      <w:tblGrid>
        <w:gridCol w:w="2708"/>
        <w:gridCol w:w="903"/>
        <w:gridCol w:w="5415"/>
      </w:tblGrid>
      <w:tr>
        <w:trPr>
          <w:cantSplit/>
          <w:tblHeader/>
        </w:trPr>
        <w:tc>
          <w:tcPr>
            <w:tcW w:type="dxa" w:w="2708"/>
            <w:shd w:fill="156082" w:color="auto" w:val="clear"/>
            <w:tcMar>
              <w:top w:type="dxa" w:w="90"/>
              <w:left w:type="dxa" w:w="110"/>
              <w:bottom w:type="dxa" w:w="90"/>
              <w:right w:type="dxa" w:w="110"/>
            </w:tcMar>
            <w:vAlign w:val="top"/>
          </w:tcPr>
          <w:p>
            <w:pPr>
              <w:spacing w:after="0" w:before="0" w:line="252"/>
            </w:pPr>
            <w:r>
              <w:rPr>
                <w:rFonts w:ascii="Arial" w:cs="Arial" w:eastAsia="Arial" w:hAnsi="Arial"/>
                <w:b/>
                <w:bCs/>
                <w:color w:val="FFFFFF"/>
                <w:sz w:val="21"/>
                <w:szCs w:val="21"/>
              </w:rPr>
              <w:t xml:space="preserve">Permission</w:t>
            </w:r>
          </w:p>
        </w:tc>
        <w:tc>
          <w:tcPr>
            <w:tcW w:type="dxa" w:w="903"/>
            <w:shd w:fill="156082" w:color="auto" w:val="clear"/>
            <w:tcMar>
              <w:top w:type="dxa" w:w="90"/>
              <w:left w:type="dxa" w:w="110"/>
              <w:bottom w:type="dxa" w:w="90"/>
              <w:right w:type="dxa" w:w="110"/>
            </w:tcMar>
            <w:vAlign w:val="top"/>
          </w:tcPr>
          <w:p>
            <w:pPr>
              <w:spacing w:after="0" w:before="0" w:line="252"/>
            </w:pPr>
            <w:r>
              <w:rPr>
                <w:rFonts w:ascii="Arial" w:cs="Arial" w:eastAsia="Arial" w:hAnsi="Arial"/>
                <w:b/>
                <w:bCs/>
                <w:color w:val="FFFFFF"/>
                <w:sz w:val="21"/>
                <w:szCs w:val="21"/>
              </w:rPr>
              <w:t xml:space="preserve">Value</w:t>
            </w:r>
          </w:p>
        </w:tc>
        <w:tc>
          <w:tcPr>
            <w:tcW w:type="dxa" w:w="5415"/>
            <w:shd w:fill="156082" w:color="auto" w:val="clear"/>
            <w:tcMar>
              <w:top w:type="dxa" w:w="90"/>
              <w:left w:type="dxa" w:w="110"/>
              <w:bottom w:type="dxa" w:w="90"/>
              <w:right w:type="dxa" w:w="110"/>
            </w:tcMar>
            <w:vAlign w:val="top"/>
          </w:tcPr>
          <w:p>
            <w:pPr>
              <w:spacing w:after="0" w:before="0" w:line="252"/>
            </w:pPr>
            <w:r>
              <w:rPr>
                <w:rFonts w:ascii="Arial" w:cs="Arial" w:eastAsia="Arial" w:hAnsi="Arial"/>
                <w:b/>
                <w:bCs/>
                <w:color w:val="FFFFFF"/>
                <w:sz w:val="21"/>
                <w:szCs w:val="21"/>
              </w:rPr>
              <w:t xml:space="preserve">Access Granted</w:t>
            </w:r>
          </w:p>
        </w:tc>
      </w:tr>
      <w:tr>
        <w:trPr>
          <w:cantSplit/>
        </w:trPr>
        <w:tc>
          <w:tcPr>
            <w:tcW w:type="dxa" w:w="2708"/>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View Application (Revert Queue)</w:t>
            </w:r>
          </w:p>
        </w:tc>
        <w:tc>
          <w:tcPr>
            <w:tcW w:type="dxa" w:w="903"/>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TRUE</w:t>
            </w:r>
          </w:p>
        </w:tc>
        <w:tc>
          <w:tcPr>
            <w:tcW w:type="dxa" w:w="5415"/>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Users can access Revert Queue list view AND view Application Details for that product.</w:t>
            </w:r>
          </w:p>
        </w:tc>
      </w:tr>
      <w:tr>
        <w:trPr>
          <w:cantSplit/>
        </w:trPr>
        <w:tc>
          <w:tcPr>
            <w:tcW w:type="dxa" w:w="2708"/>
            <w:shd w:fill="FFFFFF" w:color="auto" w:val="clear"/>
            <w:tcMar>
              <w:top w:type="dxa" w:w="90"/>
              <w:left w:type="dxa" w:w="110"/>
              <w:bottom w:type="dxa" w:w="90"/>
              <w:right w:type="dxa" w:w="110"/>
            </w:tcMar>
            <w:vAlign w:val="top"/>
          </w:tcPr>
          <w:p>
            <w:pPr>
              <w:spacing w:after="0" w:before="0" w:line="252"/>
            </w:pPr>
          </w:p>
        </w:tc>
        <w:tc>
          <w:tcPr>
            <w:tcW w:type="dxa" w:w="903"/>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FALSE</w:t>
            </w:r>
          </w:p>
        </w:tc>
        <w:tc>
          <w:tcPr>
            <w:tcW w:type="dxa" w:w="5415"/>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Users cannot see the Revert Queue in the Queue menu for that product.</w:t>
            </w:r>
          </w:p>
        </w:tc>
      </w:tr>
      <w:tr>
        <w:trPr>
          <w:cantSplit/>
        </w:trPr>
        <w:tc>
          <w:tcPr>
            <w:tcW w:type="dxa" w:w="2708"/>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Evaluate Application (Revert Queue)</w:t>
            </w:r>
          </w:p>
        </w:tc>
        <w:tc>
          <w:tcPr>
            <w:tcW w:type="dxa" w:w="903"/>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TRUE</w:t>
            </w:r>
          </w:p>
        </w:tc>
        <w:tc>
          <w:tcPr>
            <w:tcW w:type="dxa" w:w="5415"/>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Users can see and click the Approve / Reject buttons in Revert Queue Application Details.</w:t>
            </w:r>
          </w:p>
        </w:tc>
      </w:tr>
      <w:tr>
        <w:trPr>
          <w:cantSplit/>
        </w:trPr>
        <w:tc>
          <w:tcPr>
            <w:tcW w:type="dxa" w:w="2708"/>
            <w:shd w:fill="FFFFFF" w:color="auto" w:val="clear"/>
            <w:tcMar>
              <w:top w:type="dxa" w:w="90"/>
              <w:left w:type="dxa" w:w="110"/>
              <w:bottom w:type="dxa" w:w="90"/>
              <w:right w:type="dxa" w:w="110"/>
            </w:tcMar>
            <w:vAlign w:val="top"/>
          </w:tcPr>
          <w:p>
            <w:pPr>
              <w:spacing w:after="0" w:before="0" w:line="252"/>
            </w:pPr>
          </w:p>
        </w:tc>
        <w:tc>
          <w:tcPr>
            <w:tcW w:type="dxa" w:w="903"/>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FALSE</w:t>
            </w:r>
          </w:p>
        </w:tc>
        <w:tc>
          <w:tcPr>
            <w:tcW w:type="dxa" w:w="5415"/>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Users cannot see the Approve or Reject buttons.</w:t>
            </w:r>
          </w:p>
        </w:tc>
      </w:tr>
    </w:tbl>
    <w:p>
      <w:pPr>
        <w:pStyle w:val="Heading2"/>
        <w:spacing w:after="120" w:before="240"/>
      </w:pPr>
      <w:r>
        <w:rPr>
          <w:rFonts w:ascii="Arial" w:cs="Arial" w:eastAsia="Arial" w:hAnsi="Arial"/>
          <w:b/>
          <w:bCs/>
          <w:color w:val="000000"/>
          <w:sz w:val="22"/>
          <w:szCs w:val="22"/>
        </w:rPr>
        <w:t xml:space="preserve">4.3. Approve Revert</w:t>
      </w:r>
    </w:p>
    <w:p>
      <w:pPr>
        <w:spacing w:after="60" w:before="12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3219450"/>
                    </a:xfrm>
                    <a:prstGeom prst="rect">
                      <a:avLst/>
                    </a:prstGeom>
                  </pic:spPr>
                </pic:pic>
              </a:graphicData>
            </a:graphic>
          </wp:inline>
        </w:drawing>
      </w:r>
    </w:p>
    <w:p>
      <w:pPr>
        <w:spacing w:after="220" w:before="0"/>
        <w:jc w:val="center"/>
      </w:pPr>
      <w:r>
        <w:rPr>
          <w:rFonts w:ascii="Arial" w:cs="Arial" w:eastAsia="Arial" w:hAnsi="Arial"/>
          <w:color w:val="000000"/>
          <w:sz w:val="22"/>
          <w:szCs w:val="22"/>
        </w:rPr>
        <w:t xml:space="preserve">SC6: Revert Queue — Application Details with Approve / Reject</w:t>
      </w:r>
    </w:p>
    <w:p>
      <w:pPr>
        <w:spacing w:after="120" w:before="40" w:line="264"/>
      </w:pPr>
      <w:r>
        <w:rPr>
          <w:rFonts w:ascii="Arial" w:cs="Arial" w:eastAsia="Arial" w:hAnsi="Arial"/>
          <w:b w:val="false"/>
          <w:bCs w:val="false"/>
          <w:color w:val="000000"/>
          <w:sz w:val="22"/>
          <w:szCs w:val="22"/>
        </w:rPr>
        <w:t xml:space="preserve">When the user with Evaluate Application permission as TRUE clicks 'Approve' in Revert Queue:</w:t>
      </w:r>
    </w:p>
    <w:p>
      <w:pPr>
        <w:pStyle w:val="ListParagraph"/>
        <w:numPr>
          <w:ilvl w:val="0"/>
          <w:numId w:val="1"/>
        </w:numPr>
        <w:spacing w:after="80" w:before="30" w:line="264"/>
      </w:pPr>
      <w:r>
        <w:rPr>
          <w:rFonts w:ascii="Arial" w:cs="Arial" w:eastAsia="Arial" w:hAnsi="Arial"/>
          <w:b w:val="false"/>
          <w:bCs w:val="false"/>
          <w:color w:val="000000"/>
          <w:sz w:val="22"/>
          <w:szCs w:val="22"/>
        </w:rPr>
        <w:t xml:space="preserve">System displays confirmation popup: 'Are you sure you want to Approve the application revert?'</w:t>
      </w:r>
    </w:p>
    <w:p>
      <w:pPr>
        <w:pStyle w:val="ListParagraph"/>
        <w:numPr>
          <w:ilvl w:val="0"/>
          <w:numId w:val="1"/>
        </w:numPr>
        <w:spacing w:after="80" w:before="30" w:line="264"/>
      </w:pPr>
      <w:r>
        <w:rPr>
          <w:rFonts w:ascii="Arial" w:cs="Arial" w:eastAsia="Arial" w:hAnsi="Arial"/>
          <w:b w:val="false"/>
          <w:bCs w:val="false"/>
          <w:color w:val="000000"/>
          <w:sz w:val="22"/>
          <w:szCs w:val="22"/>
        </w:rPr>
        <w:t xml:space="preserve">If user clicks 'Cancel': popup closes, no action taken.</w:t>
      </w:r>
    </w:p>
    <w:p>
      <w:pPr>
        <w:pStyle w:val="ListParagraph"/>
        <w:numPr>
          <w:ilvl w:val="0"/>
          <w:numId w:val="1"/>
        </w:numPr>
        <w:spacing w:after="80" w:before="30" w:line="264"/>
      </w:pPr>
      <w:r>
        <w:rPr>
          <w:rFonts w:ascii="Arial" w:cs="Arial" w:eastAsia="Arial" w:hAnsi="Arial"/>
          <w:b w:val="false"/>
          <w:bCs w:val="false"/>
          <w:color w:val="000000"/>
          <w:sz w:val="22"/>
          <w:szCs w:val="22"/>
        </w:rPr>
        <w:t xml:space="preserve">If user clicks 'Yes, Approve': system proceeds with the revert.</w:t>
      </w:r>
    </w:p>
    <w:p>
      <w:pPr>
        <w:pStyle w:val="ListParagraph"/>
        <w:numPr>
          <w:ilvl w:val="1"/>
          <w:numId w:val="1"/>
        </w:numPr>
        <w:spacing w:after="60" w:before="20" w:line="258"/>
      </w:pPr>
      <w:r>
        <w:rPr>
          <w:rFonts w:ascii="Arial" w:cs="Arial" w:eastAsia="Arial" w:hAnsi="Arial"/>
          <w:b w:val="false"/>
          <w:bCs w:val="false"/>
          <w:color w:val="000000"/>
          <w:sz w:val="22"/>
          <w:szCs w:val="22"/>
        </w:rPr>
        <w:t xml:space="preserve">Application Status changes from "Rejected" to </w:t>
      </w:r>
      <w:r>
        <w:rPr>
          <w:rFonts w:ascii="Arial" w:cs="Arial" w:eastAsia="Arial" w:hAnsi="Arial"/>
          <w:b/>
          <w:bCs/>
          <w:color w:val="000000"/>
          <w:sz w:val="22"/>
          <w:szCs w:val="22"/>
        </w:rPr>
        <w:t xml:space="preserve">"Awaiting Credit Approval"</w:t>
      </w:r>
      <w:r>
        <w:rPr>
          <w:rFonts w:ascii="Arial" w:cs="Arial" w:eastAsia="Arial" w:hAnsi="Arial"/>
          <w:b w:val="false"/>
          <w:bCs w:val="false"/>
          <w:color w:val="000000"/>
          <w:sz w:val="22"/>
          <w:szCs w:val="22"/>
        </w:rPr>
        <w:t xml:space="preserve"> and the application re-enters </w:t>
      </w:r>
      <w:r>
        <w:rPr>
          <w:rFonts w:ascii="Arial" w:cs="Arial" w:eastAsia="Arial" w:hAnsi="Arial"/>
          <w:b/>
          <w:bCs/>
          <w:color w:val="000000"/>
          <w:sz w:val="22"/>
          <w:szCs w:val="22"/>
        </w:rPr>
        <w:t xml:space="preserve">Credit Queue at Level 1</w:t>
      </w:r>
      <w:r>
        <w:rPr>
          <w:rFonts w:ascii="Arial" w:cs="Arial" w:eastAsia="Arial" w:hAnsi="Arial"/>
          <w:b w:val="false"/>
          <w:bCs w:val="false"/>
          <w:color w:val="000000"/>
          <w:sz w:val="22"/>
          <w:szCs w:val="22"/>
        </w:rPr>
        <w:t xml:space="preserve"> (section 5). Revert_App = FALSE.</w:t>
      </w:r>
    </w:p>
    <w:p>
      <w:pPr>
        <w:pStyle w:val="ListParagraph"/>
        <w:numPr>
          <w:ilvl w:val="1"/>
          <w:numId w:val="1"/>
        </w:numPr>
        <w:spacing w:after="60" w:before="20" w:line="258"/>
      </w:pPr>
      <w:r>
        <w:rPr>
          <w:rFonts w:ascii="Arial" w:cs="Arial" w:eastAsia="Arial" w:hAnsi="Arial"/>
          <w:b w:val="false"/>
          <w:bCs w:val="false"/>
          <w:color w:val="000000"/>
          <w:sz w:val="22"/>
          <w:szCs w:val="22"/>
        </w:rPr>
        <w:t xml:space="preserve">Application is removed from Revert Queue ([Revert Queue] = ‘APPROVED’). Toaster: “Revert of &lt;Application ID&gt; is approved”.</w:t>
      </w:r>
    </w:p>
    <w:p>
      <w:pPr>
        <w:pStyle w:val="ListParagraph"/>
        <w:numPr>
          <w:ilvl w:val="1"/>
          <w:numId w:val="1"/>
        </w:numPr>
        <w:spacing w:after="60" w:before="20" w:line="258"/>
      </w:pPr>
      <w:r>
        <w:rPr>
          <w:rFonts w:ascii="Arial" w:cs="Arial" w:eastAsia="Arial" w:hAnsi="Arial"/>
          <w:b w:val="false"/>
          <w:bCs w:val="false"/>
          <w:color w:val="000000"/>
          <w:sz w:val="22"/>
          <w:szCs w:val="22"/>
        </w:rPr>
        <w:t xml:space="preserve">Audit trail is captured with: Step = 'Revert Queue', State = 'Awaiting Credit Approval', Step Detail = 'Application revert requested by “%Username%” and approved by “%Username%”. Application returned to Credit Queue L1', Action by = &lt;System&gt;.</w:t>
      </w:r>
    </w:p>
    <w:p>
      <w:pPr>
        <w:pStyle w:val="ListParagraph"/>
        <w:numPr>
          <w:ilvl w:val="1"/>
          <w:numId w:val="1"/>
        </w:numPr>
        <w:spacing w:after="60" w:before="20" w:line="258"/>
      </w:pPr>
      <w:r>
        <w:rPr>
          <w:rFonts w:ascii="Arial" w:cs="Arial" w:eastAsia="Arial" w:hAnsi="Arial"/>
          <w:b w:val="false"/>
          <w:bCs w:val="false"/>
          <w:color w:val="000000"/>
          <w:sz w:val="22"/>
          <w:szCs w:val="22"/>
        </w:rPr>
        <w:t xml:space="preserve">Email notification is sent to the bank user who requested the revert to inform them of the outcome.</w:t>
      </w:r>
    </w:p>
    <w:tbl>
      <w:tblPr>
        <w:tblW w:type="dxa" w:w="9026"/>
        <w:tblBorders>
          <w:top w:val="single" w:color="A6A6A6" w:sz="4"/>
          <w:left w:val="single" w:color="A6A6A6" w:sz="4"/>
          <w:bottom w:val="single" w:color="A6A6A6" w:sz="4"/>
          <w:right w:val="single" w:color="A6A6A6" w:sz="4"/>
          <w:insideH w:val="single" w:color="A6A6A6" w:sz="4"/>
          <w:insideV w:val="single" w:color="A6A6A6" w:sz="4"/>
        </w:tblBorders>
      </w:tblPr>
      <w:tblGrid>
        <w:gridCol w:w="1354"/>
        <w:gridCol w:w="1986"/>
        <w:gridCol w:w="3610"/>
        <w:gridCol w:w="2076"/>
      </w:tblGrid>
      <w:tr>
        <w:trPr>
          <w:cantSplit/>
          <w:tblHeader/>
        </w:trPr>
        <w:tc>
          <w:tcPr>
            <w:tcW w:type="dxa" w:w="1354"/>
            <w:shd w:fill="156082" w:color="auto" w:val="clear"/>
            <w:tcMar>
              <w:top w:type="dxa" w:w="90"/>
              <w:left w:type="dxa" w:w="110"/>
              <w:bottom w:type="dxa" w:w="90"/>
              <w:right w:type="dxa" w:w="110"/>
            </w:tcMar>
            <w:vAlign w:val="top"/>
          </w:tcPr>
          <w:p>
            <w:pPr>
              <w:spacing w:after="0" w:before="0" w:line="252"/>
            </w:pPr>
            <w:r>
              <w:rPr>
                <w:rFonts w:ascii="Arial" w:cs="Arial" w:eastAsia="Arial" w:hAnsi="Arial"/>
                <w:b/>
                <w:bCs/>
                <w:color w:val="FFFFFF"/>
                <w:sz w:val="21"/>
                <w:szCs w:val="21"/>
              </w:rPr>
              <w:t xml:space="preserve">Type</w:t>
            </w:r>
          </w:p>
        </w:tc>
        <w:tc>
          <w:tcPr>
            <w:tcW w:type="dxa" w:w="1986"/>
            <w:shd w:fill="156082" w:color="auto" w:val="clear"/>
            <w:tcMar>
              <w:top w:type="dxa" w:w="90"/>
              <w:left w:type="dxa" w:w="110"/>
              <w:bottom w:type="dxa" w:w="90"/>
              <w:right w:type="dxa" w:w="110"/>
            </w:tcMar>
            <w:vAlign w:val="top"/>
          </w:tcPr>
          <w:p>
            <w:pPr>
              <w:spacing w:after="0" w:before="0" w:line="252"/>
            </w:pPr>
            <w:r>
              <w:rPr>
                <w:rFonts w:ascii="Arial" w:cs="Arial" w:eastAsia="Arial" w:hAnsi="Arial"/>
                <w:b/>
                <w:bCs/>
                <w:color w:val="FFFFFF"/>
                <w:sz w:val="21"/>
                <w:szCs w:val="21"/>
              </w:rPr>
              <w:t xml:space="preserve">Subject</w:t>
            </w:r>
          </w:p>
        </w:tc>
        <w:tc>
          <w:tcPr>
            <w:tcW w:type="dxa" w:w="3610"/>
            <w:shd w:fill="156082" w:color="auto" w:val="clear"/>
            <w:tcMar>
              <w:top w:type="dxa" w:w="90"/>
              <w:left w:type="dxa" w:w="110"/>
              <w:bottom w:type="dxa" w:w="90"/>
              <w:right w:type="dxa" w:w="110"/>
            </w:tcMar>
            <w:vAlign w:val="top"/>
          </w:tcPr>
          <w:p>
            <w:pPr>
              <w:spacing w:after="0" w:before="0" w:line="252"/>
            </w:pPr>
            <w:r>
              <w:rPr>
                <w:rFonts w:ascii="Arial" w:cs="Arial" w:eastAsia="Arial" w:hAnsi="Arial"/>
                <w:b/>
                <w:bCs/>
                <w:color w:val="FFFFFF"/>
                <w:sz w:val="21"/>
                <w:szCs w:val="21"/>
              </w:rPr>
              <w:t xml:space="preserve">Content</w:t>
            </w:r>
          </w:p>
        </w:tc>
        <w:tc>
          <w:tcPr>
            <w:tcW w:type="dxa" w:w="2076"/>
            <w:shd w:fill="156082" w:color="auto" w:val="clear"/>
            <w:tcMar>
              <w:top w:type="dxa" w:w="90"/>
              <w:left w:type="dxa" w:w="110"/>
              <w:bottom w:type="dxa" w:w="90"/>
              <w:right w:type="dxa" w:w="110"/>
            </w:tcMar>
            <w:vAlign w:val="top"/>
          </w:tcPr>
          <w:p>
            <w:pPr>
              <w:spacing w:after="0" w:before="0" w:line="252"/>
            </w:pPr>
            <w:r>
              <w:rPr>
                <w:rFonts w:ascii="Arial" w:cs="Arial" w:eastAsia="Arial" w:hAnsi="Arial"/>
                <w:b/>
                <w:bCs/>
                <w:color w:val="FFFFFF"/>
                <w:sz w:val="21"/>
                <w:szCs w:val="21"/>
              </w:rPr>
              <w:t xml:space="preserve">Trigger</w:t>
            </w:r>
          </w:p>
        </w:tc>
      </w:tr>
      <w:tr>
        <w:trPr>
          <w:cantSplit/>
        </w:trPr>
        <w:tc>
          <w:tcPr>
            <w:tcW w:type="dxa" w:w="1354"/>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Email (Bank)</w:t>
            </w:r>
          </w:p>
        </w:tc>
        <w:tc>
          <w:tcPr>
            <w:tcW w:type="dxa" w:w="1986"/>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[Super Portal] - Application %%APPLICATION_ID%% revert is approved.</w:t>
            </w:r>
          </w:p>
        </w:tc>
        <w:tc>
          <w:tcPr>
            <w:tcW w:type="dxa" w:w="3610"/>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Dear %%USER_NAME%%, Please be informed that your request to revert the application %%APPLICATION_ID%% has been approved. The application status has changed from 'Rejected' to 'Awaiting Credit Approval' and the application has been returned to Credit Queue. Best Regards, Reem Bank</w:t>
            </w:r>
          </w:p>
        </w:tc>
        <w:tc>
          <w:tcPr>
            <w:tcW w:type="dxa" w:w="2076"/>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One time – send immediately when the revert is approved in Revert Queue, or auto-approved by System on timeout</w:t>
            </w:r>
          </w:p>
        </w:tc>
      </w:tr>
    </w:tbl>
    <w:p>
      <w:pPr>
        <w:spacing w:after="200"/>
      </w:pPr>
    </w:p>
    <w:p>
      <w:pPr>
        <w:pStyle w:val="Heading2"/>
        <w:spacing w:after="120" w:before="240"/>
      </w:pPr>
      <w:r>
        <w:rPr>
          <w:rFonts w:ascii="Arial" w:cs="Arial" w:eastAsia="Arial" w:hAnsi="Arial"/>
          <w:b/>
          <w:bCs/>
          <w:color w:val="000000"/>
          <w:sz w:val="22"/>
          <w:szCs w:val="22"/>
        </w:rPr>
        <w:t xml:space="preserve">4.4. Reject Revert</w:t>
      </w:r>
    </w:p>
    <w:p>
      <w:pPr>
        <w:spacing w:after="120" w:before="40" w:line="264"/>
      </w:pPr>
      <w:r>
        <w:rPr>
          <w:rFonts w:ascii="Arial" w:cs="Arial" w:eastAsia="Arial" w:hAnsi="Arial"/>
          <w:b w:val="false"/>
          <w:bCs w:val="false"/>
          <w:color w:val="000000"/>
          <w:sz w:val="22"/>
          <w:szCs w:val="22"/>
        </w:rPr>
        <w:t xml:space="preserve">When the user with Evaluate Application permission as TRUE clicks 'Reject' in Revert Queue:</w:t>
      </w:r>
    </w:p>
    <w:p>
      <w:pPr>
        <w:pStyle w:val="ListParagraph"/>
        <w:numPr>
          <w:ilvl w:val="0"/>
          <w:numId w:val="1"/>
        </w:numPr>
        <w:spacing w:after="80" w:before="30" w:line="264"/>
      </w:pPr>
      <w:r>
        <w:rPr>
          <w:rFonts w:ascii="Arial" w:cs="Arial" w:eastAsia="Arial" w:hAnsi="Arial"/>
          <w:b w:val="false"/>
          <w:bCs w:val="false"/>
          <w:color w:val="000000"/>
          <w:sz w:val="22"/>
          <w:szCs w:val="22"/>
        </w:rPr>
        <w:t xml:space="preserve">System displays confirmation popup: 'Are you sure you want to Reject the application revert?'</w:t>
      </w:r>
    </w:p>
    <w:p>
      <w:pPr>
        <w:pStyle w:val="ListParagraph"/>
        <w:numPr>
          <w:ilvl w:val="0"/>
          <w:numId w:val="1"/>
        </w:numPr>
        <w:spacing w:after="80" w:before="30" w:line="264"/>
      </w:pPr>
      <w:r>
        <w:rPr>
          <w:rFonts w:ascii="Arial" w:cs="Arial" w:eastAsia="Arial" w:hAnsi="Arial"/>
          <w:b w:val="false"/>
          <w:bCs w:val="false"/>
          <w:color w:val="000000"/>
          <w:sz w:val="22"/>
          <w:szCs w:val="22"/>
        </w:rPr>
        <w:t xml:space="preserve">If user clicks 'Cancel': popup closes, no action taken.</w:t>
      </w:r>
    </w:p>
    <w:p>
      <w:pPr>
        <w:pStyle w:val="ListParagraph"/>
        <w:numPr>
          <w:ilvl w:val="0"/>
          <w:numId w:val="1"/>
        </w:numPr>
        <w:spacing w:after="80" w:before="30" w:line="264"/>
      </w:pPr>
      <w:r>
        <w:rPr>
          <w:rFonts w:ascii="Arial" w:cs="Arial" w:eastAsia="Arial" w:hAnsi="Arial"/>
          <w:b w:val="false"/>
          <w:bCs w:val="false"/>
          <w:color w:val="000000"/>
          <w:sz w:val="22"/>
          <w:szCs w:val="22"/>
        </w:rPr>
        <w:t xml:space="preserve">If user clicks 'Yes, Reject': the revert request is rejected and the application is unchanged.</w:t>
      </w:r>
    </w:p>
    <w:p>
      <w:pPr>
        <w:pStyle w:val="ListParagraph"/>
        <w:numPr>
          <w:ilvl w:val="1"/>
          <w:numId w:val="1"/>
        </w:numPr>
        <w:spacing w:after="60" w:before="20" w:line="258"/>
      </w:pPr>
      <w:r>
        <w:rPr>
          <w:rFonts w:ascii="Arial" w:cs="Arial" w:eastAsia="Arial" w:hAnsi="Arial"/>
          <w:b w:val="false"/>
          <w:bCs w:val="false"/>
          <w:color w:val="000000"/>
          <w:sz w:val="22"/>
          <w:szCs w:val="22"/>
        </w:rPr>
        <w:t xml:space="preserve">Application Status remains </w:t>
      </w:r>
      <w:r>
        <w:rPr>
          <w:rFonts w:ascii="Arial" w:cs="Arial" w:eastAsia="Arial" w:hAnsi="Arial"/>
          <w:b/>
          <w:bCs/>
          <w:color w:val="000000"/>
          <w:sz w:val="22"/>
          <w:szCs w:val="22"/>
        </w:rPr>
        <w:t xml:space="preserve">“Rejected”</w:t>
      </w:r>
      <w:r>
        <w:rPr>
          <w:rFonts w:ascii="Arial" w:cs="Arial" w:eastAsia="Arial" w:hAnsi="Arial"/>
          <w:b w:val="false"/>
          <w:bCs w:val="false"/>
          <w:color w:val="000000"/>
          <w:sz w:val="22"/>
          <w:szCs w:val="22"/>
        </w:rPr>
        <w:t xml:space="preserve">; Revert_App = FALSE (a fresh request may be raised later if new information emerges).</w:t>
      </w:r>
    </w:p>
    <w:p>
      <w:pPr>
        <w:pStyle w:val="ListParagraph"/>
        <w:numPr>
          <w:ilvl w:val="1"/>
          <w:numId w:val="1"/>
        </w:numPr>
        <w:spacing w:after="60" w:before="20" w:line="258"/>
      </w:pPr>
      <w:r>
        <w:rPr>
          <w:rFonts w:ascii="Arial" w:cs="Arial" w:eastAsia="Arial" w:hAnsi="Arial"/>
          <w:b w:val="false"/>
          <w:bCs w:val="false"/>
          <w:color w:val="000000"/>
          <w:sz w:val="22"/>
          <w:szCs w:val="22"/>
        </w:rPr>
        <w:t xml:space="preserve">Application is removed from Revert Queue ([Revert Queue] = ‘REJECTED’). Toaster: “Revert of &lt;Application ID&gt; is rejected”.</w:t>
      </w:r>
    </w:p>
    <w:p>
      <w:pPr>
        <w:pStyle w:val="ListParagraph"/>
        <w:numPr>
          <w:ilvl w:val="1"/>
          <w:numId w:val="1"/>
        </w:numPr>
        <w:spacing w:after="60" w:before="20" w:line="258"/>
      </w:pPr>
      <w:r>
        <w:rPr>
          <w:rFonts w:ascii="Arial" w:cs="Arial" w:eastAsia="Arial" w:hAnsi="Arial"/>
          <w:b w:val="false"/>
          <w:bCs w:val="false"/>
          <w:color w:val="000000"/>
          <w:sz w:val="22"/>
          <w:szCs w:val="22"/>
        </w:rPr>
        <w:t xml:space="preserve">Audit trail is captured with: Step = 'Revert Queue', State = 'Rejected', Step Detail = 'Application revert requested by “%Username%” and rejected by “%Username%”', Action by = &lt;System&gt;.</w:t>
      </w:r>
    </w:p>
    <w:p>
      <w:pPr>
        <w:pStyle w:val="ListParagraph"/>
        <w:numPr>
          <w:ilvl w:val="1"/>
          <w:numId w:val="1"/>
        </w:numPr>
        <w:spacing w:after="60" w:before="20" w:line="258"/>
      </w:pPr>
      <w:r>
        <w:rPr>
          <w:rFonts w:ascii="Arial" w:cs="Arial" w:eastAsia="Arial" w:hAnsi="Arial"/>
          <w:b w:val="false"/>
          <w:bCs w:val="false"/>
          <w:color w:val="000000"/>
          <w:sz w:val="22"/>
          <w:szCs w:val="22"/>
        </w:rPr>
        <w:t xml:space="preserve">Email notification is sent to the bank user who requested the revert to inform them of the outcome.</w:t>
      </w:r>
    </w:p>
    <w:tbl>
      <w:tblPr>
        <w:tblW w:type="dxa" w:w="9026"/>
        <w:tblBorders>
          <w:top w:val="single" w:color="A6A6A6" w:sz="4"/>
          <w:left w:val="single" w:color="A6A6A6" w:sz="4"/>
          <w:bottom w:val="single" w:color="A6A6A6" w:sz="4"/>
          <w:right w:val="single" w:color="A6A6A6" w:sz="4"/>
          <w:insideH w:val="single" w:color="A6A6A6" w:sz="4"/>
          <w:insideV w:val="single" w:color="A6A6A6" w:sz="4"/>
        </w:tblBorders>
      </w:tblPr>
      <w:tblGrid>
        <w:gridCol w:w="1354"/>
        <w:gridCol w:w="1986"/>
        <w:gridCol w:w="3610"/>
        <w:gridCol w:w="2076"/>
      </w:tblGrid>
      <w:tr>
        <w:trPr>
          <w:cantSplit/>
          <w:tblHeader/>
        </w:trPr>
        <w:tc>
          <w:tcPr>
            <w:tcW w:type="dxa" w:w="1354"/>
            <w:shd w:fill="156082" w:color="auto" w:val="clear"/>
            <w:tcMar>
              <w:top w:type="dxa" w:w="90"/>
              <w:left w:type="dxa" w:w="110"/>
              <w:bottom w:type="dxa" w:w="90"/>
              <w:right w:type="dxa" w:w="110"/>
            </w:tcMar>
            <w:vAlign w:val="top"/>
          </w:tcPr>
          <w:p>
            <w:pPr>
              <w:spacing w:after="0" w:before="0" w:line="252"/>
            </w:pPr>
            <w:r>
              <w:rPr>
                <w:rFonts w:ascii="Arial" w:cs="Arial" w:eastAsia="Arial" w:hAnsi="Arial"/>
                <w:b/>
                <w:bCs/>
                <w:color w:val="FFFFFF"/>
                <w:sz w:val="21"/>
                <w:szCs w:val="21"/>
              </w:rPr>
              <w:t xml:space="preserve">Type</w:t>
            </w:r>
          </w:p>
        </w:tc>
        <w:tc>
          <w:tcPr>
            <w:tcW w:type="dxa" w:w="1986"/>
            <w:shd w:fill="156082" w:color="auto" w:val="clear"/>
            <w:tcMar>
              <w:top w:type="dxa" w:w="90"/>
              <w:left w:type="dxa" w:w="110"/>
              <w:bottom w:type="dxa" w:w="90"/>
              <w:right w:type="dxa" w:w="110"/>
            </w:tcMar>
            <w:vAlign w:val="top"/>
          </w:tcPr>
          <w:p>
            <w:pPr>
              <w:spacing w:after="0" w:before="0" w:line="252"/>
            </w:pPr>
            <w:r>
              <w:rPr>
                <w:rFonts w:ascii="Arial" w:cs="Arial" w:eastAsia="Arial" w:hAnsi="Arial"/>
                <w:b/>
                <w:bCs/>
                <w:color w:val="FFFFFF"/>
                <w:sz w:val="21"/>
                <w:szCs w:val="21"/>
              </w:rPr>
              <w:t xml:space="preserve">Subject</w:t>
            </w:r>
          </w:p>
        </w:tc>
        <w:tc>
          <w:tcPr>
            <w:tcW w:type="dxa" w:w="3610"/>
            <w:shd w:fill="156082" w:color="auto" w:val="clear"/>
            <w:tcMar>
              <w:top w:type="dxa" w:w="90"/>
              <w:left w:type="dxa" w:w="110"/>
              <w:bottom w:type="dxa" w:w="90"/>
              <w:right w:type="dxa" w:w="110"/>
            </w:tcMar>
            <w:vAlign w:val="top"/>
          </w:tcPr>
          <w:p>
            <w:pPr>
              <w:spacing w:after="0" w:before="0" w:line="252"/>
            </w:pPr>
            <w:r>
              <w:rPr>
                <w:rFonts w:ascii="Arial" w:cs="Arial" w:eastAsia="Arial" w:hAnsi="Arial"/>
                <w:b/>
                <w:bCs/>
                <w:color w:val="FFFFFF"/>
                <w:sz w:val="21"/>
                <w:szCs w:val="21"/>
              </w:rPr>
              <w:t xml:space="preserve">Content</w:t>
            </w:r>
          </w:p>
        </w:tc>
        <w:tc>
          <w:tcPr>
            <w:tcW w:type="dxa" w:w="2076"/>
            <w:shd w:fill="156082" w:color="auto" w:val="clear"/>
            <w:tcMar>
              <w:top w:type="dxa" w:w="90"/>
              <w:left w:type="dxa" w:w="110"/>
              <w:bottom w:type="dxa" w:w="90"/>
              <w:right w:type="dxa" w:w="110"/>
            </w:tcMar>
            <w:vAlign w:val="top"/>
          </w:tcPr>
          <w:p>
            <w:pPr>
              <w:spacing w:after="0" w:before="0" w:line="252"/>
            </w:pPr>
            <w:r>
              <w:rPr>
                <w:rFonts w:ascii="Arial" w:cs="Arial" w:eastAsia="Arial" w:hAnsi="Arial"/>
                <w:b/>
                <w:bCs/>
                <w:color w:val="FFFFFF"/>
                <w:sz w:val="21"/>
                <w:szCs w:val="21"/>
              </w:rPr>
              <w:t xml:space="preserve">Trigger</w:t>
            </w:r>
          </w:p>
        </w:tc>
      </w:tr>
      <w:tr>
        <w:trPr>
          <w:cantSplit/>
        </w:trPr>
        <w:tc>
          <w:tcPr>
            <w:tcW w:type="dxa" w:w="1354"/>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Email (Bank)</w:t>
            </w:r>
          </w:p>
        </w:tc>
        <w:tc>
          <w:tcPr>
            <w:tcW w:type="dxa" w:w="1986"/>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[Super Portal] - Application %%APPLICATION_ID%% revert is not approved.</w:t>
            </w:r>
          </w:p>
        </w:tc>
        <w:tc>
          <w:tcPr>
            <w:tcW w:type="dxa" w:w="3610"/>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Dear %%USER_NAME%%, Please be informed that your request to revert the application %%APPLICATION_ID%% is rejected. The application remains Rejected. Best Regards, Reem Bank</w:t>
            </w:r>
          </w:p>
        </w:tc>
        <w:tc>
          <w:tcPr>
            <w:tcW w:type="dxa" w:w="2076"/>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One time – send immediately when the revert request is rejected by Checker in Revert Queue</w:t>
            </w:r>
          </w:p>
        </w:tc>
      </w:tr>
    </w:tbl>
    <w:p>
      <w:pPr>
        <w:pStyle w:val="Heading2"/>
        <w:spacing w:after="120" w:before="240"/>
      </w:pPr>
      <w:r>
        <w:rPr>
          <w:rFonts w:ascii="Arial" w:cs="Arial" w:eastAsia="Arial" w:hAnsi="Arial"/>
          <w:b/>
          <w:bCs/>
          <w:color w:val="000000"/>
          <w:sz w:val="22"/>
          <w:szCs w:val="22"/>
        </w:rPr>
        <w:t xml:space="preserve">4.5 Timeout scenario if no decision taken in the Revert Queue within a pre-defined period</w:t>
      </w:r>
    </w:p>
    <w:p>
      <w:pPr>
        <w:spacing w:after="120" w:before="40" w:line="264"/>
      </w:pPr>
      <w:r>
        <w:rPr>
          <w:rFonts w:ascii="Arial" w:cs="Arial" w:eastAsia="Arial" w:hAnsi="Arial"/>
          <w:b w:val="false"/>
          <w:bCs w:val="false"/>
          <w:color w:val="000000"/>
          <w:sz w:val="22"/>
          <w:szCs w:val="22"/>
        </w:rPr>
        <w:t xml:space="preserve">A configurable timeout period of [X] days begins when the revert request is submitted (proposed default: 5 days, configurable in database — matching the cancellation timeout). The following outcomes apply:</w:t>
      </w:r>
    </w:p>
    <w:tbl>
      <w:tblPr>
        <w:tblW w:type="dxa" w:w="9026"/>
        <w:tblBorders>
          <w:top w:val="single" w:color="A6A6A6" w:sz="4"/>
          <w:left w:val="single" w:color="A6A6A6" w:sz="4"/>
          <w:bottom w:val="single" w:color="A6A6A6" w:sz="4"/>
          <w:right w:val="single" w:color="A6A6A6" w:sz="4"/>
          <w:insideH w:val="single" w:color="A6A6A6" w:sz="4"/>
          <w:insideV w:val="single" w:color="A6A6A6" w:sz="4"/>
        </w:tblBorders>
      </w:tblPr>
      <w:tblGrid>
        <w:gridCol w:w="2708"/>
        <w:gridCol w:w="6318"/>
      </w:tblGrid>
      <w:tr>
        <w:trPr>
          <w:cantSplit/>
          <w:tblHeader/>
        </w:trPr>
        <w:tc>
          <w:tcPr>
            <w:tcW w:type="dxa" w:w="2708"/>
            <w:shd w:fill="156082" w:color="auto" w:val="clear"/>
            <w:tcMar>
              <w:top w:type="dxa" w:w="90"/>
              <w:left w:type="dxa" w:w="110"/>
              <w:bottom w:type="dxa" w:w="90"/>
              <w:right w:type="dxa" w:w="110"/>
            </w:tcMar>
            <w:vAlign w:val="top"/>
          </w:tcPr>
          <w:p>
            <w:pPr>
              <w:spacing w:after="0" w:before="0" w:line="252"/>
            </w:pPr>
            <w:r>
              <w:rPr>
                <w:rFonts w:ascii="Arial" w:cs="Arial" w:eastAsia="Arial" w:hAnsi="Arial"/>
                <w:b/>
                <w:bCs/>
                <w:color w:val="FFFFFF"/>
                <w:sz w:val="21"/>
                <w:szCs w:val="21"/>
              </w:rPr>
              <w:t xml:space="preserve">Scenario</w:t>
            </w:r>
          </w:p>
        </w:tc>
        <w:tc>
          <w:tcPr>
            <w:tcW w:type="dxa" w:w="6318"/>
            <w:shd w:fill="156082" w:color="auto" w:val="clear"/>
            <w:tcMar>
              <w:top w:type="dxa" w:w="90"/>
              <w:left w:type="dxa" w:w="110"/>
              <w:bottom w:type="dxa" w:w="90"/>
              <w:right w:type="dxa" w:w="110"/>
            </w:tcMar>
            <w:vAlign w:val="top"/>
          </w:tcPr>
          <w:p>
            <w:pPr>
              <w:spacing w:after="0" w:before="0" w:line="252"/>
            </w:pPr>
            <w:r>
              <w:rPr>
                <w:rFonts w:ascii="Arial" w:cs="Arial" w:eastAsia="Arial" w:hAnsi="Arial"/>
                <w:b/>
                <w:bCs/>
                <w:color w:val="FFFFFF"/>
                <w:sz w:val="21"/>
                <w:szCs w:val="21"/>
              </w:rPr>
              <w:t xml:space="preserve">Outcome</w:t>
            </w:r>
          </w:p>
        </w:tc>
      </w:tr>
      <w:tr>
        <w:trPr>
          <w:cantSplit/>
        </w:trPr>
        <w:tc>
          <w:tcPr>
            <w:tcW w:type="dxa" w:w="2708"/>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Request is APPROVED in Revert Queue within [X] days</w:t>
            </w:r>
          </w:p>
        </w:tc>
        <w:tc>
          <w:tcPr>
            <w:tcW w:type="dxa" w:w="6318"/>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Application status changes from 'Rejected' to 'Awaiting Credit Approval' and the application re-enters Credit Queue at Level 1. Please refer to 4.3 above.</w:t>
            </w:r>
          </w:p>
        </w:tc>
      </w:tr>
      <w:tr>
        <w:trPr>
          <w:cantSplit/>
        </w:trPr>
        <w:tc>
          <w:tcPr>
            <w:tcW w:type="dxa" w:w="2708"/>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Request is REJECTED in Revert Queue within [X] days</w:t>
            </w:r>
          </w:p>
        </w:tc>
        <w:tc>
          <w:tcPr>
            <w:tcW w:type="dxa" w:w="6318"/>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Application remains “Rejected”. Please refer to 4.4 above.</w:t>
            </w:r>
          </w:p>
        </w:tc>
      </w:tr>
      <w:tr>
        <w:trPr>
          <w:cantSplit/>
        </w:trPr>
        <w:tc>
          <w:tcPr>
            <w:tcW w:type="dxa" w:w="2708"/>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No decision taken within [X] days</w:t>
            </w:r>
          </w:p>
        </w:tc>
        <w:tc>
          <w:tcPr>
            <w:tcW w:type="dxa" w:w="6318"/>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The request is </w:t>
            </w:r>
            <w:r>
              <w:rPr>
                <w:rFonts w:ascii="Arial" w:cs="Arial" w:eastAsia="Arial" w:hAnsi="Arial"/>
                <w:b/>
                <w:bCs/>
                <w:color w:val="000000"/>
                <w:sz w:val="21"/>
                <w:szCs w:val="21"/>
              </w:rPr>
              <w:t xml:space="preserve">auto-approved by the System</w:t>
            </w:r>
            <w:r>
              <w:rPr>
                <w:rFonts w:ascii="Arial" w:cs="Arial" w:eastAsia="Arial" w:hAnsi="Arial"/>
                <w:b w:val="false"/>
                <w:bCs w:val="false"/>
                <w:color w:val="000000"/>
                <w:sz w:val="21"/>
                <w:szCs w:val="21"/>
              </w:rPr>
              <w:t xml:space="preserve"> the next day after the timeout period ends — the same behaviour as the Application Cancellation timeout. Application status changes from 'Rejected' to </w:t>
            </w:r>
            <w:r>
              <w:rPr>
                <w:rFonts w:ascii="Arial" w:cs="Arial" w:eastAsia="Arial" w:hAnsi="Arial"/>
                <w:b/>
                <w:bCs/>
                <w:color w:val="000000"/>
                <w:sz w:val="21"/>
                <w:szCs w:val="21"/>
              </w:rPr>
              <w:t xml:space="preserve">'Awaiting Credit Approval'</w:t>
            </w:r>
            <w:r>
              <w:rPr>
                <w:rFonts w:ascii="Arial" w:cs="Arial" w:eastAsia="Arial" w:hAnsi="Arial"/>
                <w:b w:val="false"/>
                <w:bCs w:val="false"/>
                <w:color w:val="000000"/>
                <w:sz w:val="21"/>
                <w:szCs w:val="21"/>
              </w:rPr>
              <w:t xml:space="preserve">, the application re-enters </w:t>
            </w:r>
            <w:r>
              <w:rPr>
                <w:rFonts w:ascii="Arial" w:cs="Arial" w:eastAsia="Arial" w:hAnsi="Arial"/>
                <w:b/>
                <w:bCs/>
                <w:color w:val="000000"/>
                <w:sz w:val="21"/>
                <w:szCs w:val="21"/>
              </w:rPr>
              <w:t xml:space="preserve">Credit Queue at Level 1</w:t>
            </w:r>
            <w:r>
              <w:rPr>
                <w:rFonts w:ascii="Arial" w:cs="Arial" w:eastAsia="Arial" w:hAnsi="Arial"/>
                <w:b w:val="false"/>
                <w:bCs w:val="false"/>
                <w:color w:val="000000"/>
                <w:sz w:val="21"/>
                <w:szCs w:val="21"/>
              </w:rPr>
              <w:t xml:space="preserve">, Revert_App = FALSE, and it is removed from the Revert Queue. Audit trail is captured with: Step = ‘Auto Revert Approval on timeout’, State = 'Awaiting Credit Approval', Step Detail = ‘Application revert requested by “%Username%” and approved by System, as per approval timeout configuration of [X] days. Application returned to Credit Queue L1’, Action by = &lt;System&gt;. Email notification is sent to the bank user who requested the revert — same email as in 4.3.</w:t>
            </w:r>
          </w:p>
        </w:tc>
      </w:tr>
    </w:tbl>
    <w:p>
      <w:pPr>
        <w:pStyle w:val="Heading2"/>
        <w:spacing w:after="120" w:before="240"/>
      </w:pPr>
      <w:r>
        <w:rPr>
          <w:rFonts w:ascii="Arial" w:cs="Arial" w:eastAsia="Arial" w:hAnsi="Arial"/>
          <w:b/>
          <w:bCs/>
          <w:color w:val="000000"/>
          <w:sz w:val="22"/>
          <w:szCs w:val="22"/>
        </w:rPr>
        <w:t xml:space="preserve">5. Revert target status determination</w:t>
      </w:r>
    </w:p>
    <w:p>
      <w:pPr>
        <w:spacing w:after="120" w:before="40" w:line="264"/>
      </w:pPr>
      <w:r>
        <w:rPr>
          <w:rFonts w:ascii="Arial" w:cs="Arial" w:eastAsia="Arial" w:hAnsi="Arial"/>
          <w:b w:val="false"/>
          <w:bCs w:val="false"/>
          <w:color w:val="000000"/>
          <w:sz w:val="22"/>
          <w:szCs w:val="22"/>
        </w:rPr>
        <w:t xml:space="preserve">The revertibility of an application is determined by </w:t>
      </w:r>
      <w:r>
        <w:rPr>
          <w:rFonts w:ascii="Arial" w:cs="Arial" w:eastAsia="Arial" w:hAnsi="Arial"/>
          <w:b/>
          <w:bCs/>
          <w:color w:val="000000"/>
          <w:sz w:val="22"/>
          <w:szCs w:val="22"/>
        </w:rPr>
        <w:t xml:space="preserve">how it became Rejected</w:t>
      </w:r>
      <w:r>
        <w:rPr>
          <w:rFonts w:ascii="Arial" w:cs="Arial" w:eastAsia="Arial" w:hAnsi="Arial"/>
          <w:b w:val="false"/>
          <w:bCs w:val="false"/>
          <w:color w:val="000000"/>
          <w:sz w:val="22"/>
          <w:szCs w:val="22"/>
        </w:rPr>
        <w:t xml:space="preserve"> — the system derives the rejection root cause from the audit step recorded at the point of rejection, and resolves it when the request is raised. Only </w:t>
      </w:r>
      <w:r>
        <w:rPr>
          <w:rFonts w:ascii="Arial" w:cs="Arial" w:eastAsia="Arial" w:hAnsi="Arial"/>
          <w:b/>
          <w:bCs/>
          <w:color w:val="000000"/>
          <w:sz w:val="22"/>
          <w:szCs w:val="22"/>
        </w:rPr>
        <w:t xml:space="preserve">Credit-root-cause</w:t>
      </w:r>
      <w:r>
        <w:rPr>
          <w:rFonts w:ascii="Arial" w:cs="Arial" w:eastAsia="Arial" w:hAnsi="Arial"/>
          <w:b w:val="false"/>
          <w:bCs w:val="false"/>
          <w:color w:val="000000"/>
          <w:sz w:val="22"/>
          <w:szCs w:val="22"/>
        </w:rPr>
        <w:t xml:space="preserve"> rejections are revertible, so in this scope the target is always </w:t>
      </w:r>
      <w:r>
        <w:rPr>
          <w:rFonts w:ascii="Arial" w:cs="Arial" w:eastAsia="Arial" w:hAnsi="Arial"/>
          <w:b/>
          <w:bCs/>
          <w:color w:val="000000"/>
          <w:sz w:val="22"/>
          <w:szCs w:val="22"/>
        </w:rPr>
        <w:t xml:space="preserve">‘Awaiting Credit Approval’ — Credit Queue Level 1</w:t>
      </w:r>
      <w:r>
        <w:rPr>
          <w:rFonts w:ascii="Arial" w:cs="Arial" w:eastAsia="Arial" w:hAnsi="Arial"/>
          <w:b w:val="false"/>
          <w:bCs w:val="false"/>
          <w:color w:val="000000"/>
          <w:sz w:val="22"/>
          <w:szCs w:val="22"/>
        </w:rPr>
        <w:t xml:space="preserve">; the case then escalates through levels under the standard queue rules. No new data capture is required:</w:t>
      </w:r>
    </w:p>
    <w:tbl>
      <w:tblPr>
        <w:tblW w:type="dxa" w:w="9026"/>
        <w:tblBorders>
          <w:top w:val="single" w:color="A6A6A6" w:sz="4"/>
          <w:left w:val="single" w:color="A6A6A6" w:sz="4"/>
          <w:bottom w:val="single" w:color="A6A6A6" w:sz="4"/>
          <w:right w:val="single" w:color="A6A6A6" w:sz="4"/>
          <w:insideH w:val="single" w:color="A6A6A6" w:sz="4"/>
          <w:insideV w:val="single" w:color="A6A6A6" w:sz="4"/>
        </w:tblBorders>
      </w:tblPr>
      <w:tblGrid>
        <w:gridCol w:w="2347"/>
        <w:gridCol w:w="2527"/>
        <w:gridCol w:w="1264"/>
        <w:gridCol w:w="2888"/>
      </w:tblGrid>
      <w:tr>
        <w:trPr>
          <w:cantSplit/>
          <w:tblHeader/>
        </w:trPr>
        <w:tc>
          <w:tcPr>
            <w:tcW w:type="dxa" w:w="2347"/>
            <w:shd w:fill="156082" w:color="auto" w:val="clear"/>
            <w:tcMar>
              <w:top w:type="dxa" w:w="90"/>
              <w:left w:type="dxa" w:w="110"/>
              <w:bottom w:type="dxa" w:w="90"/>
              <w:right w:type="dxa" w:w="110"/>
            </w:tcMar>
            <w:vAlign w:val="top"/>
          </w:tcPr>
          <w:p>
            <w:pPr>
              <w:spacing w:after="0" w:before="0" w:line="252"/>
            </w:pPr>
            <w:r>
              <w:rPr>
                <w:rFonts w:ascii="Arial" w:cs="Arial" w:eastAsia="Arial" w:hAnsi="Arial"/>
                <w:b/>
                <w:bCs/>
                <w:color w:val="FFFFFF"/>
                <w:sz w:val="21"/>
                <w:szCs w:val="21"/>
              </w:rPr>
              <w:t xml:space="preserve">Audit step recorded at rejection</w:t>
            </w:r>
          </w:p>
        </w:tc>
        <w:tc>
          <w:tcPr>
            <w:tcW w:type="dxa" w:w="2527"/>
            <w:shd w:fill="156082" w:color="auto" w:val="clear"/>
            <w:tcMar>
              <w:top w:type="dxa" w:w="90"/>
              <w:left w:type="dxa" w:w="110"/>
              <w:bottom w:type="dxa" w:w="90"/>
              <w:right w:type="dxa" w:w="110"/>
            </w:tcMar>
            <w:vAlign w:val="top"/>
          </w:tcPr>
          <w:p>
            <w:pPr>
              <w:spacing w:after="0" w:before="0" w:line="252"/>
            </w:pPr>
            <w:r>
              <w:rPr>
                <w:rFonts w:ascii="Arial" w:cs="Arial" w:eastAsia="Arial" w:hAnsi="Arial"/>
                <w:b/>
                <w:bCs/>
                <w:color w:val="FFFFFF"/>
                <w:sz w:val="21"/>
                <w:szCs w:val="21"/>
              </w:rPr>
              <w:t xml:space="preserve">Rejection origin</w:t>
            </w:r>
          </w:p>
        </w:tc>
        <w:tc>
          <w:tcPr>
            <w:tcW w:type="dxa" w:w="1264"/>
            <w:shd w:fill="156082" w:color="auto" w:val="clear"/>
            <w:tcMar>
              <w:top w:type="dxa" w:w="90"/>
              <w:left w:type="dxa" w:w="110"/>
              <w:bottom w:type="dxa" w:w="90"/>
              <w:right w:type="dxa" w:w="110"/>
            </w:tcMar>
            <w:vAlign w:val="top"/>
          </w:tcPr>
          <w:p>
            <w:pPr>
              <w:spacing w:after="0" w:before="0" w:line="252"/>
            </w:pPr>
            <w:r>
              <w:rPr>
                <w:rFonts w:ascii="Arial" w:cs="Arial" w:eastAsia="Arial" w:hAnsi="Arial"/>
                <w:b/>
                <w:bCs/>
                <w:color w:val="FFFFFF"/>
                <w:sz w:val="21"/>
                <w:szCs w:val="21"/>
              </w:rPr>
              <w:t xml:space="preserve">Revert</w:t>
            </w:r>
          </w:p>
        </w:tc>
        <w:tc>
          <w:tcPr>
            <w:tcW w:type="dxa" w:w="2888"/>
            <w:shd w:fill="156082" w:color="auto" w:val="clear"/>
            <w:tcMar>
              <w:top w:type="dxa" w:w="90"/>
              <w:left w:type="dxa" w:w="110"/>
              <w:bottom w:type="dxa" w:w="90"/>
              <w:right w:type="dxa" w:w="110"/>
            </w:tcMar>
            <w:vAlign w:val="top"/>
          </w:tcPr>
          <w:p>
            <w:pPr>
              <w:spacing w:after="0" w:before="0" w:line="252"/>
            </w:pPr>
            <w:r>
              <w:rPr>
                <w:rFonts w:ascii="Arial" w:cs="Arial" w:eastAsia="Arial" w:hAnsi="Arial"/>
                <w:b/>
                <w:bCs/>
                <w:color w:val="FFFFFF"/>
                <w:sz w:val="21"/>
                <w:szCs w:val="21"/>
              </w:rPr>
              <w:t xml:space="preserve">Target status (queue, level)</w:t>
            </w:r>
          </w:p>
        </w:tc>
      </w:tr>
      <w:tr>
        <w:trPr>
          <w:cantSplit/>
        </w:trPr>
        <w:tc>
          <w:tcPr>
            <w:tcW w:type="dxa" w:w="2347"/>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{Rejected in Credit Queue [Level]}</w:t>
            </w:r>
          </w:p>
        </w:tc>
        <w:tc>
          <w:tcPr>
            <w:tcW w:type="dxa" w:w="2527"/>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Credit user rejects in Credit Queue L1–L3</w:t>
            </w:r>
          </w:p>
        </w:tc>
        <w:tc>
          <w:tcPr>
            <w:tcW w:type="dxa" w:w="1264"/>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Yes</w:t>
            </w:r>
          </w:p>
        </w:tc>
        <w:tc>
          <w:tcPr>
            <w:tcW w:type="dxa" w:w="2888"/>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Awaiting Credit Approval — Credit Queue L1</w:t>
            </w:r>
          </w:p>
        </w:tc>
      </w:tr>
      <w:tr>
        <w:trPr>
          <w:cantSplit/>
        </w:trPr>
        <w:tc>
          <w:tcPr>
            <w:tcW w:type="dxa" w:w="2347"/>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{Safety net for Finance DBR}</w:t>
            </w:r>
          </w:p>
        </w:tc>
        <w:tc>
          <w:tcPr>
            <w:tcW w:type="dxa" w:w="2527"/>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System — Existing DBR &gt; 50% after calculation</w:t>
            </w:r>
          </w:p>
        </w:tc>
        <w:tc>
          <w:tcPr>
            <w:tcW w:type="dxa" w:w="1264"/>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Via parking change below</w:t>
            </w:r>
          </w:p>
        </w:tc>
        <w:tc>
          <w:tcPr>
            <w:tcW w:type="dxa" w:w="2888"/>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Awaiting Credit Approval — Credit Queue L1</w:t>
            </w:r>
          </w:p>
        </w:tc>
      </w:tr>
      <w:tr>
        <w:trPr>
          <w:cantSplit/>
        </w:trPr>
        <w:tc>
          <w:tcPr>
            <w:tcW w:type="dxa" w:w="2347"/>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{Safety net for Gross DBR}</w:t>
            </w:r>
          </w:p>
        </w:tc>
        <w:tc>
          <w:tcPr>
            <w:tcW w:type="dxa" w:w="2527"/>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System — Gross DBR &gt; 100%</w:t>
            </w:r>
          </w:p>
        </w:tc>
        <w:tc>
          <w:tcPr>
            <w:tcW w:type="dxa" w:w="1264"/>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Via parking change below</w:t>
            </w:r>
          </w:p>
        </w:tc>
        <w:tc>
          <w:tcPr>
            <w:tcW w:type="dxa" w:w="2888"/>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Awaiting Credit Approval — Credit Queue L1</w:t>
            </w:r>
          </w:p>
        </w:tc>
      </w:tr>
      <w:tr>
        <w:trPr>
          <w:cantSplit/>
        </w:trPr>
        <w:tc>
          <w:tcPr>
            <w:tcW w:type="dxa" w:w="2347"/>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{Fail Strategies Check}</w:t>
            </w:r>
          </w:p>
        </w:tc>
        <w:tc>
          <w:tcPr>
            <w:tcW w:type="dxa" w:w="2527"/>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System — fails all segmentations (logic unchanged)</w:t>
            </w:r>
          </w:p>
        </w:tc>
        <w:tc>
          <w:tcPr>
            <w:tcW w:type="dxa" w:w="1264"/>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Yes</w:t>
            </w:r>
          </w:p>
        </w:tc>
        <w:tc>
          <w:tcPr>
            <w:tcW w:type="dxa" w:w="2888"/>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Awaiting Credit Approval — Credit Queue L1</w:t>
            </w:r>
          </w:p>
        </w:tc>
      </w:tr>
      <w:tr>
        <w:trPr>
          <w:cantSplit/>
        </w:trPr>
        <w:tc>
          <w:tcPr>
            <w:tcW w:type="dxa" w:w="2347"/>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Approval Limit Result = “Failed”</w:t>
            </w:r>
          </w:p>
        </w:tc>
        <w:tc>
          <w:tcPr>
            <w:tcW w:type="dxa" w:w="2527"/>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System — approved limit &lt; Min Boundary, no deviation (logic unchanged)</w:t>
            </w:r>
          </w:p>
        </w:tc>
        <w:tc>
          <w:tcPr>
            <w:tcW w:type="dxa" w:w="1264"/>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Yes</w:t>
            </w:r>
          </w:p>
        </w:tc>
        <w:tc>
          <w:tcPr>
            <w:tcW w:type="dxa" w:w="2888"/>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Awaiting Credit Approval — Credit Queue L1</w:t>
            </w:r>
          </w:p>
        </w:tc>
      </w:tr>
      <w:tr>
        <w:trPr>
          <w:cantSplit/>
        </w:trPr>
        <w:tc>
          <w:tcPr>
            <w:tcW w:type="dxa" w:w="2347"/>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Compliance Reject</w:t>
            </w:r>
          </w:p>
        </w:tc>
        <w:tc>
          <w:tcPr>
            <w:tcW w:type="dxa" w:w="2527"/>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Compliance user rejects in Compliance Queue L1–L2</w:t>
            </w:r>
          </w:p>
        </w:tc>
        <w:tc>
          <w:tcPr>
            <w:tcW w:type="dxa" w:w="1264"/>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No — out of scope</w:t>
            </w:r>
          </w:p>
        </w:tc>
        <w:tc>
          <w:tcPr>
            <w:tcW w:type="dxa" w:w="2888"/>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 (no Credit root cause)</w:t>
            </w:r>
          </w:p>
        </w:tc>
      </w:tr>
      <w:tr>
        <w:trPr>
          <w:cantSplit/>
        </w:trPr>
        <w:tc>
          <w:tcPr>
            <w:tcW w:type="dxa" w:w="2347"/>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Risk Reject</w:t>
            </w:r>
          </w:p>
        </w:tc>
        <w:tc>
          <w:tcPr>
            <w:tcW w:type="dxa" w:w="2527"/>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Risk user rejects in Risk Queue L1–L3</w:t>
            </w:r>
          </w:p>
        </w:tc>
        <w:tc>
          <w:tcPr>
            <w:tcW w:type="dxa" w:w="1264"/>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No — out of scope</w:t>
            </w:r>
          </w:p>
        </w:tc>
        <w:tc>
          <w:tcPr>
            <w:tcW w:type="dxa" w:w="2888"/>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 (no Credit root cause)</w:t>
            </w:r>
          </w:p>
        </w:tc>
      </w:tr>
      <w:tr>
        <w:trPr>
          <w:cantSplit/>
        </w:trPr>
        <w:tc>
          <w:tcPr>
            <w:tcW w:type="dxa" w:w="2347"/>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Sale Reject</w:t>
            </w:r>
          </w:p>
        </w:tc>
        <w:tc>
          <w:tcPr>
            <w:tcW w:type="dxa" w:w="2527"/>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Sales user rejects in Sale Queue</w:t>
            </w:r>
          </w:p>
        </w:tc>
        <w:tc>
          <w:tcPr>
            <w:tcW w:type="dxa" w:w="1264"/>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No — out of scope</w:t>
            </w:r>
          </w:p>
        </w:tc>
        <w:tc>
          <w:tcPr>
            <w:tcW w:type="dxa" w:w="2888"/>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w:t>
            </w:r>
          </w:p>
        </w:tc>
      </w:tr>
      <w:tr>
        <w:trPr>
          <w:cantSplit/>
        </w:trPr>
        <w:tc>
          <w:tcPr>
            <w:tcW w:type="dxa" w:w="2347"/>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{Pre-Fetch Applicable Product} / pre-dedupe steps / AML</w:t>
            </w:r>
          </w:p>
        </w:tc>
        <w:tc>
          <w:tcPr>
            <w:tcW w:type="dxa" w:w="2527"/>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System terminations before any queue ownership</w:t>
            </w:r>
          </w:p>
        </w:tc>
        <w:tc>
          <w:tcPr>
            <w:tcW w:type="dxa" w:w="1264"/>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No</w:t>
            </w:r>
          </w:p>
        </w:tc>
        <w:tc>
          <w:tcPr>
            <w:tcW w:type="dxa" w:w="2888"/>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w:t>
            </w:r>
          </w:p>
        </w:tc>
      </w:tr>
    </w:tbl>
    <w:p>
      <w:pPr>
        <w:spacing w:after="160"/>
      </w:pPr>
    </w:p>
    <w:p>
      <w:pPr>
        <w:spacing w:after="120" w:before="40" w:line="264"/>
      </w:pPr>
      <w:r>
        <w:rPr>
          <w:rFonts w:ascii="Arial" w:cs="Arial" w:eastAsia="Arial" w:hAnsi="Arial"/>
          <w:b/>
          <w:bCs/>
          <w:color w:val="000000"/>
          <w:sz w:val="22"/>
          <w:szCs w:val="22"/>
        </w:rPr>
        <w:t xml:space="preserve">System change — DBR parking.</w:t>
      </w:r>
      <w:r>
        <w:rPr>
          <w:rFonts w:ascii="Arial" w:cs="Arial" w:eastAsia="Arial" w:hAnsi="Arial"/>
          <w:b w:val="false"/>
          <w:bCs w:val="false"/>
          <w:color w:val="000000"/>
          <w:sz w:val="22"/>
          <w:szCs w:val="22"/>
        </w:rPr>
        <w:t xml:space="preserve"> Today, a breach of the DBR safety nets — </w:t>
      </w:r>
      <w:r>
        <w:rPr>
          <w:rFonts w:ascii="Arial" w:cs="Arial" w:eastAsia="Arial" w:hAnsi="Arial"/>
          <w:b/>
          <w:bCs/>
          <w:color w:val="000000"/>
          <w:sz w:val="22"/>
          <w:szCs w:val="22"/>
        </w:rPr>
        <w:t xml:space="preserve">Existing DBR &gt; 50%</w:t>
      </w:r>
      <w:r>
        <w:rPr>
          <w:rFonts w:ascii="Arial" w:cs="Arial" w:eastAsia="Arial" w:hAnsi="Arial"/>
          <w:b w:val="false"/>
          <w:bCs w:val="false"/>
          <w:color w:val="000000"/>
          <w:sz w:val="22"/>
          <w:szCs w:val="22"/>
        </w:rPr>
        <w:t xml:space="preserve"> after calculation, or </w:t>
      </w:r>
      <w:r>
        <w:rPr>
          <w:rFonts w:ascii="Arial" w:cs="Arial" w:eastAsia="Arial" w:hAnsi="Arial"/>
          <w:b/>
          <w:bCs/>
          <w:color w:val="000000"/>
          <w:sz w:val="22"/>
          <w:szCs w:val="22"/>
        </w:rPr>
        <w:t xml:space="preserve">Gross DBR &gt; 100%</w:t>
      </w:r>
      <w:r>
        <w:rPr>
          <w:rFonts w:ascii="Arial" w:cs="Arial" w:eastAsia="Arial" w:hAnsi="Arial"/>
          <w:b w:val="false"/>
          <w:bCs w:val="false"/>
          <w:color w:val="000000"/>
          <w:sz w:val="22"/>
          <w:szCs w:val="22"/>
        </w:rPr>
        <w:t xml:space="preserve"> — auto-rejects the application with Action by = &lt;system&gt;, leaving no previous queue status to restore. The system shall instead </w:t>
      </w:r>
      <w:r>
        <w:rPr>
          <w:rFonts w:ascii="Arial" w:cs="Arial" w:eastAsia="Arial" w:hAnsi="Arial"/>
          <w:b/>
          <w:bCs/>
          <w:color w:val="000000"/>
          <w:sz w:val="22"/>
          <w:szCs w:val="22"/>
        </w:rPr>
        <w:t xml:space="preserve">park the case into Credit Queue L1</w:t>
      </w:r>
      <w:r>
        <w:rPr>
          <w:rFonts w:ascii="Arial" w:cs="Arial" w:eastAsia="Arial" w:hAnsi="Arial"/>
          <w:b w:val="false"/>
          <w:bCs w:val="false"/>
          <w:color w:val="000000"/>
          <w:sz w:val="22"/>
          <w:szCs w:val="22"/>
        </w:rPr>
        <w:t xml:space="preserve"> (‘Awaiting Credit Approval’) for both safety nets: the </w:t>
      </w:r>
      <w:r>
        <w:rPr>
          <w:rFonts w:ascii="Arial" w:cs="Arial" w:eastAsia="Arial" w:hAnsi="Arial"/>
          <w:b/>
          <w:bCs/>
          <w:color w:val="000000"/>
          <w:sz w:val="22"/>
          <w:szCs w:val="22"/>
        </w:rPr>
        <w:t xml:space="preserve">Failed Reason continues to show the same message</w:t>
      </w:r>
      <w:r>
        <w:rPr>
          <w:rFonts w:ascii="Arial" w:cs="Arial" w:eastAsia="Arial" w:hAnsi="Arial"/>
          <w:b w:val="false"/>
          <w:bCs w:val="false"/>
          <w:color w:val="000000"/>
          <w:sz w:val="22"/>
          <w:szCs w:val="22"/>
        </w:rPr>
        <w:t xml:space="preserve"> as the current auto-rejection, and the system shall </w:t>
      </w:r>
      <w:r>
        <w:rPr>
          <w:rFonts w:ascii="Arial" w:cs="Arial" w:eastAsia="Arial" w:hAnsi="Arial"/>
          <w:b/>
          <w:bCs/>
          <w:color w:val="000000"/>
          <w:sz w:val="22"/>
          <w:szCs w:val="22"/>
        </w:rPr>
        <w:t xml:space="preserve">complete the Rule Engine run and Limit Assignment</w:t>
      </w:r>
      <w:r>
        <w:rPr>
          <w:rFonts w:ascii="Arial" w:cs="Arial" w:eastAsia="Arial" w:hAnsi="Arial"/>
          <w:b w:val="false"/>
          <w:bCs w:val="false"/>
          <w:color w:val="000000"/>
          <w:sz w:val="22"/>
          <w:szCs w:val="22"/>
        </w:rPr>
        <w:t xml:space="preserve"> so the RE result and limit-assignment result are available in the Credit Queue view — the Credit user must have enough information to decide. If the Credit user then rejects the case, that rejection carries a named owner and is revertible under the standard rule (row 1). This parking applies to every safety-net breach, not only cases later reverted — Credit Queue volume impact should be sized during estimation.</w:t>
      </w:r>
    </w:p>
    <w:p>
      <w:pPr>
        <w:spacing w:after="120" w:before="40" w:line="264"/>
      </w:pPr>
      <w:r>
        <w:rPr>
          <w:rFonts w:ascii="Arial" w:cs="Arial" w:eastAsia="Arial" w:hAnsi="Arial"/>
          <w:b/>
          <w:bCs/>
          <w:color w:val="000000"/>
          <w:sz w:val="22"/>
          <w:szCs w:val="22"/>
        </w:rPr>
        <w:t xml:space="preserve">No change to the other auto-rejections.</w:t>
      </w:r>
      <w:r>
        <w:rPr>
          <w:rFonts w:ascii="Arial" w:cs="Arial" w:eastAsia="Arial" w:hAnsi="Arial"/>
          <w:b w:val="false"/>
          <w:bCs w:val="false"/>
          <w:color w:val="000000"/>
          <w:sz w:val="22"/>
          <w:szCs w:val="22"/>
        </w:rPr>
        <w:t xml:space="preserve"> The “fails all segmentations” and “approved limit &lt; Min Boundary” cases keep their current auto-rejection logic — no parking is introduced for them. A revert of such a case returns it to ‘Awaiting Credit Approval’ — Credit Queue L1, where a Credit user takes ownership of the re-decision.</w:t>
      </w:r>
    </w:p>
    <w:p>
      <w:pPr>
        <w:pStyle w:val="Heading2"/>
        <w:spacing w:after="120" w:before="240"/>
      </w:pPr>
      <w:r>
        <w:rPr>
          <w:rFonts w:ascii="Arial" w:cs="Arial" w:eastAsia="Arial" w:hAnsi="Arial"/>
          <w:b/>
          <w:bCs/>
          <w:color w:val="000000"/>
          <w:sz w:val="22"/>
          <w:szCs w:val="22"/>
        </w:rPr>
        <w:t xml:space="preserve">6. Customer returns to Customer Journey after revert</w:t>
      </w:r>
    </w:p>
    <w:p>
      <w:pPr>
        <w:pStyle w:val="ListParagraph"/>
        <w:numPr>
          <w:ilvl w:val="0"/>
          <w:numId w:val="1"/>
        </w:numPr>
        <w:spacing w:after="80" w:before="30" w:line="264"/>
      </w:pPr>
      <w:r>
        <w:rPr>
          <w:rFonts w:ascii="Arial" w:cs="Arial" w:eastAsia="Arial" w:hAnsi="Arial"/>
          <w:b/>
          <w:bCs/>
          <w:color w:val="000000"/>
          <w:sz w:val="22"/>
          <w:szCs w:val="22"/>
        </w:rPr>
        <w:t xml:space="preserve">While the request is pending:</w:t>
      </w:r>
      <w:r>
        <w:rPr>
          <w:rFonts w:ascii="Arial" w:cs="Arial" w:eastAsia="Arial" w:hAnsi="Arial"/>
          <w:b w:val="false"/>
          <w:bCs w:val="false"/>
          <w:color w:val="000000"/>
          <w:sz w:val="22"/>
          <w:szCs w:val="22"/>
        </w:rPr>
        <w:t xml:space="preserve"> nothing changes for the customer — the application is still Rejected and the 30-day pre-dedupe re-application block continues to apply.</w:t>
      </w:r>
    </w:p>
    <w:p>
      <w:pPr>
        <w:pStyle w:val="ListParagraph"/>
        <w:numPr>
          <w:ilvl w:val="0"/>
          <w:numId w:val="1"/>
        </w:numPr>
        <w:spacing w:after="80" w:before="30" w:line="264"/>
      </w:pPr>
      <w:r>
        <w:rPr>
          <w:rFonts w:ascii="Arial" w:cs="Arial" w:eastAsia="Arial" w:hAnsi="Arial"/>
          <w:b/>
          <w:bCs/>
          <w:color w:val="000000"/>
          <w:sz w:val="22"/>
          <w:szCs w:val="22"/>
        </w:rPr>
        <w:t xml:space="preserve">After an approved revert — resume back to the “under process” screen:</w:t>
      </w:r>
      <w:r>
        <w:rPr>
          <w:rFonts w:ascii="Arial" w:cs="Arial" w:eastAsia="Arial" w:hAnsi="Arial"/>
          <w:b w:val="false"/>
          <w:bCs w:val="false"/>
          <w:color w:val="000000"/>
          <w:sz w:val="22"/>
          <w:szCs w:val="22"/>
        </w:rPr>
        <w:t xml:space="preserve"> the application is in-flight again in Credit Queue, so the pre-dedupe </w:t>
      </w:r>
      <w:r>
        <w:rPr>
          <w:rFonts w:ascii="Arial" w:cs="Arial" w:eastAsia="Arial" w:hAnsi="Arial"/>
          <w:i/>
          <w:iCs/>
          <w:color w:val="000000"/>
          <w:sz w:val="22"/>
          <w:szCs w:val="22"/>
        </w:rPr>
        <w:t xml:space="preserve">in-progress application</w:t>
      </w:r>
      <w:r>
        <w:rPr>
          <w:rFonts w:ascii="Arial" w:cs="Arial" w:eastAsia="Arial" w:hAnsi="Arial"/>
          <w:b w:val="false"/>
          <w:bCs w:val="false"/>
          <w:color w:val="000000"/>
          <w:sz w:val="22"/>
          <w:szCs w:val="22"/>
        </w:rPr>
        <w:t xml:space="preserve"> check blocks a new same-product application (correct and unchanged). A customer who resumes the journey in the app lands on the standard </w:t>
      </w:r>
      <w:r>
        <w:rPr>
          <w:rFonts w:ascii="Arial" w:cs="Arial" w:eastAsia="Arial" w:hAnsi="Arial"/>
          <w:b/>
          <w:bCs/>
          <w:color w:val="000000"/>
          <w:sz w:val="22"/>
          <w:szCs w:val="22"/>
        </w:rPr>
        <w:t xml:space="preserve">application under process</w:t>
      </w:r>
      <w:r>
        <w:rPr>
          <w:rFonts w:ascii="Arial" w:cs="Arial" w:eastAsia="Arial" w:hAnsi="Arial"/>
          <w:b w:val="false"/>
          <w:bCs w:val="false"/>
          <w:color w:val="000000"/>
          <w:sz w:val="22"/>
          <w:szCs w:val="22"/>
        </w:rPr>
        <w:t xml:space="preserve"> holding screen — “Thanks for choosing Reem Bank &lt;Product&gt; — Your request is under process with the reference &lt;Application ID&gt;” (SC7 / SC8 below) — not on the rejection screen and not into a new application flow. Regression required on this resume behaviour.</w:t>
      </w:r>
    </w:p>
    <w:p>
      <w:pPr>
        <w:spacing w:after="60" w:before="120"/>
        <w:jc w:val="center"/>
      </w:pPr>
      <w:r>
        <w:drawing>
          <wp:inline distT="0" distB="0" distL="0" distR="0">
            <wp:extent cx="142875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428750" cy="2819400"/>
                    </a:xfrm>
                    <a:prstGeom prst="rect">
                      <a:avLst/>
                    </a:prstGeom>
                  </pic:spPr>
                </pic:pic>
              </a:graphicData>
            </a:graphic>
          </wp:inline>
        </w:drawing>
      </w:r>
      <w:r>
        <w:rPr>
          <w:rFonts w:ascii="Arial" w:cs="Arial" w:eastAsia="Arial" w:hAnsi="Arial"/>
        </w:rPr>
        <w:t xml:space="preserve">      </w:t>
      </w:r>
      <w:r>
        <w:drawing>
          <wp:inline distT="0" distB="0" distL="0" distR="0">
            <wp:extent cx="1428750" cy="2886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428750" cy="2886075"/>
                    </a:xfrm>
                    <a:prstGeom prst="rect">
                      <a:avLst/>
                    </a:prstGeom>
                  </pic:spPr>
                </pic:pic>
              </a:graphicData>
            </a:graphic>
          </wp:inline>
        </w:drawing>
      </w:r>
    </w:p>
    <w:p>
      <w:pPr>
        <w:spacing w:after="220" w:before="0"/>
        <w:jc w:val="center"/>
      </w:pPr>
      <w:r>
        <w:rPr>
          <w:rFonts w:ascii="Arial" w:cs="Arial" w:eastAsia="Arial" w:hAnsi="Arial"/>
          <w:color w:val="000000"/>
          <w:sz w:val="22"/>
          <w:szCs w:val="22"/>
        </w:rPr>
        <w:t xml:space="preserve">SC7 / SC8: Customer resume after an approved revert — application under process (CC / PL)</w:t>
      </w:r>
    </w:p>
    <w:p>
      <w:pPr>
        <w:pStyle w:val="ListParagraph"/>
        <w:numPr>
          <w:ilvl w:val="0"/>
          <w:numId w:val="1"/>
        </w:numPr>
        <w:spacing w:after="80" w:before="30" w:line="264"/>
      </w:pPr>
      <w:r>
        <w:rPr>
          <w:rFonts w:ascii="Arial" w:cs="Arial" w:eastAsia="Arial" w:hAnsi="Arial"/>
          <w:b/>
          <w:bCs/>
          <w:color w:val="000000"/>
          <w:sz w:val="22"/>
          <w:szCs w:val="22"/>
        </w:rPr>
        <w:t xml:space="preserve">If the application is rejected again after a revert:</w:t>
      </w:r>
      <w:r>
        <w:rPr>
          <w:rFonts w:ascii="Arial" w:cs="Arial" w:eastAsia="Arial" w:hAnsi="Arial"/>
          <w:b w:val="false"/>
          <w:bCs w:val="false"/>
          <w:color w:val="000000"/>
          <w:sz w:val="22"/>
          <w:szCs w:val="22"/>
        </w:rPr>
        <w:t xml:space="preserve"> the 30-day re-application window </w:t>
      </w:r>
      <w:r>
        <w:rPr>
          <w:rFonts w:ascii="Arial" w:cs="Arial" w:eastAsia="Arial" w:hAnsi="Arial"/>
          <w:b/>
          <w:bCs/>
          <w:color w:val="000000"/>
          <w:sz w:val="22"/>
          <w:szCs w:val="22"/>
        </w:rPr>
        <w:t xml:space="preserve">restarts from the latest rejection</w:t>
      </w:r>
      <w:r>
        <w:rPr>
          <w:rFonts w:ascii="Arial" w:cs="Arial" w:eastAsia="Arial" w:hAnsi="Arial"/>
          <w:b w:val="false"/>
          <w:bCs w:val="false"/>
          <w:color w:val="000000"/>
          <w:sz w:val="22"/>
          <w:szCs w:val="22"/>
        </w:rPr>
        <w:t xml:space="preserve"> — the countdown begins again at the new rejection date.</w:t>
      </w:r>
    </w:p>
    <w:p>
      <w:pPr>
        <w:pStyle w:val="ListParagraph"/>
        <w:numPr>
          <w:ilvl w:val="0"/>
          <w:numId w:val="1"/>
        </w:numPr>
        <w:spacing w:after="80" w:before="30" w:line="264"/>
      </w:pPr>
      <w:r>
        <w:rPr>
          <w:rFonts w:ascii="Arial" w:cs="Arial" w:eastAsia="Arial" w:hAnsi="Arial"/>
          <w:b/>
          <w:bCs/>
          <w:color w:val="000000"/>
          <w:sz w:val="22"/>
          <w:szCs w:val="22"/>
        </w:rPr>
        <w:t xml:space="preserve">Customer communication — final confirmation only, exactly one email (Credit User note):</w:t>
      </w:r>
      <w:r>
        <w:rPr>
          <w:rFonts w:ascii="Arial" w:cs="Arial" w:eastAsia="Arial" w:hAnsi="Arial"/>
          <w:b w:val="false"/>
          <w:bCs w:val="false"/>
          <w:color w:val="000000"/>
          <w:sz w:val="22"/>
          <w:szCs w:val="22"/>
        </w:rPr>
        <w:t xml:space="preserve"> the customer already received the rejection notification at the point of decision and is </w:t>
      </w:r>
      <w:r>
        <w:rPr>
          <w:rFonts w:ascii="Arial" w:cs="Arial" w:eastAsia="Arial" w:hAnsi="Arial"/>
          <w:b/>
          <w:bCs/>
          <w:color w:val="000000"/>
          <w:sz w:val="22"/>
          <w:szCs w:val="22"/>
        </w:rPr>
        <w:t xml:space="preserve">not</w:t>
      </w:r>
      <w:r>
        <w:rPr>
          <w:rFonts w:ascii="Arial" w:cs="Arial" w:eastAsia="Arial" w:hAnsi="Arial"/>
          <w:b w:val="false"/>
          <w:bCs w:val="false"/>
          <w:color w:val="000000"/>
          <w:sz w:val="22"/>
          <w:szCs w:val="22"/>
        </w:rPr>
        <w:t xml:space="preserve"> notified of the reopen. When the re-assessment completes, the system sends the client </w:t>
      </w:r>
      <w:r>
        <w:rPr>
          <w:rFonts w:ascii="Arial" w:cs="Arial" w:eastAsia="Arial" w:hAnsi="Arial"/>
          <w:b/>
          <w:bCs/>
          <w:color w:val="000000"/>
          <w:sz w:val="22"/>
          <w:szCs w:val="22"/>
        </w:rPr>
        <w:t xml:space="preserve">exactly one email</w:t>
      </w:r>
      <w:r>
        <w:rPr>
          <w:rFonts w:ascii="Arial" w:cs="Arial" w:eastAsia="Arial" w:hAnsi="Arial"/>
          <w:b w:val="false"/>
          <w:bCs w:val="false"/>
          <w:color w:val="000000"/>
          <w:sz w:val="22"/>
          <w:szCs w:val="22"/>
        </w:rPr>
        <w:t xml:space="preserve">, whether the outcome is Approve or Reject — and </w:t>
      </w:r>
      <w:r>
        <w:rPr>
          <w:rFonts w:ascii="Arial" w:cs="Arial" w:eastAsia="Arial" w:hAnsi="Arial"/>
          <w:b/>
          <w:bCs/>
          <w:color w:val="000000"/>
          <w:sz w:val="22"/>
          <w:szCs w:val="22"/>
        </w:rPr>
        <w:t xml:space="preserve">both templates mention the further review (re-assessment)</w:t>
      </w:r>
      <w:r>
        <w:rPr>
          <w:rFonts w:ascii="Arial" w:cs="Arial" w:eastAsia="Arial" w:hAnsi="Arial"/>
          <w:b w:val="false"/>
          <w:bCs w:val="false"/>
          <w:color w:val="000000"/>
          <w:sz w:val="22"/>
          <w:szCs w:val="22"/>
        </w:rPr>
        <w:t xml:space="preserve">: on approval, the first Email (Client) template below; on a </w:t>
      </w:r>
      <w:r>
        <w:rPr>
          <w:rFonts w:ascii="Arial" w:cs="Arial" w:eastAsia="Arial" w:hAnsi="Arial"/>
          <w:b/>
          <w:bCs/>
          <w:color w:val="000000"/>
          <w:sz w:val="22"/>
          <w:szCs w:val="22"/>
        </w:rPr>
        <w:t xml:space="preserve">repeat rejection, the client is also emailed</w:t>
      </w:r>
      <w:r>
        <w:rPr>
          <w:rFonts w:ascii="Arial" w:cs="Arial" w:eastAsia="Arial" w:hAnsi="Arial"/>
          <w:b w:val="false"/>
          <w:bCs w:val="false"/>
          <w:color w:val="000000"/>
          <w:sz w:val="22"/>
          <w:szCs w:val="22"/>
        </w:rPr>
        <w:t xml:space="preserve">, using the second template below (not the generic first-rejection notification), and the 30-day window restarts. The reopened run must </w:t>
      </w:r>
      <w:r>
        <w:rPr>
          <w:rFonts w:ascii="Arial" w:cs="Arial" w:eastAsia="Arial" w:hAnsi="Arial"/>
          <w:b/>
          <w:bCs/>
          <w:color w:val="000000"/>
          <w:sz w:val="22"/>
          <w:szCs w:val="22"/>
        </w:rPr>
        <w:t xml:space="preserve">not</w:t>
      </w:r>
      <w:r>
        <w:rPr>
          <w:rFonts w:ascii="Arial" w:cs="Arial" w:eastAsia="Arial" w:hAnsi="Arial"/>
          <w:b w:val="false"/>
          <w:bCs w:val="false"/>
          <w:color w:val="000000"/>
          <w:sz w:val="22"/>
          <w:szCs w:val="22"/>
        </w:rPr>
        <w:t xml:space="preserve"> double-send decision notifications to the client (the original rejection email has already gone out once).</w:t>
      </w:r>
    </w:p>
    <w:p>
      <w:pPr>
        <w:spacing w:after="60"/>
      </w:pPr>
    </w:p>
    <w:tbl>
      <w:tblPr>
        <w:tblW w:type="dxa" w:w="9026"/>
        <w:tblBorders>
          <w:top w:val="single" w:color="A6A6A6" w:sz="4"/>
          <w:left w:val="single" w:color="A6A6A6" w:sz="4"/>
          <w:bottom w:val="single" w:color="A6A6A6" w:sz="4"/>
          <w:right w:val="single" w:color="A6A6A6" w:sz="4"/>
          <w:insideH w:val="single" w:color="A6A6A6" w:sz="4"/>
          <w:insideV w:val="single" w:color="A6A6A6" w:sz="4"/>
        </w:tblBorders>
      </w:tblPr>
      <w:tblGrid>
        <w:gridCol w:w="1354"/>
        <w:gridCol w:w="1986"/>
        <w:gridCol w:w="3610"/>
        <w:gridCol w:w="2076"/>
      </w:tblGrid>
      <w:tr>
        <w:trPr>
          <w:cantSplit/>
          <w:tblHeader/>
        </w:trPr>
        <w:tc>
          <w:tcPr>
            <w:tcW w:type="dxa" w:w="1354"/>
            <w:shd w:fill="156082" w:color="auto" w:val="clear"/>
            <w:tcMar>
              <w:top w:type="dxa" w:w="90"/>
              <w:left w:type="dxa" w:w="110"/>
              <w:bottom w:type="dxa" w:w="90"/>
              <w:right w:type="dxa" w:w="110"/>
            </w:tcMar>
            <w:vAlign w:val="top"/>
          </w:tcPr>
          <w:p>
            <w:pPr>
              <w:spacing w:after="0" w:before="0" w:line="252"/>
            </w:pPr>
            <w:r>
              <w:rPr>
                <w:rFonts w:ascii="Arial" w:cs="Arial" w:eastAsia="Arial" w:hAnsi="Arial"/>
                <w:b/>
                <w:bCs/>
                <w:color w:val="FFFFFF"/>
                <w:sz w:val="21"/>
                <w:szCs w:val="21"/>
              </w:rPr>
              <w:t xml:space="preserve">Type</w:t>
            </w:r>
          </w:p>
        </w:tc>
        <w:tc>
          <w:tcPr>
            <w:tcW w:type="dxa" w:w="1986"/>
            <w:shd w:fill="156082" w:color="auto" w:val="clear"/>
            <w:tcMar>
              <w:top w:type="dxa" w:w="90"/>
              <w:left w:type="dxa" w:w="110"/>
              <w:bottom w:type="dxa" w:w="90"/>
              <w:right w:type="dxa" w:w="110"/>
            </w:tcMar>
            <w:vAlign w:val="top"/>
          </w:tcPr>
          <w:p>
            <w:pPr>
              <w:spacing w:after="0" w:before="0" w:line="252"/>
            </w:pPr>
            <w:r>
              <w:rPr>
                <w:rFonts w:ascii="Arial" w:cs="Arial" w:eastAsia="Arial" w:hAnsi="Arial"/>
                <w:b/>
                <w:bCs/>
                <w:color w:val="FFFFFF"/>
                <w:sz w:val="21"/>
                <w:szCs w:val="21"/>
              </w:rPr>
              <w:t xml:space="preserve">Subject</w:t>
            </w:r>
          </w:p>
        </w:tc>
        <w:tc>
          <w:tcPr>
            <w:tcW w:type="dxa" w:w="3610"/>
            <w:shd w:fill="156082" w:color="auto" w:val="clear"/>
            <w:tcMar>
              <w:top w:type="dxa" w:w="90"/>
              <w:left w:type="dxa" w:w="110"/>
              <w:bottom w:type="dxa" w:w="90"/>
              <w:right w:type="dxa" w:w="110"/>
            </w:tcMar>
            <w:vAlign w:val="top"/>
          </w:tcPr>
          <w:p>
            <w:pPr>
              <w:spacing w:after="0" w:before="0" w:line="252"/>
            </w:pPr>
            <w:r>
              <w:rPr>
                <w:rFonts w:ascii="Arial" w:cs="Arial" w:eastAsia="Arial" w:hAnsi="Arial"/>
                <w:b/>
                <w:bCs/>
                <w:color w:val="FFFFFF"/>
                <w:sz w:val="21"/>
                <w:szCs w:val="21"/>
              </w:rPr>
              <w:t xml:space="preserve">Content</w:t>
            </w:r>
          </w:p>
        </w:tc>
        <w:tc>
          <w:tcPr>
            <w:tcW w:type="dxa" w:w="2076"/>
            <w:shd w:fill="156082" w:color="auto" w:val="clear"/>
            <w:tcMar>
              <w:top w:type="dxa" w:w="90"/>
              <w:left w:type="dxa" w:w="110"/>
              <w:bottom w:type="dxa" w:w="90"/>
              <w:right w:type="dxa" w:w="110"/>
            </w:tcMar>
            <w:vAlign w:val="top"/>
          </w:tcPr>
          <w:p>
            <w:pPr>
              <w:spacing w:after="0" w:before="0" w:line="252"/>
            </w:pPr>
            <w:r>
              <w:rPr>
                <w:rFonts w:ascii="Arial" w:cs="Arial" w:eastAsia="Arial" w:hAnsi="Arial"/>
                <w:b/>
                <w:bCs/>
                <w:color w:val="FFFFFF"/>
                <w:sz w:val="21"/>
                <w:szCs w:val="21"/>
              </w:rPr>
              <w:t xml:space="preserve">Trigger</w:t>
            </w:r>
          </w:p>
        </w:tc>
      </w:tr>
      <w:tr>
        <w:trPr>
          <w:cantSplit/>
        </w:trPr>
        <w:tc>
          <w:tcPr>
            <w:tcW w:type="dxa" w:w="1354"/>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Email (Client)</w:t>
            </w:r>
          </w:p>
        </w:tc>
        <w:tc>
          <w:tcPr>
            <w:tcW w:type="dxa" w:w="1986"/>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Reem Bank — Update on your application %%APPLICATION_ID%%</w:t>
            </w:r>
          </w:p>
        </w:tc>
        <w:tc>
          <w:tcPr>
            <w:tcW w:type="dxa" w:w="3610"/>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Dear %%CUSTOMER_NAME%%, After re-assessment, your %%PRODUCT_TYPE%% application %%APPLICATION_ID%% has been approved. We will be in touch with the next steps. Best Regards, Reem Bank</w:t>
            </w:r>
          </w:p>
        </w:tc>
        <w:tc>
          <w:tcPr>
            <w:tcW w:type="dxa" w:w="2076"/>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One time — approved after re-assessment (application reopened via approved revert). Newly added in Communication Setup.</w:t>
            </w:r>
          </w:p>
        </w:tc>
      </w:tr>
      <w:tr>
        <w:trPr>
          <w:cantSplit/>
        </w:trPr>
        <w:tc>
          <w:tcPr>
            <w:tcW w:type="dxa" w:w="1354"/>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Email (Client)</w:t>
            </w:r>
          </w:p>
        </w:tc>
        <w:tc>
          <w:tcPr>
            <w:tcW w:type="dxa" w:w="1986"/>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Reem Bank — Update on your application %%APPLICATION_ID%%</w:t>
            </w:r>
          </w:p>
        </w:tc>
        <w:tc>
          <w:tcPr>
            <w:tcW w:type="dxa" w:w="3610"/>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Dear %%CUSTOMER_NAME%%, After re-assessment, your %%PRODUCT_TYPE%% application %%APPLICATION_ID%% has not been approved. You may submit a new application after 30 days. Best Regards, Reem Bank</w:t>
            </w:r>
          </w:p>
        </w:tc>
        <w:tc>
          <w:tcPr>
            <w:tcW w:type="dxa" w:w="2076"/>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One time — rejected again after re-assessment (replaces the generic rejection notification). Exactly one client email per decision — either way.</w:t>
            </w:r>
          </w:p>
        </w:tc>
      </w:tr>
    </w:tbl>
    <w:p>
      <w:pPr>
        <w:pStyle w:val="Heading2"/>
        <w:spacing w:after="120" w:before="240"/>
      </w:pPr>
      <w:r>
        <w:rPr>
          <w:rFonts w:ascii="Arial" w:cs="Arial" w:eastAsia="Arial" w:hAnsi="Arial"/>
          <w:b/>
          <w:bCs/>
          <w:color w:val="000000"/>
          <w:sz w:val="22"/>
          <w:szCs w:val="22"/>
        </w:rPr>
        <w:t xml:space="preserve">7. Summary</w:t>
      </w:r>
    </w:p>
    <w:tbl>
      <w:tblPr>
        <w:tblW w:type="dxa" w:w="9026"/>
        <w:tblBorders>
          <w:top w:val="single" w:color="A6A6A6" w:sz="4"/>
          <w:left w:val="single" w:color="A6A6A6" w:sz="4"/>
          <w:bottom w:val="single" w:color="A6A6A6" w:sz="4"/>
          <w:right w:val="single" w:color="A6A6A6" w:sz="4"/>
          <w:insideH w:val="single" w:color="A6A6A6" w:sz="4"/>
          <w:insideV w:val="single" w:color="A6A6A6" w:sz="4"/>
        </w:tblBorders>
      </w:tblPr>
      <w:tblGrid>
        <w:gridCol w:w="722"/>
        <w:gridCol w:w="1534"/>
        <w:gridCol w:w="2798"/>
        <w:gridCol w:w="1805"/>
        <w:gridCol w:w="2167"/>
      </w:tblGrid>
      <w:tr>
        <w:trPr>
          <w:cantSplit/>
          <w:tblHeader/>
        </w:trPr>
        <w:tc>
          <w:tcPr>
            <w:tcW w:type="dxa" w:w="722"/>
            <w:shd w:fill="156082" w:color="auto" w:val="clear"/>
            <w:tcMar>
              <w:top w:type="dxa" w:w="90"/>
              <w:left w:type="dxa" w:w="110"/>
              <w:bottom w:type="dxa" w:w="90"/>
              <w:right w:type="dxa" w:w="110"/>
            </w:tcMar>
            <w:vAlign w:val="top"/>
          </w:tcPr>
          <w:p>
            <w:pPr>
              <w:spacing w:after="0" w:before="0" w:line="252"/>
            </w:pPr>
            <w:r>
              <w:rPr>
                <w:rFonts w:ascii="Arial" w:cs="Arial" w:eastAsia="Arial" w:hAnsi="Arial"/>
                <w:b/>
                <w:bCs/>
                <w:color w:val="FFFFFF"/>
                <w:sz w:val="21"/>
                <w:szCs w:val="21"/>
              </w:rPr>
              <w:t xml:space="preserve">Step</w:t>
            </w:r>
          </w:p>
        </w:tc>
        <w:tc>
          <w:tcPr>
            <w:tcW w:type="dxa" w:w="1534"/>
            <w:shd w:fill="156082" w:color="auto" w:val="clear"/>
            <w:tcMar>
              <w:top w:type="dxa" w:w="90"/>
              <w:left w:type="dxa" w:w="110"/>
              <w:bottom w:type="dxa" w:w="90"/>
              <w:right w:type="dxa" w:w="110"/>
            </w:tcMar>
            <w:vAlign w:val="top"/>
          </w:tcPr>
          <w:p>
            <w:pPr>
              <w:spacing w:after="0" w:before="0" w:line="252"/>
            </w:pPr>
            <w:r>
              <w:rPr>
                <w:rFonts w:ascii="Arial" w:cs="Arial" w:eastAsia="Arial" w:hAnsi="Arial"/>
                <w:b/>
                <w:bCs/>
                <w:color w:val="FFFFFF"/>
                <w:sz w:val="21"/>
                <w:szCs w:val="21"/>
              </w:rPr>
              <w:t xml:space="preserve">Actor</w:t>
            </w:r>
          </w:p>
        </w:tc>
        <w:tc>
          <w:tcPr>
            <w:tcW w:type="dxa" w:w="2798"/>
            <w:shd w:fill="156082" w:color="auto" w:val="clear"/>
            <w:tcMar>
              <w:top w:type="dxa" w:w="90"/>
              <w:left w:type="dxa" w:w="110"/>
              <w:bottom w:type="dxa" w:w="90"/>
              <w:right w:type="dxa" w:w="110"/>
            </w:tcMar>
            <w:vAlign w:val="top"/>
          </w:tcPr>
          <w:p>
            <w:pPr>
              <w:spacing w:after="0" w:before="0" w:line="252"/>
            </w:pPr>
            <w:r>
              <w:rPr>
                <w:rFonts w:ascii="Arial" w:cs="Arial" w:eastAsia="Arial" w:hAnsi="Arial"/>
                <w:b/>
                <w:bCs/>
                <w:color w:val="FFFFFF"/>
                <w:sz w:val="21"/>
                <w:szCs w:val="21"/>
              </w:rPr>
              <w:t xml:space="preserve">Action</w:t>
            </w:r>
          </w:p>
        </w:tc>
        <w:tc>
          <w:tcPr>
            <w:tcW w:type="dxa" w:w="1805"/>
            <w:shd w:fill="156082" w:color="auto" w:val="clear"/>
            <w:tcMar>
              <w:top w:type="dxa" w:w="90"/>
              <w:left w:type="dxa" w:w="110"/>
              <w:bottom w:type="dxa" w:w="90"/>
              <w:right w:type="dxa" w:w="110"/>
            </w:tcMar>
            <w:vAlign w:val="top"/>
          </w:tcPr>
          <w:p>
            <w:pPr>
              <w:spacing w:after="0" w:before="0" w:line="252"/>
            </w:pPr>
            <w:r>
              <w:rPr>
                <w:rFonts w:ascii="Arial" w:cs="Arial" w:eastAsia="Arial" w:hAnsi="Arial"/>
                <w:b/>
                <w:bCs/>
                <w:color w:val="FFFFFF"/>
                <w:sz w:val="21"/>
                <w:szCs w:val="21"/>
              </w:rPr>
              <w:t xml:space="preserve">Application Status</w:t>
            </w:r>
          </w:p>
        </w:tc>
        <w:tc>
          <w:tcPr>
            <w:tcW w:type="dxa" w:w="2167"/>
            <w:shd w:fill="156082" w:color="auto" w:val="clear"/>
            <w:tcMar>
              <w:top w:type="dxa" w:w="90"/>
              <w:left w:type="dxa" w:w="110"/>
              <w:bottom w:type="dxa" w:w="90"/>
              <w:right w:type="dxa" w:w="110"/>
            </w:tcMar>
            <w:vAlign w:val="top"/>
          </w:tcPr>
          <w:p>
            <w:pPr>
              <w:spacing w:after="0" w:before="0" w:line="252"/>
            </w:pPr>
            <w:r>
              <w:rPr>
                <w:rFonts w:ascii="Arial" w:cs="Arial" w:eastAsia="Arial" w:hAnsi="Arial"/>
                <w:b/>
                <w:bCs/>
                <w:color w:val="FFFFFF"/>
                <w:sz w:val="21"/>
                <w:szCs w:val="21"/>
              </w:rPr>
              <w:t xml:space="preserve">Next Step</w:t>
            </w:r>
          </w:p>
        </w:tc>
      </w:tr>
      <w:tr>
        <w:trPr>
          <w:cantSplit/>
        </w:trPr>
        <w:tc>
          <w:tcPr>
            <w:tcW w:type="dxa" w:w="722"/>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1</w:t>
            </w:r>
          </w:p>
        </w:tc>
        <w:tc>
          <w:tcPr>
            <w:tcW w:type="dxa" w:w="1534"/>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Bank User (Maker)</w:t>
            </w:r>
          </w:p>
        </w:tc>
        <w:tc>
          <w:tcPr>
            <w:tcW w:type="dxa" w:w="2798"/>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Clicks 'Revert' on Application Details screen of a rejected application, enters Revert Reason and confirms</w:t>
            </w:r>
          </w:p>
        </w:tc>
        <w:tc>
          <w:tcPr>
            <w:tcW w:type="dxa" w:w="1805"/>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Rejected (Revert_App = TRUE)</w:t>
            </w:r>
          </w:p>
        </w:tc>
        <w:tc>
          <w:tcPr>
            <w:tcW w:type="dxa" w:w="2167"/>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Application routed to Revert Queue</w:t>
            </w:r>
          </w:p>
        </w:tc>
      </w:tr>
      <w:tr>
        <w:trPr>
          <w:cantSplit/>
        </w:trPr>
        <w:tc>
          <w:tcPr>
            <w:tcW w:type="dxa" w:w="722"/>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2</w:t>
            </w:r>
          </w:p>
        </w:tc>
        <w:tc>
          <w:tcPr>
            <w:tcW w:type="dxa" w:w="1534"/>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System</w:t>
            </w:r>
          </w:p>
        </w:tc>
        <w:tc>
          <w:tcPr>
            <w:tcW w:type="dxa" w:w="2798"/>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Application dropped into Revert Queue; target queue/status resolved and stored</w:t>
            </w:r>
          </w:p>
        </w:tc>
        <w:tc>
          <w:tcPr>
            <w:tcW w:type="dxa" w:w="1805"/>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Rejected (Revert_App = TRUE)</w:t>
            </w:r>
          </w:p>
        </w:tc>
        <w:tc>
          <w:tcPr>
            <w:tcW w:type="dxa" w:w="2167"/>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Await Checker decision</w:t>
            </w:r>
          </w:p>
        </w:tc>
      </w:tr>
      <w:tr>
        <w:trPr>
          <w:cantSplit/>
        </w:trPr>
        <w:tc>
          <w:tcPr>
            <w:tcW w:type="dxa" w:w="722"/>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3a</w:t>
            </w:r>
          </w:p>
        </w:tc>
        <w:tc>
          <w:tcPr>
            <w:tcW w:type="dxa" w:w="1534"/>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Checker (Revert Queue)</w:t>
            </w:r>
          </w:p>
        </w:tc>
        <w:tc>
          <w:tcPr>
            <w:tcW w:type="dxa" w:w="2798"/>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Clicks 'Approve' and confirms</w:t>
            </w:r>
          </w:p>
        </w:tc>
        <w:tc>
          <w:tcPr>
            <w:tcW w:type="dxa" w:w="1805"/>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Awaiting Credit Approval</w:t>
            </w:r>
          </w:p>
        </w:tc>
        <w:tc>
          <w:tcPr>
            <w:tcW w:type="dxa" w:w="2167"/>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Application re-enters Credit Queue at Level 1; email notification sent to Maker; application removed from queue</w:t>
            </w:r>
          </w:p>
        </w:tc>
      </w:tr>
      <w:tr>
        <w:trPr>
          <w:cantSplit/>
        </w:trPr>
        <w:tc>
          <w:tcPr>
            <w:tcW w:type="dxa" w:w="722"/>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3b</w:t>
            </w:r>
          </w:p>
        </w:tc>
        <w:tc>
          <w:tcPr>
            <w:tcW w:type="dxa" w:w="1534"/>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Checker (Revert Queue)</w:t>
            </w:r>
          </w:p>
        </w:tc>
        <w:tc>
          <w:tcPr>
            <w:tcW w:type="dxa" w:w="2798"/>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Clicks 'Reject' and confirms</w:t>
            </w:r>
          </w:p>
        </w:tc>
        <w:tc>
          <w:tcPr>
            <w:tcW w:type="dxa" w:w="1805"/>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Rejected</w:t>
            </w:r>
          </w:p>
        </w:tc>
        <w:tc>
          <w:tcPr>
            <w:tcW w:type="dxa" w:w="2167"/>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Email notification sent to Maker; application removed from queue; Revert_App = FALSE</w:t>
            </w:r>
          </w:p>
        </w:tc>
      </w:tr>
      <w:tr>
        <w:trPr>
          <w:cantSplit/>
        </w:trPr>
        <w:tc>
          <w:tcPr>
            <w:tcW w:type="dxa" w:w="722"/>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3c</w:t>
            </w:r>
          </w:p>
        </w:tc>
        <w:tc>
          <w:tcPr>
            <w:tcW w:type="dxa" w:w="1534"/>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System (auto-timeout)</w:t>
            </w:r>
          </w:p>
        </w:tc>
        <w:tc>
          <w:tcPr>
            <w:tcW w:type="dxa" w:w="2798"/>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No checker action within [X] days — request auto-approved (same as cancellation timeout)</w:t>
            </w:r>
          </w:p>
        </w:tc>
        <w:tc>
          <w:tcPr>
            <w:tcW w:type="dxa" w:w="1805"/>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Awaiting Credit Approval</w:t>
            </w:r>
          </w:p>
        </w:tc>
        <w:tc>
          <w:tcPr>
            <w:tcW w:type="dxa" w:w="2167"/>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Application re-enters Credit Queue at Level 1; email notification sent to Maker; Revert_App = FALSE</w:t>
            </w:r>
          </w:p>
        </w:tc>
      </w:tr>
      <w:tr>
        <w:trPr>
          <w:cantSplit/>
        </w:trPr>
        <w:tc>
          <w:tcPr>
            <w:tcW w:type="dxa" w:w="722"/>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4</w:t>
            </w:r>
          </w:p>
        </w:tc>
        <w:tc>
          <w:tcPr>
            <w:tcW w:type="dxa" w:w="1534"/>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Queue User (Credit)</w:t>
            </w:r>
          </w:p>
        </w:tc>
        <w:tc>
          <w:tcPr>
            <w:tcW w:type="dxa" w:w="2798"/>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Works the case as normal — edits credit parameters, then approves, overrides or rejects</w:t>
            </w:r>
          </w:p>
        </w:tc>
        <w:tc>
          <w:tcPr>
            <w:tcW w:type="dxa" w:w="1805"/>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Awaiting Credit Approval</w:t>
            </w:r>
          </w:p>
        </w:tc>
        <w:tc>
          <w:tcPr>
            <w:tcW w:type="dxa" w:w="2167"/>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Application re-decisioned against the currently published credit policy; the client receives exactly one re-assessment email either way — approval or rejection (section 6); on rejection the 30-day window restarts</w:t>
            </w:r>
          </w:p>
        </w:tc>
      </w:tr>
    </w:tbl>
    <w:p>
      <w:r>
        <w:br w:type="page"/>
      </w:r>
    </w:p>
    <w:p>
      <w:pPr>
        <w:pStyle w:val="Heading1"/>
        <w:spacing w:after="140" w:before="300"/>
      </w:pPr>
      <w:r>
        <w:rPr>
          <w:rFonts w:ascii="Arial" w:cs="Arial" w:eastAsia="Arial" w:hAnsi="Arial"/>
          <w:b/>
          <w:bCs/>
          <w:color w:val="000000"/>
          <w:sz w:val="26"/>
          <w:szCs w:val="26"/>
        </w:rPr>
        <w:t xml:space="preserve">ADDITIONAL IMPACT ANALYSIS</w:t>
      </w:r>
    </w:p>
    <w:p>
      <w:pPr>
        <w:spacing w:after="120" w:before="40" w:line="264"/>
      </w:pPr>
      <w:r>
        <w:rPr>
          <w:rFonts w:ascii="Arial" w:cs="Arial" w:eastAsia="Arial" w:hAnsi="Arial"/>
          <w:b w:val="false"/>
          <w:bCs w:val="false"/>
          <w:color w:val="000000"/>
          <w:sz w:val="22"/>
          <w:szCs w:val="22"/>
        </w:rPr>
        <w:t xml:space="preserve">Beyond the direct scope above, the following areas of the Reem Bank platform are impacted and must be carried into estimation and test scope:</w:t>
      </w:r>
    </w:p>
    <w:tbl>
      <w:tblPr>
        <w:tblW w:type="dxa" w:w="9026"/>
        <w:tblBorders>
          <w:top w:val="single" w:color="A6A6A6" w:sz="4"/>
          <w:left w:val="single" w:color="A6A6A6" w:sz="4"/>
          <w:bottom w:val="single" w:color="A6A6A6" w:sz="4"/>
          <w:right w:val="single" w:color="A6A6A6" w:sz="4"/>
          <w:insideH w:val="single" w:color="A6A6A6" w:sz="4"/>
          <w:insideV w:val="single" w:color="A6A6A6" w:sz="4"/>
        </w:tblBorders>
      </w:tblPr>
      <w:tblGrid>
        <w:gridCol w:w="1715"/>
        <w:gridCol w:w="4062"/>
        <w:gridCol w:w="3249"/>
      </w:tblGrid>
      <w:tr>
        <w:trPr>
          <w:cantSplit/>
          <w:tblHeader/>
        </w:trPr>
        <w:tc>
          <w:tcPr>
            <w:tcW w:type="dxa" w:w="1715"/>
            <w:shd w:fill="156082" w:color="auto" w:val="clear"/>
            <w:tcMar>
              <w:top w:type="dxa" w:w="90"/>
              <w:left w:type="dxa" w:w="110"/>
              <w:bottom w:type="dxa" w:w="90"/>
              <w:right w:type="dxa" w:w="110"/>
            </w:tcMar>
            <w:vAlign w:val="top"/>
          </w:tcPr>
          <w:p>
            <w:pPr>
              <w:spacing w:after="0" w:before="0" w:line="252"/>
            </w:pPr>
            <w:r>
              <w:rPr>
                <w:rFonts w:ascii="Arial" w:cs="Arial" w:eastAsia="Arial" w:hAnsi="Arial"/>
                <w:b/>
                <w:bCs/>
                <w:color w:val="FFFFFF"/>
                <w:sz w:val="21"/>
                <w:szCs w:val="21"/>
              </w:rPr>
              <w:t xml:space="preserve">Area</w:t>
            </w:r>
          </w:p>
        </w:tc>
        <w:tc>
          <w:tcPr>
            <w:tcW w:type="dxa" w:w="4062"/>
            <w:shd w:fill="156082" w:color="auto" w:val="clear"/>
            <w:tcMar>
              <w:top w:type="dxa" w:w="90"/>
              <w:left w:type="dxa" w:w="110"/>
              <w:bottom w:type="dxa" w:w="90"/>
              <w:right w:type="dxa" w:w="110"/>
            </w:tcMar>
            <w:vAlign w:val="top"/>
          </w:tcPr>
          <w:p>
            <w:pPr>
              <w:spacing w:after="0" w:before="0" w:line="252"/>
            </w:pPr>
            <w:r>
              <w:rPr>
                <w:rFonts w:ascii="Arial" w:cs="Arial" w:eastAsia="Arial" w:hAnsi="Arial"/>
                <w:b/>
                <w:bCs/>
                <w:color w:val="FFFFFF"/>
                <w:sz w:val="21"/>
                <w:szCs w:val="21"/>
              </w:rPr>
              <w:t xml:space="preserve">Impact</w:t>
            </w:r>
          </w:p>
        </w:tc>
        <w:tc>
          <w:tcPr>
            <w:tcW w:type="dxa" w:w="3249"/>
            <w:shd w:fill="156082" w:color="auto" w:val="clear"/>
            <w:tcMar>
              <w:top w:type="dxa" w:w="90"/>
              <w:left w:type="dxa" w:w="110"/>
              <w:bottom w:type="dxa" w:w="90"/>
              <w:right w:type="dxa" w:w="110"/>
            </w:tcMar>
            <w:vAlign w:val="top"/>
          </w:tcPr>
          <w:p>
            <w:pPr>
              <w:spacing w:after="0" w:before="0" w:line="252"/>
            </w:pPr>
            <w:r>
              <w:rPr>
                <w:rFonts w:ascii="Arial" w:cs="Arial" w:eastAsia="Arial" w:hAnsi="Arial"/>
                <w:b/>
                <w:bCs/>
                <w:color w:val="FFFFFF"/>
                <w:sz w:val="21"/>
                <w:szCs w:val="21"/>
              </w:rPr>
              <w:t xml:space="preserve">Screen</w:t>
            </w:r>
          </w:p>
        </w:tc>
      </w:tr>
      <w:tr>
        <w:trPr>
          <w:cantSplit/>
        </w:trPr>
        <w:tc>
          <w:tcPr>
            <w:tcW w:type="dxa" w:w="1715"/>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Role Management / Permission Matrix</w:t>
            </w:r>
          </w:p>
        </w:tc>
        <w:tc>
          <w:tcPr>
            <w:tcW w:type="dxa" w:w="4062"/>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Six new permission entries, per product: [CC]/[PL] × 'Revert Application' (Enquiry &gt; Application Enquiry) and [CC]/[PL] × View / Evaluate Application (Manually Queue &gt; Revert Queue). Each is a distinct right — bundling permissions that cover different actions has previously required production hotfixes. The Permission Matrix reference page must be updated.</w:t>
            </w:r>
          </w:p>
        </w:tc>
        <w:tc>
          <w:tcPr>
            <w:tcW w:type="dxa" w:w="3249"/>
            <w:tcMar>
              <w:top w:type="dxa" w:w="90"/>
              <w:left w:type="dxa" w:w="110"/>
              <w:bottom w:type="dxa" w:w="90"/>
              <w:right w:type="dxa" w:w="110"/>
            </w:tcMar>
            <w:vAlign w:val="center"/>
          </w:tcPr>
          <w:p>
            <w:pPr>
              <w:spacing w:after="40" w:before="0"/>
              <w:jc w:val="center"/>
            </w:pPr>
            <w:r>
              <w:drawing>
                <wp:inline distT="0" distB="0" distL="0" distR="0">
                  <wp:extent cx="1809750" cy="49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809750" cy="495300"/>
                          </a:xfrm>
                          <a:prstGeom prst="rect">
                            <a:avLst/>
                          </a:prstGeom>
                        </pic:spPr>
                      </pic:pic>
                    </a:graphicData>
                  </a:graphic>
                </wp:inline>
              </w:drawing>
            </w:r>
          </w:p>
          <w:p>
            <w:pPr>
              <w:spacing w:after="0" w:before="0"/>
              <w:jc w:val="center"/>
            </w:pPr>
            <w:r>
              <w:rPr>
                <w:rFonts w:ascii="Arial" w:cs="Arial" w:eastAsia="Arial" w:hAnsi="Arial"/>
                <w:color w:val="595959"/>
                <w:sz w:val="17"/>
                <w:szCs w:val="17"/>
              </w:rPr>
              <w:t xml:space="preserve">Role Management › Application Enquiry (SC1)</w:t>
            </w:r>
          </w:p>
        </w:tc>
      </w:tr>
      <w:tr>
        <w:trPr>
          <w:cantSplit/>
        </w:trPr>
        <w:tc>
          <w:tcPr>
            <w:tcW w:type="dxa" w:w="1715"/>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Queue model / drop points</w:t>
            </w:r>
          </w:p>
        </w:tc>
        <w:tc>
          <w:tcPr>
            <w:tcW w:type="dxa" w:w="4062"/>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One new queue (Revert Queue) in the Queue menu and the Manually Queue role section. The drop-points matrix gains a new entry (approved revert → Credit Queue L1), plus the parking of both DBR safety nets (Existing DBR &gt; 50% and Gross DBR &gt; 100%) → Credit Queue L1, which increases Credit Queue volume for every breach — not only reverted cases. Parked cases must carry the completed Rule Engine and Limit Assignment results into the queue view. The new parking drop points must be aligned with the drop-point / Failed Reason updates currently in delivery, and the DBR thresholds with the in-flight two-DBR calculation change.</w:t>
            </w:r>
          </w:p>
        </w:tc>
        <w:tc>
          <w:tcPr>
            <w:tcW w:type="dxa" w:w="3249"/>
            <w:tcMar>
              <w:top w:type="dxa" w:w="90"/>
              <w:left w:type="dxa" w:w="110"/>
              <w:bottom w:type="dxa" w:w="90"/>
              <w:right w:type="dxa" w:w="110"/>
            </w:tcMar>
            <w:vAlign w:val="center"/>
          </w:tcPr>
          <w:p>
            <w:pPr>
              <w:spacing w:after="40" w:before="0"/>
              <w:jc w:val="center"/>
            </w:pPr>
            <w:r>
              <w:drawing>
                <wp:inline distT="0" distB="0" distL="0" distR="0">
                  <wp:extent cx="1809750" cy="828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809750" cy="828675"/>
                          </a:xfrm>
                          <a:prstGeom prst="rect">
                            <a:avLst/>
                          </a:prstGeom>
                        </pic:spPr>
                      </pic:pic>
                    </a:graphicData>
                  </a:graphic>
                </wp:inline>
              </w:drawing>
            </w:r>
          </w:p>
          <w:p>
            <w:pPr>
              <w:spacing w:after="0" w:before="0"/>
              <w:jc w:val="center"/>
            </w:pPr>
            <w:r>
              <w:rPr>
                <w:rFonts w:ascii="Arial" w:cs="Arial" w:eastAsia="Arial" w:hAnsi="Arial"/>
                <w:color w:val="595959"/>
                <w:sz w:val="17"/>
                <w:szCs w:val="17"/>
              </w:rPr>
              <w:t xml:space="preserve">Queue menu — Revert Queue (SC4)</w:t>
            </w:r>
          </w:p>
        </w:tc>
      </w:tr>
      <w:tr>
        <w:trPr>
          <w:cantSplit/>
        </w:trPr>
        <w:tc>
          <w:tcPr>
            <w:tcW w:type="dxa" w:w="1715"/>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Status model / mobile app</w:t>
            </w:r>
          </w:p>
        </w:tc>
        <w:tc>
          <w:tcPr>
            <w:tcW w:type="dxa" w:w="4062"/>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No new Application Status is introduced (Revert_App flag only, mirroring Cancel_App), so the mobile application requires no change and never displays a state that misrepresents the case.</w:t>
            </w:r>
          </w:p>
        </w:tc>
        <w:tc>
          <w:tcPr>
            <w:tcW w:type="dxa" w:w="3249"/>
            <w:tcMar>
              <w:top w:type="dxa" w:w="90"/>
              <w:left w:type="dxa" w:w="110"/>
              <w:bottom w:type="dxa" w:w="90"/>
              <w:right w:type="dxa" w:w="110"/>
            </w:tcMar>
            <w:vAlign w:val="center"/>
          </w:tcPr>
          <w:p>
            <w:pPr>
              <w:spacing w:after="40" w:before="0"/>
              <w:jc w:val="center"/>
            </w:pPr>
            <w:r>
              <w:drawing>
                <wp:inline distT="0" distB="0" distL="0" distR="0">
                  <wp:extent cx="1809750" cy="514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809750" cy="514350"/>
                          </a:xfrm>
                          <a:prstGeom prst="rect">
                            <a:avLst/>
                          </a:prstGeom>
                        </pic:spPr>
                      </pic:pic>
                    </a:graphicData>
                  </a:graphic>
                </wp:inline>
              </w:drawing>
            </w:r>
          </w:p>
          <w:p>
            <w:pPr>
              <w:spacing w:after="0" w:before="0"/>
              <w:jc w:val="center"/>
            </w:pPr>
            <w:r>
              <w:rPr>
                <w:rFonts w:ascii="Arial" w:cs="Arial" w:eastAsia="Arial" w:hAnsi="Arial"/>
                <w:color w:val="595959"/>
                <w:sz w:val="17"/>
                <w:szCs w:val="17"/>
              </w:rPr>
              <w:t xml:space="preserve">Status transition on approved revert</w:t>
            </w:r>
          </w:p>
        </w:tc>
      </w:tr>
      <w:tr>
        <w:trPr>
          <w:cantSplit/>
        </w:trPr>
        <w:tc>
          <w:tcPr>
            <w:tcW w:type="dxa" w:w="1715"/>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Audit trail</w:t>
            </w:r>
          </w:p>
        </w:tc>
        <w:tc>
          <w:tcPr>
            <w:tcW w:type="dxa" w:w="4062"/>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Three new audit steps — 'Revert Initiated', 'Revert Queue', 'Auto Revert Approval on timeout' (mirroring cancellation's 'Auto Cancellation on timeout') — each writing the full standard field set. The original rejection record is never modified. Revertibility is derived from the audit step recorded at rejection, so the known defect in the audit trail written for Financial-DBR rejections must be resolved before this feature relies on it.</w:t>
            </w:r>
          </w:p>
        </w:tc>
        <w:tc>
          <w:tcPr>
            <w:tcW w:type="dxa" w:w="3249"/>
            <w:tcMar>
              <w:top w:type="dxa" w:w="90"/>
              <w:left w:type="dxa" w:w="110"/>
              <w:bottom w:type="dxa" w:w="90"/>
              <w:right w:type="dxa" w:w="110"/>
            </w:tcMar>
            <w:vAlign w:val="center"/>
          </w:tcPr>
          <w:p>
            <w:pPr>
              <w:spacing w:after="40" w:before="0"/>
              <w:jc w:val="center"/>
            </w:pPr>
            <w:r>
              <w:drawing>
                <wp:inline distT="0" distB="0" distL="0" distR="0">
                  <wp:extent cx="1809750" cy="466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1809750" cy="466725"/>
                          </a:xfrm>
                          <a:prstGeom prst="rect">
                            <a:avLst/>
                          </a:prstGeom>
                        </pic:spPr>
                      </pic:pic>
                    </a:graphicData>
                  </a:graphic>
                </wp:inline>
              </w:drawing>
            </w:r>
          </w:p>
          <w:p>
            <w:pPr>
              <w:spacing w:after="0" w:before="0"/>
              <w:jc w:val="center"/>
            </w:pPr>
            <w:r>
              <w:rPr>
                <w:rFonts w:ascii="Arial" w:cs="Arial" w:eastAsia="Arial" w:hAnsi="Arial"/>
                <w:color w:val="595959"/>
                <w:sz w:val="17"/>
                <w:szCs w:val="17"/>
              </w:rPr>
              <w:t xml:space="preserve">Application history steps — Application Enquiry</w:t>
            </w:r>
          </w:p>
        </w:tc>
      </w:tr>
      <w:tr>
        <w:trPr>
          <w:cantSplit/>
        </w:trPr>
        <w:tc>
          <w:tcPr>
            <w:tcW w:type="dxa" w:w="1715"/>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Communication Setup</w:t>
            </w:r>
          </w:p>
        </w:tc>
        <w:tc>
          <w:tcPr>
            <w:tcW w:type="dxa" w:w="4062"/>
            <w:shd w:fill="FFFFFF" w:color="auto" w:val="clear"/>
            <w:tcMar>
              <w:top w:type="dxa" w:w="90"/>
              <w:left w:type="dxa" w:w="110"/>
              <w:bottom w:type="dxa" w:w="90"/>
              <w:right w:type="dxa" w:w="110"/>
            </w:tcMar>
            <w:vAlign w:val="top"/>
          </w:tcPr>
          <w:p>
            <w:pPr>
              <w:spacing w:after="0" w:before="0" w:line="252"/>
            </w:pPr>
            <w:r>
              <w:rPr>
                <w:rFonts w:ascii="Arial" w:cs="Arial" w:eastAsia="Arial" w:hAnsi="Arial"/>
                <w:b/>
                <w:bCs/>
                <w:color w:val="000000"/>
                <w:sz w:val="21"/>
                <w:szCs w:val="21"/>
              </w:rPr>
              <w:t xml:space="preserve">Four templates newly added in Communication Setup:</w:t>
            </w:r>
            <w:r>
              <w:rPr>
                <w:rFonts w:ascii="Arial" w:cs="Arial" w:eastAsia="Arial" w:hAnsi="Arial"/>
                <w:b w:val="false"/>
                <w:bCs w:val="false"/>
                <w:color w:val="000000"/>
                <w:sz w:val="21"/>
                <w:szCs w:val="21"/>
              </w:rPr>
              <w:t xml:space="preserve"> two </w:t>
            </w:r>
            <w:r>
              <w:rPr>
                <w:rFonts w:ascii="Arial" w:cs="Arial" w:eastAsia="Arial" w:hAnsi="Arial"/>
                <w:b/>
                <w:bCs/>
                <w:color w:val="000000"/>
                <w:sz w:val="21"/>
                <w:szCs w:val="21"/>
              </w:rPr>
              <w:t xml:space="preserve">Email (Bank)</w:t>
            </w:r>
            <w:r>
              <w:rPr>
                <w:rFonts w:ascii="Arial" w:cs="Arial" w:eastAsia="Arial" w:hAnsi="Arial"/>
                <w:b w:val="false"/>
                <w:bCs w:val="false"/>
                <w:color w:val="000000"/>
                <w:sz w:val="21"/>
                <w:szCs w:val="21"/>
              </w:rPr>
              <w:t xml:space="preserve"> templates per product (revert approved / not approved) and two </w:t>
            </w:r>
            <w:r>
              <w:rPr>
                <w:rFonts w:ascii="Arial" w:cs="Arial" w:eastAsia="Arial" w:hAnsi="Arial"/>
                <w:b/>
                <w:bCs/>
                <w:color w:val="000000"/>
                <w:sz w:val="21"/>
                <w:szCs w:val="21"/>
              </w:rPr>
              <w:t xml:space="preserve">Email (Client)</w:t>
            </w:r>
            <w:r>
              <w:rPr>
                <w:rFonts w:ascii="Arial" w:cs="Arial" w:eastAsia="Arial" w:hAnsi="Arial"/>
                <w:b w:val="false"/>
                <w:bCs w:val="false"/>
                <w:color w:val="000000"/>
                <w:sz w:val="21"/>
                <w:szCs w:val="21"/>
              </w:rPr>
              <w:t xml:space="preserve"> templates — approval after re-assessment and rejection after re-assessment, both mentioning the further review (section 6). English, banking tone, signing off as Reem Bank. </w:t>
            </w:r>
            <w:r>
              <w:rPr>
                <w:rFonts w:ascii="Arial" w:cs="Arial" w:eastAsia="Arial" w:hAnsi="Arial"/>
                <w:b/>
                <w:bCs/>
                <w:color w:val="000000"/>
                <w:sz w:val="21"/>
                <w:szCs w:val="21"/>
              </w:rPr>
              <w:t xml:space="preserve">Exactly one client email per re-assessment decision</w:t>
            </w:r>
            <w:r>
              <w:rPr>
                <w:rFonts w:ascii="Arial" w:cs="Arial" w:eastAsia="Arial" w:hAnsi="Arial"/>
                <w:b w:val="false"/>
                <w:bCs w:val="false"/>
                <w:color w:val="000000"/>
                <w:sz w:val="21"/>
                <w:szCs w:val="21"/>
              </w:rPr>
              <w:t xml:space="preserve"> — Approve or Reject — with duplicate decision notifications suppressed on the reopened run. The Compliance / Risk reject confirmation texts stay as they are — those rejections remain non-revertible.</w:t>
            </w:r>
          </w:p>
        </w:tc>
        <w:tc>
          <w:tcPr>
            <w:tcW w:type="dxa" w:w="3249"/>
            <w:tcMar>
              <w:top w:type="dxa" w:w="90"/>
              <w:left w:type="dxa" w:w="110"/>
              <w:bottom w:type="dxa" w:w="90"/>
              <w:right w:type="dxa" w:w="110"/>
            </w:tcMar>
            <w:vAlign w:val="center"/>
          </w:tcPr>
          <w:p>
            <w:pPr>
              <w:spacing w:after="40" w:before="0"/>
              <w:jc w:val="center"/>
            </w:pPr>
            <w:r>
              <w:drawing>
                <wp:inline distT="0" distB="0" distL="0" distR="0">
                  <wp:extent cx="1809750" cy="695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1809750" cy="695325"/>
                          </a:xfrm>
                          <a:prstGeom prst="rect">
                            <a:avLst/>
                          </a:prstGeom>
                        </pic:spPr>
                      </pic:pic>
                    </a:graphicData>
                  </a:graphic>
                </wp:inline>
              </w:drawing>
            </w:r>
          </w:p>
          <w:p>
            <w:pPr>
              <w:spacing w:after="0" w:before="0"/>
              <w:jc w:val="center"/>
            </w:pPr>
            <w:r>
              <w:rPr>
                <w:rFonts w:ascii="Arial" w:cs="Arial" w:eastAsia="Arial" w:hAnsi="Arial"/>
                <w:color w:val="595959"/>
                <w:sz w:val="17"/>
                <w:szCs w:val="17"/>
              </w:rPr>
              <w:t xml:space="preserve">Communication Setup › Email Templates — Type: Client / Bank</w:t>
            </w:r>
          </w:p>
        </w:tc>
      </w:tr>
      <w:tr>
        <w:trPr>
          <w:cantSplit/>
        </w:trPr>
        <w:tc>
          <w:tcPr>
            <w:tcW w:type="dxa" w:w="1715"/>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Reporting / MIS</w:t>
            </w:r>
          </w:p>
        </w:tc>
        <w:tc>
          <w:tcPr>
            <w:tcW w:type="dxa" w:w="4062"/>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WIP, Exception, Policy Exception, E2E and Approved Transactions reports must handle reopened cases: rejection counts become mutable, E2E must not double-count the second pass, and an approval after revert should be identifiable as such.</w:t>
            </w:r>
          </w:p>
        </w:tc>
        <w:tc>
          <w:tcPr>
            <w:tcW w:type="dxa" w:w="3249"/>
            <w:tcMar>
              <w:top w:type="dxa" w:w="90"/>
              <w:left w:type="dxa" w:w="110"/>
              <w:bottom w:type="dxa" w:w="90"/>
              <w:right w:type="dxa" w:w="110"/>
            </w:tcMar>
            <w:vAlign w:val="center"/>
          </w:tcPr>
          <w:p>
            <w:pPr>
              <w:spacing w:after="40" w:before="0"/>
              <w:jc w:val="center"/>
            </w:pPr>
            <w:r>
              <w:drawing>
                <wp:inline distT="0" distB="0" distL="0" distR="0">
                  <wp:extent cx="1809750" cy="45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1809750" cy="457200"/>
                          </a:xfrm>
                          <a:prstGeom prst="rect">
                            <a:avLst/>
                          </a:prstGeom>
                        </pic:spPr>
                      </pic:pic>
                    </a:graphicData>
                  </a:graphic>
                </wp:inline>
              </w:drawing>
            </w:r>
          </w:p>
          <w:p>
            <w:pPr>
              <w:spacing w:after="0" w:before="0"/>
              <w:jc w:val="center"/>
            </w:pPr>
            <w:r>
              <w:rPr>
                <w:rFonts w:ascii="Arial" w:cs="Arial" w:eastAsia="Arial" w:hAnsi="Arial"/>
                <w:color w:val="595959"/>
                <w:sz w:val="17"/>
                <w:szCs w:val="17"/>
              </w:rPr>
              <w:t xml:space="preserve">Enquiry › Report Enquiry</w:t>
            </w:r>
          </w:p>
        </w:tc>
      </w:tr>
      <w:tr>
        <w:trPr>
          <w:cantSplit/>
        </w:trPr>
        <w:tc>
          <w:tcPr>
            <w:tcW w:type="dxa" w:w="1715"/>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Services</w:t>
            </w:r>
          </w:p>
        </w:tc>
        <w:tc>
          <w:tcPr>
            <w:tcW w:type="dxa" w:w="4062"/>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backoffice-service, application-service, queue-service, user-service, audit-trail-service, notification-service, scheduler-service (timeout job) and work-flow-service. The workflow engine is the key estimation item: a rejected application’s process instance has ended, and reverting requires resuming it or re-instantiating at the queue task.</w:t>
            </w:r>
          </w:p>
        </w:tc>
        <w:tc>
          <w:tcPr>
            <w:tcW w:type="dxa" w:w="3249"/>
            <w:tcMar>
              <w:top w:type="dxa" w:w="90"/>
              <w:left w:type="dxa" w:w="110"/>
              <w:bottom w:type="dxa" w:w="90"/>
              <w:right w:type="dxa" w:w="110"/>
            </w:tcMar>
            <w:vAlign w:val="center"/>
          </w:tcPr>
          <w:p>
            <w:pPr>
              <w:spacing w:after="40" w:before="0"/>
              <w:jc w:val="center"/>
            </w:pPr>
            <w:r>
              <w:drawing>
                <wp:inline distT="0" distB="0" distL="0" distR="0">
                  <wp:extent cx="1809750" cy="809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1809750" cy="809625"/>
                          </a:xfrm>
                          <a:prstGeom prst="rect">
                            <a:avLst/>
                          </a:prstGeom>
                        </pic:spPr>
                      </pic:pic>
                    </a:graphicData>
                  </a:graphic>
                </wp:inline>
              </w:drawing>
            </w:r>
          </w:p>
          <w:p>
            <w:pPr>
              <w:spacing w:after="0" w:before="0"/>
              <w:jc w:val="center"/>
            </w:pPr>
            <w:r>
              <w:rPr>
                <w:rFonts w:ascii="Arial" w:cs="Arial" w:eastAsia="Arial" w:hAnsi="Arial"/>
                <w:color w:val="595959"/>
                <w:sz w:val="17"/>
                <w:szCs w:val="17"/>
              </w:rPr>
              <w:t xml:space="preserve">Services touched — workflow engine is the key item</w:t>
            </w:r>
          </w:p>
        </w:tc>
      </w:tr>
      <w:tr>
        <w:trPr>
          <w:cantSplit/>
        </w:trPr>
        <w:tc>
          <w:tcPr>
            <w:tcW w:type="dxa" w:w="1715"/>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Credit policy versioning</w:t>
            </w:r>
          </w:p>
        </w:tc>
        <w:tc>
          <w:tcPr>
            <w:tcW w:type="dxa" w:w="4062"/>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Post-revert re-decisioning evaluates against the currently published Strategy / Score Check / Income Multiplier versions — which is the point of the feature — and the audit trail should record which published version was applied.</w:t>
            </w:r>
          </w:p>
        </w:tc>
        <w:tc>
          <w:tcPr>
            <w:tcW w:type="dxa" w:w="3249"/>
            <w:tcMar>
              <w:top w:type="dxa" w:w="90"/>
              <w:left w:type="dxa" w:w="110"/>
              <w:bottom w:type="dxa" w:w="90"/>
              <w:right w:type="dxa" w:w="110"/>
            </w:tcMar>
            <w:vAlign w:val="center"/>
          </w:tcPr>
          <w:p>
            <w:pPr>
              <w:spacing w:after="40" w:before="0"/>
              <w:jc w:val="center"/>
            </w:pPr>
            <w:r>
              <w:drawing>
                <wp:inline distT="0" distB="0" distL="0" distR="0">
                  <wp:extent cx="1809750" cy="1019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1809750" cy="1019175"/>
                          </a:xfrm>
                          <a:prstGeom prst="rect">
                            <a:avLst/>
                          </a:prstGeom>
                        </pic:spPr>
                      </pic:pic>
                    </a:graphicData>
                  </a:graphic>
                </wp:inline>
              </w:drawing>
            </w:r>
          </w:p>
          <w:p>
            <w:pPr>
              <w:spacing w:after="0" w:before="0"/>
              <w:jc w:val="center"/>
            </w:pPr>
            <w:r>
              <w:rPr>
                <w:rFonts w:ascii="Arial" w:cs="Arial" w:eastAsia="Arial" w:hAnsi="Arial"/>
                <w:color w:val="595959"/>
                <w:sz w:val="17"/>
                <w:szCs w:val="17"/>
              </w:rPr>
              <w:t xml:space="preserve">Strategies › Versions / Audit Trails menu</w:t>
            </w:r>
          </w:p>
        </w:tc>
      </w:tr>
    </w:tbl>
    <w:p>
      <w:pPr>
        <w:pStyle w:val="Heading1"/>
        <w:spacing w:after="140" w:before="300"/>
      </w:pPr>
      <w:r>
        <w:rPr>
          <w:rFonts w:ascii="Arial" w:cs="Arial" w:eastAsia="Arial" w:hAnsi="Arial"/>
          <w:b/>
          <w:bCs/>
          <w:color w:val="000000"/>
          <w:sz w:val="26"/>
          <w:szCs w:val="26"/>
        </w:rPr>
        <w:t xml:space="preserve">OPEN QUESTIONS</w:t>
      </w:r>
    </w:p>
    <w:tbl>
      <w:tblPr>
        <w:tblW w:type="dxa" w:w="9026"/>
        <w:tblBorders>
          <w:top w:val="single" w:color="A6A6A6" w:sz="4"/>
          <w:left w:val="single" w:color="A6A6A6" w:sz="4"/>
          <w:bottom w:val="single" w:color="A6A6A6" w:sz="4"/>
          <w:right w:val="single" w:color="A6A6A6" w:sz="4"/>
          <w:insideH w:val="single" w:color="A6A6A6" w:sz="4"/>
          <w:insideV w:val="single" w:color="A6A6A6" w:sz="4"/>
        </w:tblBorders>
      </w:tblPr>
      <w:tblGrid>
        <w:gridCol w:w="542"/>
        <w:gridCol w:w="8484"/>
      </w:tblGrid>
      <w:tr>
        <w:trPr>
          <w:cantSplit/>
          <w:tblHeader/>
        </w:trPr>
        <w:tc>
          <w:tcPr>
            <w:tcW w:type="dxa" w:w="542"/>
            <w:shd w:fill="156082" w:color="auto" w:val="clear"/>
            <w:tcMar>
              <w:top w:type="dxa" w:w="90"/>
              <w:left w:type="dxa" w:w="110"/>
              <w:bottom w:type="dxa" w:w="90"/>
              <w:right w:type="dxa" w:w="110"/>
            </w:tcMar>
            <w:vAlign w:val="top"/>
          </w:tcPr>
          <w:p>
            <w:pPr>
              <w:spacing w:after="0" w:before="0" w:line="252"/>
            </w:pPr>
            <w:r>
              <w:rPr>
                <w:rFonts w:ascii="Arial" w:cs="Arial" w:eastAsia="Arial" w:hAnsi="Arial"/>
                <w:b/>
                <w:bCs/>
                <w:color w:val="FFFFFF"/>
                <w:sz w:val="21"/>
                <w:szCs w:val="21"/>
              </w:rPr>
              <w:t xml:space="preserve">#</w:t>
            </w:r>
          </w:p>
        </w:tc>
        <w:tc>
          <w:tcPr>
            <w:tcW w:type="dxa" w:w="8484"/>
            <w:shd w:fill="156082" w:color="auto" w:val="clear"/>
            <w:tcMar>
              <w:top w:type="dxa" w:w="90"/>
              <w:left w:type="dxa" w:w="110"/>
              <w:bottom w:type="dxa" w:w="90"/>
              <w:right w:type="dxa" w:w="110"/>
            </w:tcMar>
            <w:vAlign w:val="top"/>
          </w:tcPr>
          <w:p>
            <w:pPr>
              <w:spacing w:after="0" w:before="0" w:line="252"/>
            </w:pPr>
            <w:r>
              <w:rPr>
                <w:rFonts w:ascii="Arial" w:cs="Arial" w:eastAsia="Arial" w:hAnsi="Arial"/>
                <w:b/>
                <w:bCs/>
                <w:color w:val="FFFFFF"/>
                <w:sz w:val="21"/>
                <w:szCs w:val="21"/>
              </w:rPr>
              <w:t xml:space="preserve">Question</w:t>
            </w:r>
          </w:p>
        </w:tc>
      </w:tr>
      <w:tr>
        <w:trPr>
          <w:cantSplit/>
        </w:trPr>
        <w:tc>
          <w:tcPr>
            <w:tcW w:type="dxa" w:w="542"/>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1</w:t>
            </w:r>
          </w:p>
        </w:tc>
        <w:tc>
          <w:tcPr>
            <w:tcW w:type="dxa" w:w="8484"/>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Workflow engine (technical — parked for engineering estimation): can the terminated process instance be resumed, or must a new instance start at the queue task?</w:t>
            </w:r>
          </w:p>
        </w:tc>
      </w:tr>
      <w:tr>
        <w:trPr>
          <w:cantSplit/>
        </w:trPr>
        <w:tc>
          <w:tcPr>
            <w:tcW w:type="dxa" w:w="542"/>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2</w:t>
            </w:r>
          </w:p>
        </w:tc>
        <w:tc>
          <w:tcPr>
            <w:tcW w:type="dxa" w:w="8484"/>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Confirm the timeout period [X] — 5 days proposed, configurable in database, same as the cancellation timeout (RF source: currently set to 5 days).</w:t>
            </w:r>
          </w:p>
        </w:tc>
      </w:tr>
    </w:tbl>
    <w:p>
      <w:r>
        <w:br w:type="page"/>
      </w:r>
    </w:p>
    <w:p>
      <w:pPr>
        <w:spacing w:after="0"/>
      </w:pPr>
      <w:r>
        <w:drawing>
          <wp:inline distT="0" distB="0" distL="0" distR="0">
            <wp:extent cx="1619250" cy="971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619250" cy="971550"/>
                    </a:xfrm>
                    <a:prstGeom prst="rect">
                      <a:avLst/>
                    </a:prstGeom>
                  </pic:spPr>
                </pic:pic>
              </a:graphicData>
            </a:graphic>
          </wp:inline>
        </w:drawing>
      </w:r>
    </w:p>
    <w:p>
      <w:pPr>
        <w:spacing w:after="2800"/>
      </w:pPr>
    </w:p>
    <w:p>
      <w:pPr>
        <w:spacing w:after="400"/>
        <w:jc w:val="center"/>
      </w:pPr>
      <w:r>
        <w:rPr>
          <w:rFonts w:ascii="Arial" w:cs="Arial" w:eastAsia="Arial" w:hAnsi="Arial"/>
          <w:color w:val="3B7EF6"/>
          <w:sz w:val="72"/>
          <w:szCs w:val="72"/>
        </w:rPr>
        <w:t xml:space="preserve">THANK YOU</w:t>
      </w:r>
    </w:p>
    <w:p>
      <w:pPr>
        <w:spacing w:after="0"/>
        <w:jc w:val="center"/>
      </w:pPr>
      <w:r>
        <w:drawing>
          <wp:inline distT="0" distB="0" distL="0" distR="0">
            <wp:extent cx="1905000" cy="552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905000" cy="552450"/>
                    </a:xfrm>
                    <a:prstGeom prst="rect">
                      <a:avLst/>
                    </a:prstGeom>
                  </pic:spPr>
                </pic:pic>
              </a:graphicData>
            </a:graphic>
          </wp:inline>
        </w:drawing>
      </w:r>
    </w:p>
    <w:p>
      <w:pPr>
        <w:spacing w:after="2800"/>
      </w:pPr>
    </w:p>
    <w:p>
      <w:pPr>
        <w:spacing w:after="60" w:before="0"/>
        <w:jc w:val="center"/>
      </w:pPr>
      <w:r>
        <w:rPr>
          <w:rFonts w:ascii="Arial" w:cs="Arial" w:eastAsia="Arial" w:hAnsi="Arial"/>
          <w:b w:val="false"/>
          <w:bCs w:val="false"/>
          <w:color w:val="000000"/>
          <w:sz w:val="19"/>
          <w:szCs w:val="19"/>
        </w:rPr>
        <w:t xml:space="preserve">This is not a legally binding document</w:t>
      </w:r>
    </w:p>
    <w:p>
      <w:pPr>
        <w:spacing w:after="60" w:before="0"/>
        <w:jc w:val="center"/>
      </w:pPr>
      <w:r>
        <w:rPr>
          <w:rFonts w:ascii="Arial" w:cs="Arial" w:eastAsia="Arial" w:hAnsi="Arial"/>
          <w:b w:val="false"/>
          <w:bCs w:val="false"/>
          <w:color w:val="000000"/>
          <w:sz w:val="19"/>
          <w:szCs w:val="19"/>
        </w:rPr>
        <w:t xml:space="preserve">Highly confidential not to be shared without written consent</w:t>
      </w:r>
    </w:p>
    <w:p>
      <w:pPr>
        <w:spacing w:after="200"/>
      </w:pPr>
    </w:p>
    <w:p>
      <w:pPr>
        <w:spacing w:after="0"/>
        <w:jc w:val="center"/>
      </w:pPr>
      <w:r>
        <w:drawing>
          <wp:inline distT="0" distB="0" distL="0" distR="0">
            <wp:extent cx="5715000" cy="676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676275"/>
                    </a:xfrm>
                    <a:prstGeom prst="rect">
                      <a:avLst/>
                    </a:prstGeom>
                  </pic:spPr>
                </pic:pic>
              </a:graphicData>
            </a:graphic>
          </wp:inline>
        </w:drawing>
      </w:r>
    </w:p>
    <w:sectPr>
      <w:headerReference w:type="default" r:id="rId7"/>
      <w:footerReference w:type="default" r:id="rId8"/>
      <w:pgSz w:w="11906" w:h="16838" w:orient="portrait"/>
      <w:pgMar w:top="1440" w:right="1440" w:bottom="1440" w:left="1440" w:header="500" w:footer="48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026"/>
      <w:tblBorders>
        <w:top w:val="none"/>
        <w:left w:val="none"/>
        <w:bottom w:val="none"/>
        <w:right w:val="none"/>
        <w:insideH w:val="none"/>
        <w:insideV w:val="none"/>
      </w:tblBorders>
    </w:tblPr>
    <w:tblGrid>
      <w:gridCol w:w="4964"/>
      <w:gridCol w:w="1354"/>
      <w:gridCol w:w="2708"/>
    </w:tblGrid>
    <w:tr>
      <w:tc>
        <w:tcPr>
          <w:tcW w:type="dxa" w:w="4964"/>
          <w:vAlign w:val="center"/>
        </w:tcPr>
        <w:p>
          <w:pPr>
            <w:spacing w:after="0" w:before="0" w:line="216"/>
          </w:pPr>
          <w:r>
            <w:rPr>
              <w:rFonts w:ascii="Arial" w:cs="Arial" w:eastAsia="Arial" w:hAnsi="Arial"/>
              <w:b/>
              <w:bCs/>
              <w:color w:val="000000"/>
              <w:sz w:val="15"/>
              <w:szCs w:val="15"/>
            </w:rPr>
            <w:t xml:space="preserve">This is not a legally binding document</w:t>
          </w:r>
          <w:r>
            <w:rPr>
              <w:rFonts w:ascii="Arial" w:cs="Arial" w:eastAsia="Arial" w:hAnsi="Arial"/>
              <w:b/>
              <w:bCs/>
              <w:color w:val="000000"/>
              <w:sz w:val="15"/>
              <w:szCs w:val="15"/>
            </w:rPr>
            <w:br/>
            <w:t xml:space="preserve">Highly confidential not to be shared without written consent</w:t>
          </w:r>
        </w:p>
      </w:tc>
      <w:tc>
        <w:tcPr>
          <w:tcW w:type="dxa" w:w="1354"/>
          <w:vAlign w:val="center"/>
        </w:tcPr>
        <w:p>
          <w:pPr>
            <w:spacing w:after="0" w:before="0"/>
            <w:jc w:val="center"/>
          </w:pPr>
          <w:r>
            <w:rPr>
              <w:rFonts w:ascii="Arial" w:cs="Arial" w:eastAsia="Arial" w:hAnsi="Arial"/>
              <w:color w:val="000000"/>
              <w:sz w:val="22"/>
              <w:szCs w:val="22"/>
            </w:rPr>
            <w:fldChar w:fldCharType="begin"/>
            <w:instrText xml:space="preserve">PAGE</w:instrText>
            <w:fldChar w:fldCharType="separate"/>
            <w:fldChar w:fldCharType="end"/>
          </w:r>
        </w:p>
      </w:tc>
      <w:tc>
        <w:tcPr>
          <w:tcW w:type="dxa" w:w="2708"/>
          <w:vAlign w:val="center"/>
        </w:tcPr>
        <w:p>
          <w:pPr>
            <w:spacing w:after="0" w:before="0"/>
            <w:jc w:val="right"/>
          </w:pPr>
          <w:r>
            <w:drawing>
              <wp:inline distT="0" distB="0" distL="0" distR="0">
                <wp:extent cx="914400" cy="180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914400" cy="180975"/>
                        </a:xfrm>
                        <a:prstGeom prst="rect">
                          <a:avLst/>
                        </a:prstGeom>
                      </pic:spPr>
                    </pic:pic>
                  </a:graphicData>
                </a:graphic>
              </wp:inline>
            </w:drawing>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026"/>
      <w:tblBorders>
        <w:top w:val="none"/>
        <w:left w:val="none"/>
        <w:bottom w:val="none"/>
        <w:right w:val="none"/>
        <w:insideH w:val="none"/>
        <w:insideV w:val="none"/>
      </w:tblBorders>
    </w:tblPr>
    <w:tblGrid>
      <w:gridCol w:w="4513"/>
      <w:gridCol w:w="4513"/>
    </w:tblGrid>
    <w:tr>
      <w:tc>
        <w:tcPr>
          <w:tcW w:type="dxa" w:w="4513"/>
          <w:vAlign w:val="center"/>
        </w:tcPr>
        <w:p>
          <w:pPr>
            <w:spacing w:after="0" w:before="0"/>
          </w:pPr>
          <w:r>
            <w:rPr>
              <w:rFonts w:ascii="Arial" w:cs="Arial" w:eastAsia="Arial" w:hAnsi="Arial"/>
              <w:color w:val="000000"/>
              <w:sz w:val="18"/>
              <w:szCs w:val="18"/>
            </w:rPr>
            <w:t xml:space="preserve">Confidential</w:t>
          </w:r>
        </w:p>
      </w:tc>
      <w:tc>
        <w:tcPr>
          <w:tcW w:type="dxa" w:w="4513"/>
          <w:vAlign w:val="center"/>
        </w:tcPr>
        <w:p>
          <w:pPr>
            <w:spacing w:after="0" w:before="0"/>
            <w:jc w:val="right"/>
          </w:pPr>
          <w:r>
            <w:drawing>
              <wp:inline distT="0" distB="0" distL="0" distR="0">
                <wp:extent cx="952500" cy="28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952500" cy="285750"/>
                        </a:xfrm>
                        <a:prstGeom prst="rect">
                          <a:avLst/>
                        </a:prstGeom>
                      </pic:spPr>
                    </pic:pic>
                  </a:graphicData>
                </a:graphic>
              </wp:inline>
            </w:drawing>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f7f58707dd27c556f85cbf2c7925f29658baa0d.png"/><Relationship Id="rId10" Type="http://schemas.openxmlformats.org/officeDocument/2006/relationships/image" Target="media/ee85f6ba4ac8e38a12e73211a55e1c42fbc8f1f6.png"/><Relationship Id="rId11" Type="http://schemas.openxmlformats.org/officeDocument/2006/relationships/image" Target="media/b277ccb406c856a7fa3dde452918104f11aad811.png"/><Relationship Id="rId12" Type="http://schemas.openxmlformats.org/officeDocument/2006/relationships/image" Target="media/426e4cf7f92e0cd551e26a4ce25246d2e59e5265.png"/><Relationship Id="rId13" Type="http://schemas.openxmlformats.org/officeDocument/2006/relationships/image" Target="media/6bb809bbadea9f0d8a883f744c83a117dceb4abf.png"/><Relationship Id="rId14" Type="http://schemas.openxmlformats.org/officeDocument/2006/relationships/image" Target="media/6d87a7e2ec8411fddf60700f9b4a1ad68df74572.png"/><Relationship Id="rId15" Type="http://schemas.openxmlformats.org/officeDocument/2006/relationships/image" Target="media/1ef0105841911c3ea7904015a20553c451fc98d0.png"/><Relationship Id="rId16" Type="http://schemas.openxmlformats.org/officeDocument/2006/relationships/image" Target="media/5d5963efad7483c385f3d8cecf831c4ef0b9cf6f.png"/><Relationship Id="rId17" Type="http://schemas.openxmlformats.org/officeDocument/2006/relationships/image" Target="media/11f99f49325082d7c3e01ecb82bd155b434dee70.png"/><Relationship Id="rId18" Type="http://schemas.openxmlformats.org/officeDocument/2006/relationships/image" Target="media/a5b89ef3b91e5a4cbccde42d2764233e37a305fe.png"/><Relationship Id="rId19" Type="http://schemas.openxmlformats.org/officeDocument/2006/relationships/image" Target="media/3db11283553b53db1303380a9c4e70c0f752251f.png"/><Relationship Id="rId20" Type="http://schemas.openxmlformats.org/officeDocument/2006/relationships/image" Target="media/9e952a60d8cb361954aa3c28f1b07ed158f3a661.png"/><Relationship Id="rId21" Type="http://schemas.openxmlformats.org/officeDocument/2006/relationships/image" Target="media/c6a9cce59a85fbb1ad2f2e3a85a8437bfc7afe41.png"/><Relationship Id="rId22" Type="http://schemas.openxmlformats.org/officeDocument/2006/relationships/image" Target="media/5d866e52026fdcddd358f748ccf6e04786517104.png"/><Relationship Id="rId23" Type="http://schemas.openxmlformats.org/officeDocument/2006/relationships/image" Target="media/11f7a44669d2de6a90172f26413f99974f382b79.png"/><Relationship Id="rId24" Type="http://schemas.openxmlformats.org/officeDocument/2006/relationships/image" Target="media/6f347a53f6fa948466a62454804cac98ab0fa6a3.png"/><Relationship Id="rId25" Type="http://schemas.openxmlformats.org/officeDocument/2006/relationships/image" Target="media/06a254907e8fb84cf802c0a6dee2f11d3eda0218.png"/><Relationship Id="rId26" Type="http://schemas.openxmlformats.org/officeDocument/2006/relationships/image" Target="media/6b6cdd1b35fdc89ebe625da146779918d03a01fe.png"/><Relationship Id="rId27" Type="http://schemas.openxmlformats.org/officeDocument/2006/relationships/image" Target="media/f42b6fbfe7828148da2c77857f995715d42b3e7b.png"/><Relationship Id="rId28" Type="http://schemas.openxmlformats.org/officeDocument/2006/relationships/image" Target="media/550b229c093d01e880e3d39f3fcac48d21e3f1e8.png"/><Relationship Id="rId2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0" Type="http://schemas.openxmlformats.org/officeDocument/2006/relationships/image" Target="media/21e03be648ff4188e6db5e1ce2152e7598743b22.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45f7e94444dc47aed53453246ef11472da2b8018.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Application Revert in Super Portal V1.0</dc:title>
  <dc:creator>Appro</dc:creator>
  <cp:lastModifiedBy>Un-named</cp:lastModifiedBy>
  <cp:revision>1</cp:revision>
  <dcterms:created xsi:type="dcterms:W3CDTF">2026-09-20T19:51:34.289Z</dcterms:created>
  <dcterms:modified xsi:type="dcterms:W3CDTF">2026-09-20T19:51:34.295Z</dcterms:modified>
</cp:coreProperties>
</file>

<file path=docProps/custom.xml><?xml version="1.0" encoding="utf-8"?>
<Properties xmlns="http://schemas.openxmlformats.org/officeDocument/2006/custom-properties" xmlns:vt="http://schemas.openxmlformats.org/officeDocument/2006/docPropsVTypes"/>
</file>