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60"/>
        <w:jc w:val="center"/>
      </w:pPr>
      <w:r>
        <w:rPr>
          <w:rFonts w:ascii="Arial" w:cs="Arial" w:eastAsia="Arial" w:hAnsi="Arial"/>
          <w:b/>
          <w:bCs/>
          <w:color w:val="3B7EF6"/>
          <w:sz w:val="44"/>
          <w:szCs w:val="44"/>
        </w:rPr>
        <w:t xml:space="preserve">V1.1</w:t>
      </w:r>
    </w:p>
    <w:p>
      <w:pPr>
        <w:spacing w:after="200"/>
        <w:jc w:val="center"/>
      </w:pPr>
      <w:r>
        <w:rPr>
          <w:rFonts w:ascii="Arial" w:cs="Arial" w:eastAsia="Arial" w:hAnsi="Arial"/>
          <w:color w:val="595959"/>
          <w:sz w:val="22"/>
          <w:szCs w:val="22"/>
        </w:rPr>
        <w:t xml:space="preserve">06 October 2026</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'[Product] Revert Application'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(Credit Queue L1).</w:t>
      </w:r>
    </w:p>
    <w:p>
      <w:pPr>
        <w:pStyle w:val="ListParagraph"/>
        <w:numPr>
          <w:ilvl w:val="0"/>
          <w:numId w:val="1"/>
        </w:numPr>
        <w:spacing w:after="80" w:before="30" w:line="264"/>
      </w:pPr>
      <w:r>
        <w:rPr>
          <w:rFonts w:ascii="Arial" w:cs="Arial" w:eastAsia="Arial" w:hAnsi="Arial"/>
          <w:b w:val="false"/>
          <w:bCs w:val="false"/>
          <w:color w:val="6554C0"/>
          <w:sz w:val="22"/>
          <w:szCs w:val="22"/>
        </w:rPr>
        <w:t xml:space="preserve">After an approved revert, the </w:t>
      </w:r>
      <w:r>
        <w:rPr>
          <w:rFonts w:ascii="Arial" w:cs="Arial" w:eastAsia="Arial" w:hAnsi="Arial"/>
          <w:b/>
          <w:bCs/>
          <w:color w:val="6554C0"/>
          <w:sz w:val="22"/>
          <w:szCs w:val="22"/>
        </w:rPr>
        <w:t xml:space="preserve">Credit user reworks the case in Credit Queue</w:t>
      </w:r>
      <w:r>
        <w:rPr>
          <w:rFonts w:ascii="Arial" w:cs="Arial" w:eastAsia="Arial" w:hAnsi="Arial"/>
          <w:b w:val="false"/>
          <w:bCs w:val="false"/>
          <w:color w:val="6554C0"/>
          <w:sz w:val="22"/>
          <w:szCs w:val="22"/>
        </w:rPr>
        <w:t xml:space="preserve"> — editing the application details and uploading additional supporting documents where required — </w:t>
      </w:r>
      <w:r>
        <w:rPr>
          <w:rFonts w:ascii="Arial" w:cs="Arial" w:eastAsia="Arial" w:hAnsi="Arial"/>
          <w:b/>
          <w:bCs/>
          <w:color w:val="6554C0"/>
          <w:sz w:val="22"/>
          <w:szCs w:val="22"/>
        </w:rPr>
        <w:t xml:space="preserve">without triggering a new AECB enquiry or FTS request</w:t>
      </w:r>
      <w:r>
        <w:rPr>
          <w:rFonts w:ascii="Arial" w:cs="Arial" w:eastAsia="Arial" w:hAnsi="Arial"/>
          <w:b w:val="false"/>
          <w:bCs w:val="false"/>
          <w:color w:val="6554C0"/>
          <w:sz w:val="22"/>
          <w:szCs w:val="22"/>
        </w:rPr>
        <w:t xml:space="preserve">. The same application may be reverted more than once, and every revert cycle is maintained in the audit trail (sections 4.6 and 4.7).</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The </w:t>
      </w:r>
      <w:r>
        <w:rPr>
          <w:rFonts w:ascii="Arial" w:cs="Arial" w:eastAsia="Arial" w:hAnsi="Arial"/>
          <w:b/>
          <w:bCs/>
          <w:color w:val="000000"/>
          <w:sz w:val="22"/>
          <w:szCs w:val="22"/>
        </w:rPr>
        <w:t xml:space="preserve">in-scope rejection cases</w:t>
      </w:r>
      <w:r>
        <w:rPr>
          <w:rFonts w:ascii="Arial" w:cs="Arial" w:eastAsia="Arial" w:hAnsi="Arial"/>
          <w:b w:val="false"/>
          <w:bCs w:val="false"/>
          <w:color w:val="000000"/>
          <w:sz w:val="22"/>
          <w:szCs w:val="22"/>
        </w:rPr>
        <w:t xml:space="preserve"> are exactly the following five:</w:t>
      </w:r>
    </w:p>
    <w:p>
      <w:pPr>
        <w:pStyle w:val="ListParagraph"/>
        <w:numPr>
          <w:ilvl w:val="0"/>
          <w:numId w:val="1"/>
        </w:numPr>
        <w:spacing w:after="80" w:before="30" w:line="264"/>
      </w:pPr>
      <w:r>
        <w:rPr>
          <w:rFonts w:ascii="Arial" w:cs="Arial" w:eastAsia="Arial" w:hAnsi="Arial"/>
          <w:b/>
          <w:bCs/>
          <w:color w:val="000000"/>
          <w:sz w:val="22"/>
          <w:szCs w:val="22"/>
        </w:rPr>
        <w:t xml:space="preserve">R1</w:t>
      </w:r>
      <w:r>
        <w:rPr>
          <w:rFonts w:ascii="Arial" w:cs="Arial" w:eastAsia="Arial" w:hAnsi="Arial"/>
          <w:b w:val="false"/>
          <w:bCs w:val="false"/>
          <w:color w:val="000000"/>
          <w:sz w:val="22"/>
          <w:szCs w:val="22"/>
        </w:rPr>
        <w:t xml:space="preserve"> — Rejected by </w:t>
      </w:r>
      <w:r>
        <w:rPr>
          <w:rFonts w:ascii="Arial" w:cs="Arial" w:eastAsia="Arial" w:hAnsi="Arial"/>
          <w:b/>
          <w:bCs/>
          <w:color w:val="000000"/>
          <w:sz w:val="22"/>
          <w:szCs w:val="22"/>
        </w:rPr>
        <w:t xml:space="preserve">Credit user</w:t>
      </w:r>
      <w:r>
        <w:rPr>
          <w:rFonts w:ascii="Arial" w:cs="Arial" w:eastAsia="Arial" w:hAnsi="Arial"/>
          <w:b w:val="false"/>
          <w:bCs w:val="false"/>
          <w:color w:val="000000"/>
          <w:sz w:val="22"/>
          <w:szCs w:val="22"/>
        </w:rPr>
        <w:t xml:space="preserve"> in Credit Queue (L1–L3).</w:t>
      </w:r>
    </w:p>
    <w:p>
      <w:pPr>
        <w:pStyle w:val="ListParagraph"/>
        <w:numPr>
          <w:ilvl w:val="0"/>
          <w:numId w:val="1"/>
        </w:numPr>
        <w:spacing w:after="80" w:before="30" w:line="264"/>
      </w:pPr>
      <w:r>
        <w:rPr>
          <w:rFonts w:ascii="Arial" w:cs="Arial" w:eastAsia="Arial" w:hAnsi="Arial"/>
          <w:b/>
          <w:bCs/>
          <w:color w:val="000000"/>
          <w:sz w:val="22"/>
          <w:szCs w:val="22"/>
        </w:rPr>
        <w:t xml:space="preserve">R2</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w:t>
      </w:r>
      <w:r>
        <w:rPr>
          <w:rFonts w:ascii="Arial" w:cs="Arial" w:eastAsia="Arial" w:hAnsi="Arial"/>
          <w:i/>
          <w:iCs/>
          <w:color w:val="000000"/>
          <w:sz w:val="22"/>
          <w:szCs w:val="22"/>
        </w:rPr>
        <w:t xml:space="preserve">(parked into Credit Queue L1 under this change; a subsequent Credit rejection is then revertible as R1)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R3</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(same parking treatment as R2)</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R4</w:t>
      </w:r>
      <w:r>
        <w:rPr>
          <w:rFonts w:ascii="Arial" w:cs="Arial" w:eastAsia="Arial" w:hAnsi="Arial"/>
          <w:b w:val="false"/>
          <w:bCs w:val="false"/>
          <w:color w:val="000000"/>
          <w:sz w:val="22"/>
          <w:szCs w:val="22"/>
        </w:rPr>
        <w:t xml:space="preserve"> — Auto-rejected by System: application </w:t>
      </w:r>
      <w:r>
        <w:rPr>
          <w:rFonts w:ascii="Arial" w:cs="Arial" w:eastAsia="Arial" w:hAnsi="Arial"/>
          <w:b/>
          <w:bCs/>
          <w:color w:val="000000"/>
          <w:sz w:val="22"/>
          <w:szCs w:val="22"/>
        </w:rPr>
        <w:t xml:space="preserve">fails all segmentations</w:t>
      </w:r>
      <w:r>
        <w:rPr>
          <w:rFonts w:ascii="Arial" w:cs="Arial" w:eastAsia="Arial" w:hAnsi="Arial"/>
          <w:b w:val="false"/>
          <w:bCs w:val="false"/>
          <w:color w:val="000000"/>
          <w:sz w:val="22"/>
          <w:szCs w:val="22"/>
        </w:rPr>
        <w:t xml:space="preserve"> (rejection logic unchanged).</w:t>
      </w:r>
    </w:p>
    <w:p>
      <w:pPr>
        <w:pStyle w:val="ListParagraph"/>
        <w:numPr>
          <w:ilvl w:val="0"/>
          <w:numId w:val="1"/>
        </w:numPr>
        <w:spacing w:after="80" w:before="30" w:line="264"/>
      </w:pPr>
      <w:r>
        <w:rPr>
          <w:rFonts w:ascii="Arial" w:cs="Arial" w:eastAsia="Arial" w:hAnsi="Arial"/>
          <w:b/>
          <w:bCs/>
          <w:color w:val="000000"/>
          <w:sz w:val="22"/>
          <w:szCs w:val="22"/>
        </w:rPr>
        <w:t xml:space="preserve">R5</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approved limit below Min Boundary</w:t>
      </w:r>
      <w:r>
        <w:rPr>
          <w:rFonts w:ascii="Arial" w:cs="Arial" w:eastAsia="Arial" w:hAnsi="Arial"/>
          <w:b w:val="false"/>
          <w:bCs w:val="false"/>
          <w:color w:val="000000"/>
          <w:sz w:val="22"/>
          <w:szCs w:val="22"/>
        </w:rPr>
        <w:t xml:space="preserve">, no deviation (rejection logic unchanged).</w:t>
      </w:r>
    </w:p>
    <w:p>
      <w:pPr>
        <w:spacing w:after="120" w:before="40" w:line="264"/>
      </w:pPr>
      <w:r>
        <w:rPr>
          <w:rFonts w:ascii="Arial" w:cs="Arial" w:eastAsia="Arial" w:hAnsi="Arial"/>
          <w:b/>
          <w:bCs/>
          <w:color w:val="000000"/>
          <w:sz w:val="22"/>
          <w:szCs w:val="22"/>
        </w:rPr>
        <w:t xml:space="preserve">Not revertible:</w:t>
      </w:r>
      <w:r>
        <w:rPr>
          <w:rFonts w:ascii="Arial" w:cs="Arial" w:eastAsia="Arial" w:hAnsi="Arial"/>
          <w:b w:val="false"/>
          <w:bCs w:val="false"/>
          <w:color w:val="000000"/>
          <w:sz w:val="22"/>
          <w:szCs w:val="22"/>
        </w:rPr>
        <w:t xml:space="preserve"> rejections by Compliance Queue, Risk Queue or Sale Queue (no Credit root cause), and pre-decision terminations (pre-dedupe, no applicable product, AML, geo-fencing, EID-scan, EFR liveness) — see the restriction table below.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bCs/>
          <w:color w:val="000000"/>
          <w:sz w:val="22"/>
          <w:szCs w:val="22"/>
        </w:rPr>
        <w:t xml:space="preserve">per product tab</w:t>
      </w:r>
      <w:r>
        <w:rPr>
          <w:rFonts w:ascii="Arial" w:cs="Arial" w:eastAsia="Arial" w:hAnsi="Arial"/>
          <w:b w:val="false"/>
          <w:bCs w:val="false"/>
          <w:color w:val="000000"/>
          <w:sz w:val="22"/>
          <w:szCs w:val="22"/>
        </w:rPr>
        <w:t xml:space="preserve">, alongside the existing 'View Application' and 'Cancel Application' permissions: '[Credit Card] Revert Application' and '[Personal Loan] Revert Application'.</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Card]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Credit Card applications. It indicates whether the role holder can request application reverts.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[Personal Loan]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Personal Loan applications.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Descriptive label shown alongside each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for that product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pStyle w:val="ListParagraph"/>
        <w:numPr>
          <w:ilvl w:val="0"/>
          <w:numId w:val="1"/>
        </w:numPr>
        <w:spacing w:after="80" w:before="30" w:line="264"/>
      </w:pPr>
      <w:r>
        <w:rPr>
          <w:rFonts w:ascii="Arial" w:cs="Arial" w:eastAsia="Arial" w:hAnsi="Arial"/>
          <w:b/>
          <w:bCs/>
          <w:color w:val="000000"/>
          <w:sz w:val="22"/>
          <w:szCs w:val="22"/>
        </w:rPr>
        <w:t xml:space="preserve">Status shown in Application Enquiry after reverting:</w:t>
      </w:r>
      <w:r>
        <w:rPr>
          <w:rFonts w:ascii="Arial" w:cs="Arial" w:eastAsia="Arial" w:hAnsi="Arial"/>
          <w:b w:val="false"/>
          <w:bCs w:val="false"/>
          <w:color w:val="000000"/>
          <w:sz w:val="22"/>
          <w:szCs w:val="22"/>
        </w:rPr>
        <w:t xml:space="preserve"> while the revert request is pending, the Application Details view continues to show Application Status =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TRUE; the Revert button is disabled because a request is pending). Once the revert is </w:t>
      </w:r>
      <w:r>
        <w:rPr>
          <w:rFonts w:ascii="Arial" w:cs="Arial" w:eastAsia="Arial" w:hAnsi="Arial"/>
          <w:b/>
          <w:bCs/>
          <w:color w:val="000000"/>
          <w:sz w:val="22"/>
          <w:szCs w:val="22"/>
        </w:rPr>
        <w:t xml:space="preserve">approved</w:t>
      </w:r>
      <w:r>
        <w:rPr>
          <w:rFonts w:ascii="Arial" w:cs="Arial" w:eastAsia="Arial" w:hAnsi="Arial"/>
          <w:b w:val="false"/>
          <w:bCs w:val="false"/>
          <w:color w:val="000000"/>
          <w:sz w:val="22"/>
          <w:szCs w:val="22"/>
        </w:rPr>
        <w:t xml:space="preserve"> — by the Checker or by the System on timeout — Application Enquiry displays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the application history shows the revert audit steps (section 3 and 4.3), and the Revert button is no longer available since the status is no longer 'Rejected'. If the revert is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the view stays 'Rejected' and the Revert button is enabled again for a fresh request.</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'[Product] Revert Application'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 in this scope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'Manually initiate revert'</w:t>
      </w:r>
      <w:r>
        <w:rPr>
          <w:rFonts w:ascii="Arial" w:cs="Arial" w:eastAsia="Arial" w:hAnsi="Arial"/>
          <w:b w:val="false"/>
          <w:bCs w:val="false"/>
          <w:color w:val="000000"/>
          <w:sz w:val="22"/>
          <w:szCs w:val="22"/>
        </w:rPr>
        <w:t xml:space="preserve">, State = </w:t>
      </w:r>
      <w:r>
        <w:rPr>
          <w:rFonts w:ascii="Arial" w:cs="Arial" w:eastAsia="Arial" w:hAnsi="Arial"/>
          <w:b/>
          <w:bCs/>
          <w:color w:val="000000"/>
          <w:sz w:val="22"/>
          <w:szCs w:val="22"/>
        </w:rPr>
        <w:t xml:space="preserve">'User Initiated Revert'</w:t>
      </w:r>
      <w:r>
        <w:rPr>
          <w:rFonts w:ascii="Arial" w:cs="Arial" w:eastAsia="Arial" w:hAnsi="Arial"/>
          <w:b w:val="false"/>
          <w:bCs w:val="false"/>
          <w:color w:val="000000"/>
          <w:sz w:val="22"/>
          <w:szCs w:val="22"/>
        </w:rPr>
        <w:t xml:space="preserve">, Step Status = 'Successful', Step Details = </w:t>
      </w:r>
      <w:r>
        <w:rPr>
          <w:rFonts w:ascii="Arial" w:cs="Arial" w:eastAsia="Arial" w:hAnsi="Arial"/>
          <w:b/>
          <w:bCs/>
          <w:color w:val="000000"/>
          <w:sz w:val="22"/>
          <w:szCs w:val="22"/>
        </w:rPr>
        <w:t xml:space="preserve">'Revert requested by %Username% to Credit Queue.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w:t>
      </w:r>
      <w:r>
        <w:rPr>
          <w:rFonts w:ascii="Arial" w:cs="Arial" w:eastAsia="Arial" w:hAnsi="Arial"/>
          <w:b w:val="false"/>
          <w:bCs w:val="false"/>
          <w:color w:val="6554C0"/>
          <w:sz w:val="22"/>
          <w:szCs w:val="22"/>
        </w:rPr>
        <w:t xml:space="preserve">Two role permissions — </w:t>
      </w:r>
      <w:r>
        <w:rPr>
          <w:rFonts w:ascii="Arial" w:cs="Arial" w:eastAsia="Arial" w:hAnsi="Arial"/>
          <w:b/>
          <w:bCs/>
          <w:color w:val="6554C0"/>
          <w:sz w:val="22"/>
          <w:szCs w:val="22"/>
        </w:rPr>
        <w:t xml:space="preserve">View Application</w:t>
      </w:r>
      <w:r>
        <w:rPr>
          <w:rFonts w:ascii="Arial" w:cs="Arial" w:eastAsia="Arial" w:hAnsi="Arial"/>
          <w:b w:val="false"/>
          <w:bCs w:val="false"/>
          <w:color w:val="6554C0"/>
          <w:sz w:val="22"/>
          <w:szCs w:val="22"/>
        </w:rPr>
        <w:t xml:space="preserve"> and </w:t>
      </w:r>
      <w:r>
        <w:rPr>
          <w:rFonts w:ascii="Arial" w:cs="Arial" w:eastAsia="Arial" w:hAnsi="Arial"/>
          <w:b/>
          <w:bCs/>
          <w:color w:val="6554C0"/>
          <w:sz w:val="22"/>
          <w:szCs w:val="22"/>
        </w:rPr>
        <w:t xml:space="preserve">Evaluate Application</w:t>
      </w:r>
      <w:r>
        <w:rPr>
          <w:rFonts w:ascii="Arial" w:cs="Arial" w:eastAsia="Arial" w:hAnsi="Arial"/>
          <w:b w:val="false"/>
          <w:bCs w:val="false"/>
          <w:color w:val="6554C0"/>
          <w:sz w:val="22"/>
          <w:szCs w:val="22"/>
        </w:rPr>
        <w:t xml:space="preserve"> — apply to the Revert Queue </w:t>
      </w:r>
      <w:r>
        <w:rPr>
          <w:rFonts w:ascii="Arial" w:cs="Arial" w:eastAsia="Arial" w:hAnsi="Arial"/>
          <w:b/>
          <w:bCs/>
          <w:color w:val="6554C0"/>
          <w:sz w:val="22"/>
          <w:szCs w:val="22"/>
        </w:rPr>
        <w:t xml:space="preserve">without a per-product split</w:t>
      </w:r>
      <w:r>
        <w:rPr>
          <w:rFonts w:ascii="Arial" w:cs="Arial" w:eastAsia="Arial" w:hAnsi="Arial"/>
          <w:b w:val="false"/>
          <w:bCs w:val="false"/>
          <w:color w:val="6554C0"/>
          <w:sz w:val="22"/>
          <w:szCs w:val="22"/>
        </w:rPr>
        <w:t xml:space="preserve">: each is a single permission covering all applicable products (CC and PL), consistent with the queue listing all products in one view</w:t>
      </w:r>
      <w:r>
        <w:rPr>
          <w:rFonts w:ascii="Arial" w:cs="Arial" w:eastAsia="Arial" w:hAnsi="Arial"/>
          <w:b w:val="false"/>
          <w:bCs w:val="false"/>
          <w:color w:val="000000"/>
          <w:sz w:val="22"/>
          <w:szCs w:val="22"/>
        </w:rPr>
        <w:t xml:space="preserv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w:t>
            </w:r>
            <w:r>
              <w:rPr>
                <w:rFonts w:ascii="Arial" w:cs="Arial" w:eastAsia="Arial" w:hAnsi="Arial"/>
                <w:b w:val="false"/>
                <w:bCs w:val="false"/>
                <w:color w:val="6554C0"/>
                <w:sz w:val="21"/>
                <w:szCs w:val="21"/>
              </w:rPr>
              <w:t xml:space="preserve">for all applicable products</w:t>
            </w:r>
            <w:r>
              <w:rPr>
                <w:rFonts w:ascii="Arial" w:cs="Arial" w:eastAsia="Arial" w:hAnsi="Arial"/>
                <w:b w:val="false"/>
                <w:bCs w:val="false"/>
                <w:color w:val="000000"/>
                <w:sz w:val="21"/>
                <w:szCs w:val="21"/>
              </w:rPr>
              <w:t xml:space="preser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spacing w:after="120" w:before="40" w:line="264"/>
      </w:pPr>
      <w:r>
        <w:rPr>
          <w:rFonts w:ascii="Arial" w:cs="Arial" w:eastAsia="Arial" w:hAnsi="Arial"/>
          <w:b/>
          <w:bCs/>
          <w:color w:val="6554C0"/>
          <w:sz w:val="22"/>
          <w:szCs w:val="22"/>
        </w:rPr>
        <w:t xml:space="preserve">Maker–checker control — self-approval technically prevented:</w:t>
      </w:r>
      <w:r>
        <w:rPr>
          <w:rFonts w:ascii="Arial" w:cs="Arial" w:eastAsia="Arial" w:hAnsi="Arial"/>
          <w:b w:val="false"/>
          <w:bCs w:val="false"/>
          <w:color w:val="6554C0"/>
          <w:sz w:val="22"/>
          <w:szCs w:val="22"/>
        </w:rPr>
        <w:t xml:space="preserve"> the Checker must be a different user from the requester. A user who submitted a revert request cannot approve or reject that same request, even if they hold the Evaluate Application permission — the system blocks the action for the requesting user id.</w:t>
      </w:r>
    </w:p>
    <w:p>
      <w:pPr>
        <w:pStyle w:val="Heading2"/>
        <w:spacing w:after="120" w:before="240"/>
      </w:pPr>
      <w:r>
        <w:rPr>
          <w:rFonts w:ascii="Arial" w:cs="Arial" w:eastAsia="Arial" w:hAnsi="Arial"/>
          <w:b/>
          <w:bCs/>
          <w:color w:val="000000"/>
          <w:sz w:val="22"/>
          <w:szCs w:val="22"/>
        </w:rPr>
        <w:t xml:space="preserve">4.3. Approve Revert</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SC6: Revert Queue — Application Details with Approve / Reject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Credit Queue at Level 1</w:t>
      </w:r>
      <w:r>
        <w:rPr>
          <w:rFonts w:ascii="Arial" w:cs="Arial" w:eastAsia="Arial" w:hAnsi="Arial"/>
          <w:b w:val="false"/>
          <w:bCs w:val="false"/>
          <w:color w:val="000000"/>
          <w:sz w:val="22"/>
          <w:szCs w:val="22"/>
        </w:rPr>
        <w:t xml:space="preserve">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'Awaiting Credit Approval', Step Detail = 'Application revert requested by “%Username%” and approved by “%Username%”. Application returned to Credit Queue L1',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status has changed from 'Rejected' to 'Awaiting Credit Approval' and the application has been returned to Credit Queue.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changes from 'Rejected' to 'Awaiting Credit Approval' and the application re-enters Credit Queue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Application status changes from 'Rejected' to </w:t>
            </w:r>
            <w:r>
              <w:rPr>
                <w:rFonts w:ascii="Arial" w:cs="Arial" w:eastAsia="Arial" w:hAnsi="Arial"/>
                <w:b/>
                <w:bCs/>
                <w:color w:val="000000"/>
                <w:sz w:val="21"/>
                <w:szCs w:val="21"/>
              </w:rPr>
              <w:t xml:space="preserve">'Awaiting Credit Approval'</w:t>
            </w:r>
            <w:r>
              <w:rPr>
                <w:rFonts w:ascii="Arial" w:cs="Arial" w:eastAsia="Arial" w:hAnsi="Arial"/>
                <w:b w:val="false"/>
                <w:bCs w:val="false"/>
                <w:color w:val="000000"/>
                <w:sz w:val="21"/>
                <w:szCs w:val="21"/>
              </w:rPr>
              <w:t xml:space="preserve">, the application re-enters </w:t>
            </w:r>
            <w:r>
              <w:rPr>
                <w:rFonts w:ascii="Arial" w:cs="Arial" w:eastAsia="Arial" w:hAnsi="Arial"/>
                <w:b/>
                <w:bCs/>
                <w:color w:val="000000"/>
                <w:sz w:val="21"/>
                <w:szCs w:val="21"/>
              </w:rPr>
              <w:t xml:space="preserve">Credit Queue at Level 1</w:t>
            </w:r>
            <w:r>
              <w:rPr>
                <w:rFonts w:ascii="Arial" w:cs="Arial" w:eastAsia="Arial" w:hAnsi="Arial"/>
                <w:b w:val="false"/>
                <w:bCs w:val="false"/>
                <w:color w:val="000000"/>
                <w:sz w:val="21"/>
                <w:szCs w:val="21"/>
              </w:rPr>
              <w:t xml:space="preserve">, Revert_App = FALSE, and it is removed from the Revert Queue. Audit trail is captured with: Step = ‘Auto Revert Approval on timeout’, State = 'Awaiting Credit Approval', Step Detail = ‘Application revert requested by “%Username%” and approved by System, as per approval timeout configuration of [X] days. Application returned to Credit Queue L1’, Action by = &lt;System&gt;. Email notification is sent to the bank user who requested the revert — same email as in 4.3.</w:t>
            </w:r>
          </w:p>
        </w:tc>
      </w:tr>
    </w:tbl>
    <w:p>
      <w:pPr>
        <w:spacing w:after="120" w:before="40" w:line="264"/>
      </w:pPr>
      <w:r>
        <w:rPr>
          <w:rFonts w:ascii="Arial" w:cs="Arial" w:eastAsia="Arial" w:hAnsi="Arial"/>
          <w:b w:val="false"/>
          <w:bCs w:val="false"/>
          <w:color w:val="6554C0"/>
          <w:sz w:val="22"/>
          <w:szCs w:val="22"/>
        </w:rPr>
        <w:t xml:space="preserve">Queue ageing, reminders and escalation for the Revert Queue follow the platform-wide </w:t>
      </w:r>
      <w:r>
        <w:rPr>
          <w:rFonts w:ascii="Arial" w:cs="Arial" w:eastAsia="Arial" w:hAnsi="Arial"/>
          <w:b/>
          <w:bCs/>
          <w:color w:val="6554C0"/>
          <w:sz w:val="22"/>
          <w:szCs w:val="22"/>
        </w:rPr>
        <w:t xml:space="preserve">Queue Assignment Management (TAT)</w:t>
      </w:r>
      <w:r>
        <w:rPr>
          <w:rFonts w:ascii="Arial" w:cs="Arial" w:eastAsia="Arial" w:hAnsi="Arial"/>
          <w:b w:val="false"/>
          <w:bCs w:val="false"/>
          <w:color w:val="6554C0"/>
          <w:sz w:val="22"/>
          <w:szCs w:val="22"/>
        </w:rPr>
        <w:t xml:space="preserve"> enhancement currently in delivery — the Revert Queue receives its TAT configuration once that capability lands (configuration, not new build). The [X]-day auto-approval behaviour above remains </w:t>
      </w:r>
      <w:r>
        <w:rPr>
          <w:rFonts w:ascii="Arial" w:cs="Arial" w:eastAsia="Arial" w:hAnsi="Arial"/>
          <w:b/>
          <w:bCs/>
          <w:color w:val="6554C0"/>
          <w:sz w:val="22"/>
          <w:szCs w:val="22"/>
        </w:rPr>
        <w:t xml:space="preserve">subject to Credit/Risk confirmation</w:t>
      </w:r>
      <w:r>
        <w:rPr>
          <w:rFonts w:ascii="Arial" w:cs="Arial" w:eastAsia="Arial" w:hAnsi="Arial"/>
          <w:b w:val="false"/>
          <w:bCs w:val="false"/>
          <w:color w:val="6554C0"/>
          <w:sz w:val="22"/>
          <w:szCs w:val="22"/>
        </w:rPr>
        <w:t xml:space="preserve">; should Credit/Risk prefer no auto-action or an auto-expiry of the request on timeout, this section will be revised accordingly.</w:t>
      </w:r>
    </w:p>
    <w:p>
      <w:pPr>
        <w:pStyle w:val="Heading2"/>
        <w:spacing w:after="120" w:before="240"/>
      </w:pPr>
      <w:r>
        <w:rPr>
          <w:rFonts w:ascii="Arial" w:cs="Arial" w:eastAsia="Arial" w:hAnsi="Arial"/>
          <w:b/>
          <w:bCs/>
          <w:color w:val="000000"/>
          <w:sz w:val="22"/>
          <w:szCs w:val="22"/>
        </w:rPr>
        <w:t xml:space="preserve">4.6 Credit rework after an approved revert</w:t>
      </w:r>
    </w:p>
    <w:p>
      <w:pPr>
        <w:spacing w:after="120" w:before="40" w:line="264"/>
      </w:pPr>
      <w:r>
        <w:rPr>
          <w:rFonts w:ascii="Arial" w:cs="Arial" w:eastAsia="Arial" w:hAnsi="Arial"/>
          <w:b w:val="false"/>
          <w:bCs w:val="false"/>
          <w:color w:val="6554C0"/>
          <w:sz w:val="22"/>
          <w:szCs w:val="22"/>
        </w:rPr>
        <w:t xml:space="preserve">Once the revert is approved and the application has returned to 'Awaiting Credit Approval' — Credit Queue Level 1, the Credit user works the case under the existing Credit Queue capability:</w:t>
      </w:r>
    </w:p>
    <w:p>
      <w:pPr>
        <w:pStyle w:val="ListParagraph"/>
        <w:numPr>
          <w:ilvl w:val="0"/>
          <w:numId w:val="1"/>
        </w:numPr>
        <w:spacing w:after="80" w:before="30" w:line="264"/>
      </w:pPr>
      <w:r>
        <w:rPr>
          <w:rFonts w:ascii="Arial" w:cs="Arial" w:eastAsia="Arial" w:hAnsi="Arial"/>
          <w:b/>
          <w:bCs/>
          <w:color w:val="6554C0"/>
          <w:sz w:val="22"/>
          <w:szCs w:val="22"/>
        </w:rPr>
        <w:t xml:space="preserve">Edit / rework the application details:</w:t>
      </w:r>
      <w:r>
        <w:rPr>
          <w:rFonts w:ascii="Arial" w:cs="Arial" w:eastAsia="Arial" w:hAnsi="Arial"/>
          <w:b w:val="false"/>
          <w:bCs w:val="false"/>
          <w:color w:val="6554C0"/>
          <w:sz w:val="22"/>
          <w:szCs w:val="22"/>
        </w:rPr>
        <w:t xml:space="preserve"> the Credit user can edit and rework the application details (credit parameters) after the revert, as per the current Credit Queue behaviour, before re-decisioning the case.</w:t>
      </w:r>
    </w:p>
    <w:p>
      <w:pPr>
        <w:pStyle w:val="ListParagraph"/>
        <w:numPr>
          <w:ilvl w:val="0"/>
          <w:numId w:val="1"/>
        </w:numPr>
        <w:spacing w:after="80" w:before="30" w:line="264"/>
      </w:pPr>
      <w:r>
        <w:rPr>
          <w:rFonts w:ascii="Arial" w:cs="Arial" w:eastAsia="Arial" w:hAnsi="Arial"/>
          <w:b/>
          <w:bCs/>
          <w:color w:val="6554C0"/>
          <w:sz w:val="22"/>
          <w:szCs w:val="22"/>
        </w:rPr>
        <w:t xml:space="preserve">Upload additional supporting documents:</w:t>
      </w:r>
      <w:r>
        <w:rPr>
          <w:rFonts w:ascii="Arial" w:cs="Arial" w:eastAsia="Arial" w:hAnsi="Arial"/>
          <w:b w:val="false"/>
          <w:bCs w:val="false"/>
          <w:color w:val="6554C0"/>
          <w:sz w:val="22"/>
          <w:szCs w:val="22"/>
        </w:rPr>
        <w:t xml:space="preserve"> the Credit user can upload additional supporting documents against the application after the revert (Documents section of the application details). Uploaded documents follow the existing document type, size and audit rules and are visible to all subsequent reviewers of the case.</w:t>
      </w:r>
    </w:p>
    <w:p>
      <w:pPr>
        <w:pStyle w:val="ListParagraph"/>
        <w:numPr>
          <w:ilvl w:val="0"/>
          <w:numId w:val="1"/>
        </w:numPr>
        <w:spacing w:after="80" w:before="30" w:line="264"/>
      </w:pPr>
      <w:r>
        <w:rPr>
          <w:rFonts w:ascii="Arial" w:cs="Arial" w:eastAsia="Arial" w:hAnsi="Arial"/>
          <w:b/>
          <w:bCs/>
          <w:color w:val="6554C0"/>
          <w:sz w:val="22"/>
          <w:szCs w:val="22"/>
        </w:rPr>
        <w:t xml:space="preserve">No external re-triggers:</w:t>
      </w:r>
      <w:r>
        <w:rPr>
          <w:rFonts w:ascii="Arial" w:cs="Arial" w:eastAsia="Arial" w:hAnsi="Arial"/>
          <w:b w:val="false"/>
          <w:bCs w:val="false"/>
          <w:color w:val="6554C0"/>
          <w:sz w:val="22"/>
          <w:szCs w:val="22"/>
        </w:rPr>
        <w:t xml:space="preserve"> reverting or reworking the case does </w:t>
      </w:r>
      <w:r>
        <w:rPr>
          <w:rFonts w:ascii="Arial" w:cs="Arial" w:eastAsia="Arial" w:hAnsi="Arial"/>
          <w:b/>
          <w:bCs/>
          <w:color w:val="6554C0"/>
          <w:sz w:val="22"/>
          <w:szCs w:val="22"/>
        </w:rPr>
        <w:t xml:space="preserve">not</w:t>
      </w:r>
      <w:r>
        <w:rPr>
          <w:rFonts w:ascii="Arial" w:cs="Arial" w:eastAsia="Arial" w:hAnsi="Arial"/>
          <w:b w:val="false"/>
          <w:bCs w:val="false"/>
          <w:color w:val="6554C0"/>
          <w:sz w:val="22"/>
          <w:szCs w:val="22"/>
        </w:rPr>
        <w:t xml:space="preserve"> trigger a new AECB enquiry and does </w:t>
      </w:r>
      <w:r>
        <w:rPr>
          <w:rFonts w:ascii="Arial" w:cs="Arial" w:eastAsia="Arial" w:hAnsi="Arial"/>
          <w:b/>
          <w:bCs/>
          <w:color w:val="6554C0"/>
          <w:sz w:val="22"/>
          <w:szCs w:val="22"/>
        </w:rPr>
        <w:t xml:space="preserve">not</w:t>
      </w:r>
      <w:r>
        <w:rPr>
          <w:rFonts w:ascii="Arial" w:cs="Arial" w:eastAsia="Arial" w:hAnsi="Arial"/>
          <w:b w:val="false"/>
          <w:bCs w:val="false"/>
          <w:color w:val="6554C0"/>
          <w:sz w:val="22"/>
          <w:szCs w:val="22"/>
        </w:rPr>
        <w:t xml:space="preserve"> trigger a new FTS request. The re-assessment re-runs the </w:t>
      </w:r>
      <w:r>
        <w:rPr>
          <w:rFonts w:ascii="Arial" w:cs="Arial" w:eastAsia="Arial" w:hAnsi="Arial"/>
          <w:b/>
          <w:bCs/>
          <w:color w:val="6554C0"/>
          <w:sz w:val="22"/>
          <w:szCs w:val="22"/>
        </w:rPr>
        <w:t xml:space="preserve">Rule Engine (segmentation / strategy evaluation), DBR calculation, Limit Assignment and eligibility checks</w:t>
      </w:r>
      <w:r>
        <w:rPr>
          <w:rFonts w:ascii="Arial" w:cs="Arial" w:eastAsia="Arial" w:hAnsi="Arial"/>
          <w:b w:val="false"/>
          <w:bCs w:val="false"/>
          <w:color w:val="6554C0"/>
          <w:sz w:val="22"/>
          <w:szCs w:val="22"/>
        </w:rPr>
        <w:t xml:space="preserve"> on the data already held against the application. Where the validity of a data item has expired, the refresh approach is agreed with Credit/Risk — no external call is fired automatically by the revert.</w:t>
      </w:r>
    </w:p>
    <w:p>
      <w:pPr>
        <w:pStyle w:val="ListParagraph"/>
        <w:numPr>
          <w:ilvl w:val="0"/>
          <w:numId w:val="1"/>
        </w:numPr>
        <w:spacing w:after="80" w:before="30" w:line="264"/>
      </w:pPr>
      <w:r>
        <w:rPr>
          <w:rFonts w:ascii="Arial" w:cs="Arial" w:eastAsia="Arial" w:hAnsi="Arial"/>
          <w:b/>
          <w:bCs/>
          <w:color w:val="6554C0"/>
          <w:sz w:val="22"/>
          <w:szCs w:val="22"/>
        </w:rPr>
        <w:t xml:space="preserve">Versioning and edit audit:</w:t>
      </w:r>
      <w:r>
        <w:rPr>
          <w:rFonts w:ascii="Arial" w:cs="Arial" w:eastAsia="Arial" w:hAnsi="Arial"/>
          <w:b w:val="false"/>
          <w:bCs w:val="false"/>
          <w:color w:val="6554C0"/>
          <w:sz w:val="22"/>
          <w:szCs w:val="22"/>
        </w:rPr>
        <w:t xml:space="preserve"> the re-assessment evaluates against the currently published strategy, score-check and income-multiplier versions, and the applied versions are recorded in the audit trail. Parameter edits made in Credit Queue remain audit-trailed under the existing Credit Queue behaviour (before/after values).</w:t>
      </w:r>
    </w:p>
    <w:p>
      <w:pPr>
        <w:pStyle w:val="Heading2"/>
        <w:spacing w:after="120" w:before="240"/>
      </w:pPr>
      <w:r>
        <w:rPr>
          <w:rFonts w:ascii="Arial" w:cs="Arial" w:eastAsia="Arial" w:hAnsi="Arial"/>
          <w:b/>
          <w:bCs/>
          <w:color w:val="000000"/>
          <w:sz w:val="22"/>
          <w:szCs w:val="22"/>
        </w:rPr>
        <w:t xml:space="preserve">4.7 Multiple reverts</w:t>
      </w:r>
    </w:p>
    <w:p>
      <w:pPr>
        <w:pStyle w:val="ListParagraph"/>
        <w:numPr>
          <w:ilvl w:val="0"/>
          <w:numId w:val="1"/>
        </w:numPr>
        <w:spacing w:after="80" w:before="30" w:line="264"/>
      </w:pPr>
      <w:r>
        <w:rPr>
          <w:rFonts w:ascii="Arial" w:cs="Arial" w:eastAsia="Arial" w:hAnsi="Arial"/>
          <w:b w:val="false"/>
          <w:bCs w:val="false"/>
          <w:color w:val="6554C0"/>
          <w:sz w:val="22"/>
          <w:szCs w:val="22"/>
        </w:rPr>
        <w:t xml:space="preserve">The same application </w:t>
      </w:r>
      <w:r>
        <w:rPr>
          <w:rFonts w:ascii="Arial" w:cs="Arial" w:eastAsia="Arial" w:hAnsi="Arial"/>
          <w:b/>
          <w:bCs/>
          <w:color w:val="6554C0"/>
          <w:sz w:val="22"/>
          <w:szCs w:val="22"/>
        </w:rPr>
        <w:t xml:space="preserve">can be reverted more than once</w:t>
      </w:r>
      <w:r>
        <w:rPr>
          <w:rFonts w:ascii="Arial" w:cs="Arial" w:eastAsia="Arial" w:hAnsi="Arial"/>
          <w:b w:val="false"/>
          <w:bCs w:val="false"/>
          <w:color w:val="6554C0"/>
          <w:sz w:val="22"/>
          <w:szCs w:val="22"/>
        </w:rPr>
        <w:t xml:space="preserve"> — no cap applies to the number of reverts per application in this version.</w:t>
      </w:r>
    </w:p>
    <w:p>
      <w:pPr>
        <w:pStyle w:val="ListParagraph"/>
        <w:numPr>
          <w:ilvl w:val="0"/>
          <w:numId w:val="1"/>
        </w:numPr>
        <w:spacing w:after="80" w:before="30" w:line="264"/>
      </w:pPr>
      <w:r>
        <w:rPr>
          <w:rFonts w:ascii="Arial" w:cs="Arial" w:eastAsia="Arial" w:hAnsi="Arial"/>
          <w:b/>
          <w:bCs/>
          <w:color w:val="6554C0"/>
          <w:sz w:val="22"/>
          <w:szCs w:val="22"/>
        </w:rPr>
        <w:t xml:space="preserve">Each revert is maintained in the audit trail:</w:t>
      </w:r>
      <w:r>
        <w:rPr>
          <w:rFonts w:ascii="Arial" w:cs="Arial" w:eastAsia="Arial" w:hAnsi="Arial"/>
          <w:b w:val="false"/>
          <w:bCs w:val="false"/>
          <w:color w:val="6554C0"/>
          <w:sz w:val="22"/>
          <w:szCs w:val="22"/>
        </w:rPr>
        <w:t xml:space="preserve"> every revert cycle writes its own complete audit set — initiation ('Manually initiate revert'), the Checker decision ('Revert Queue') or the timeout ('Auto Revert Approval on timeout'), and the outcome. The original rejection record is never modified, so the full history of every revert remains visible in the application history in chronological order.</w:t>
      </w:r>
    </w:p>
    <w:p>
      <w:pPr>
        <w:pStyle w:val="Heading2"/>
        <w:spacing w:after="120" w:before="240"/>
      </w:pPr>
      <w:r>
        <w:rPr>
          <w:rFonts w:ascii="Arial" w:cs="Arial" w:eastAsia="Arial" w:hAnsi="Arial"/>
          <w:b/>
          <w:bCs/>
          <w:color w:val="000000"/>
          <w:sz w:val="22"/>
          <w:szCs w:val="22"/>
        </w:rPr>
        <w:t xml:space="preserve">4.8 Exception handling and duplicate prevention</w:t>
      </w:r>
    </w:p>
    <w:p>
      <w:pPr>
        <w:pStyle w:val="ListParagraph"/>
        <w:numPr>
          <w:ilvl w:val="0"/>
          <w:numId w:val="1"/>
        </w:numPr>
        <w:spacing w:after="80" w:before="30" w:line="264"/>
      </w:pPr>
      <w:r>
        <w:rPr>
          <w:rFonts w:ascii="Arial" w:cs="Arial" w:eastAsia="Arial" w:hAnsi="Arial"/>
          <w:b/>
          <w:bCs/>
          <w:color w:val="6554C0"/>
          <w:sz w:val="22"/>
          <w:szCs w:val="22"/>
        </w:rPr>
        <w:t xml:space="preserve">Atomic transitions:</w:t>
      </w:r>
      <w:r>
        <w:rPr>
          <w:rFonts w:ascii="Arial" w:cs="Arial" w:eastAsia="Arial" w:hAnsi="Arial"/>
          <w:b w:val="false"/>
          <w:bCs w:val="false"/>
          <w:color w:val="6554C0"/>
          <w:sz w:val="22"/>
          <w:szCs w:val="22"/>
        </w:rPr>
        <w:t xml:space="preserve"> if any step of a revert action fails — queue movement, status update, Rule Engine / Limit Assignment run or notification — the application remains in its previous consistent state and the action can be safely retried. No application may remain stuck or partially processed between states.</w:t>
      </w:r>
    </w:p>
    <w:p>
      <w:pPr>
        <w:pStyle w:val="ListParagraph"/>
        <w:numPr>
          <w:ilvl w:val="0"/>
          <w:numId w:val="1"/>
        </w:numPr>
        <w:spacing w:after="80" w:before="30" w:line="264"/>
      </w:pPr>
      <w:r>
        <w:rPr>
          <w:rFonts w:ascii="Arial" w:cs="Arial" w:eastAsia="Arial" w:hAnsi="Arial"/>
          <w:b/>
          <w:bCs/>
          <w:color w:val="6554C0"/>
          <w:sz w:val="22"/>
          <w:szCs w:val="22"/>
        </w:rPr>
        <w:t xml:space="preserve">Duplicate and concurrent actions prevented:</w:t>
      </w:r>
      <w:r>
        <w:rPr>
          <w:rFonts w:ascii="Arial" w:cs="Arial" w:eastAsia="Arial" w:hAnsi="Arial"/>
          <w:b w:val="false"/>
          <w:bCs w:val="false"/>
          <w:color w:val="6554C0"/>
          <w:sz w:val="22"/>
          <w:szCs w:val="22"/>
        </w:rPr>
        <w:t xml:space="preserve"> a single pending revert request per application is enforced (Revert_App flag — the Revert button is disabled while a request is pending), and a request that has already been decided cannot be decided again. The detailed retry / rollback design is elaborated in the technical design document for this feature.</w:t>
      </w:r>
    </w:p>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spacing w:after="120" w:before="40" w:line="264"/>
      </w:pPr>
      <w:r>
        <w:rPr>
          <w:rFonts w:ascii="Arial" w:cs="Arial" w:eastAsia="Arial" w:hAnsi="Arial"/>
          <w:b/>
          <w:bCs/>
          <w:color w:val="6554C0"/>
          <w:sz w:val="22"/>
          <w:szCs w:val="22"/>
        </w:rPr>
        <w:t xml:space="preserve">No external re-triggers on re-assessment.</w:t>
      </w:r>
      <w:r>
        <w:rPr>
          <w:rFonts w:ascii="Arial" w:cs="Arial" w:eastAsia="Arial" w:hAnsi="Arial"/>
          <w:b w:val="false"/>
          <w:bCs w:val="false"/>
          <w:color w:val="6554C0"/>
          <w:sz w:val="22"/>
          <w:szCs w:val="22"/>
        </w:rPr>
        <w:t xml:space="preserve"> The post-revert re-assessment re-runs the Rule Engine, DBR calculation and Limit Assignment on the data already held — reverting or reworking a case does not fire a new AECB enquiry or FTS request (section 4.6).</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 — resume back to the “under process” screen:</w:t>
      </w:r>
      <w:r>
        <w:rPr>
          <w:rFonts w:ascii="Arial" w:cs="Arial" w:eastAsia="Arial" w:hAnsi="Arial"/>
          <w:b w:val="false"/>
          <w:bCs w:val="false"/>
          <w:color w:val="000000"/>
          <w:sz w:val="22"/>
          <w:szCs w:val="22"/>
        </w:rPr>
        <w:t xml:space="preserve"> the application is in-flight again in Credit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A customer who resumes the journey in the app lands on the standard </w:t>
      </w:r>
      <w:r>
        <w:rPr>
          <w:rFonts w:ascii="Arial" w:cs="Arial" w:eastAsia="Arial" w:hAnsi="Arial"/>
          <w:b/>
          <w:bCs/>
          <w:color w:val="000000"/>
          <w:sz w:val="22"/>
          <w:szCs w:val="22"/>
        </w:rPr>
        <w:t xml:space="preserve">application under process</w:t>
      </w:r>
      <w:r>
        <w:rPr>
          <w:rFonts w:ascii="Arial" w:cs="Arial" w:eastAsia="Arial" w:hAnsi="Arial"/>
          <w:b w:val="false"/>
          <w:bCs w:val="false"/>
          <w:color w:val="000000"/>
          <w:sz w:val="22"/>
          <w:szCs w:val="22"/>
        </w:rPr>
        <w:t xml:space="preserve"> holding screen — “Thanks for choosing Reem Bank &lt;Product&gt; — Your request is under process with the reference &lt;Application ID&gt;” (SC7 / SC8 below) — not on the rejection screen and not into a new application flow. Regression required on this resume behaviour.</w:t>
      </w:r>
    </w:p>
    <w:p>
      <w:pPr>
        <w:spacing w:after="60" w:before="120"/>
        <w:jc w:val="center"/>
      </w:pPr>
      <w:r>
        <w:drawing>
          <wp:inline distT="0" distB="0" distL="0" distR="0">
            <wp:extent cx="1428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2819400"/>
                    </a:xfrm>
                    <a:prstGeom prst="rect">
                      <a:avLst/>
                    </a:prstGeom>
                  </pic:spPr>
                </pic:pic>
              </a:graphicData>
            </a:graphic>
          </wp:inline>
        </w:drawing>
      </w:r>
      <w:r>
        <w:rPr>
          <w:rFonts w:ascii="Arial" w:cs="Arial" w:eastAsia="Arial" w:hAnsi="Arial"/>
        </w:rPr>
        <w:t xml:space="preserve">      </w:t>
      </w:r>
      <w:r>
        <w:drawing>
          <wp:inline distT="0" distB="0" distL="0" distR="0">
            <wp:extent cx="14287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288607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SC7 / SC8: Customer resume after an approved revert — application under process (CC / PL)</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6554C0"/>
          <w:sz w:val="22"/>
          <w:szCs w:val="22"/>
        </w:rPr>
        <w:t xml:space="preserve">Disclosures on the reopened journey:</w:t>
      </w:r>
      <w:r>
        <w:rPr>
          <w:rFonts w:ascii="Arial" w:cs="Arial" w:eastAsia="Arial" w:hAnsi="Arial"/>
          <w:b w:val="false"/>
          <w:bCs w:val="false"/>
          <w:color w:val="6554C0"/>
          <w:sz w:val="22"/>
          <w:szCs w:val="22"/>
        </w:rPr>
        <w:t xml:space="preserve"> after an approved re-assessment, the application proceeds through the </w:t>
      </w:r>
      <w:r>
        <w:rPr>
          <w:rFonts w:ascii="Arial" w:cs="Arial" w:eastAsia="Arial" w:hAnsi="Arial"/>
          <w:b/>
          <w:bCs/>
          <w:color w:val="6554C0"/>
          <w:sz w:val="22"/>
          <w:szCs w:val="22"/>
        </w:rPr>
        <w:t xml:space="preserve">standard offer and acceptance journey</w:t>
      </w:r>
      <w:r>
        <w:rPr>
          <w:rFonts w:ascii="Arial" w:cs="Arial" w:eastAsia="Arial" w:hAnsi="Arial"/>
          <w:b w:val="false"/>
          <w:bCs w:val="false"/>
          <w:color w:val="6554C0"/>
          <w:sz w:val="22"/>
          <w:szCs w:val="22"/>
        </w:rPr>
        <w:t xml:space="preserve"> — AIP, cooling-off and KFS/DDA signature stages are generated afresh by the existing flow, so every disclosure the customer receives reflects the final approved terms (no change to existing KFS behaviour).</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 exactly one email (Credit User note):</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When the re-assessment completes, the system sends the client </w:t>
      </w:r>
      <w:r>
        <w:rPr>
          <w:rFonts w:ascii="Arial" w:cs="Arial" w:eastAsia="Arial" w:hAnsi="Arial"/>
          <w:b/>
          <w:bCs/>
          <w:color w:val="000000"/>
          <w:sz w:val="22"/>
          <w:szCs w:val="22"/>
        </w:rPr>
        <w:t xml:space="preserve">exactly one email</w:t>
      </w:r>
      <w:r>
        <w:rPr>
          <w:rFonts w:ascii="Arial" w:cs="Arial" w:eastAsia="Arial" w:hAnsi="Arial"/>
          <w:b w:val="false"/>
          <w:bCs w:val="false"/>
          <w:color w:val="000000"/>
          <w:sz w:val="22"/>
          <w:szCs w:val="22"/>
        </w:rPr>
        <w:t xml:space="preserve">, whether the outcome is Approve or Reject — and </w:t>
      </w:r>
      <w:r>
        <w:rPr>
          <w:rFonts w:ascii="Arial" w:cs="Arial" w:eastAsia="Arial" w:hAnsi="Arial"/>
          <w:b/>
          <w:bCs/>
          <w:color w:val="000000"/>
          <w:sz w:val="22"/>
          <w:szCs w:val="22"/>
        </w:rPr>
        <w:t xml:space="preserve">both templates mention the further review (re-assessment)</w:t>
      </w:r>
      <w:r>
        <w:rPr>
          <w:rFonts w:ascii="Arial" w:cs="Arial" w:eastAsia="Arial" w:hAnsi="Arial"/>
          <w:b w:val="false"/>
          <w:bCs w:val="false"/>
          <w:color w:val="000000"/>
          <w:sz w:val="22"/>
          <w:szCs w:val="22"/>
        </w:rPr>
        <w:t xml:space="preserve">: on approval, the first Email (Client) template below; on a </w:t>
      </w:r>
      <w:r>
        <w:rPr>
          <w:rFonts w:ascii="Arial" w:cs="Arial" w:eastAsia="Arial" w:hAnsi="Arial"/>
          <w:b/>
          <w:bCs/>
          <w:color w:val="000000"/>
          <w:sz w:val="22"/>
          <w:szCs w:val="22"/>
        </w:rPr>
        <w:t xml:space="preserve">repeat rejection, the client is also emailed</w:t>
      </w:r>
      <w:r>
        <w:rPr>
          <w:rFonts w:ascii="Arial" w:cs="Arial" w:eastAsia="Arial" w:hAnsi="Arial"/>
          <w:b w:val="false"/>
          <w:bCs w:val="false"/>
          <w:color w:val="000000"/>
          <w:sz w:val="22"/>
          <w:szCs w:val="22"/>
        </w:rPr>
        <w:t xml:space="preserve">, using the second template below (not the generic first-rejection notification), and the 30-day window restarts. The reopened run must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double-send decision notifications to the client (the original rejection email has already gone out once).</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been approved. We will be in touch with the next steps.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approved after re-assessment (application reopened via approved revert). Newly added in Communication Setup.</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not been approved. You may submit a new application after 30 days.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rejected again after re-assessment (replaces the generic rejection notification). Exactly one client email per decision — either way.</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 timeout)</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w:t>
            </w:r>
            <w:r>
              <w:rPr>
                <w:rFonts w:ascii="Arial" w:cs="Arial" w:eastAsia="Arial" w:hAnsi="Arial"/>
                <w:b w:val="false"/>
                <w:bCs w:val="false"/>
                <w:color w:val="6554C0"/>
                <w:sz w:val="21"/>
                <w:szCs w:val="21"/>
              </w:rPr>
              <w:t xml:space="preserve">edits/reworks the application details and uploads additional supporting documents where required (section 4.6),</w:t>
            </w:r>
            <w:r>
              <w:rPr>
                <w:rFonts w:ascii="Arial" w:cs="Arial" w:eastAsia="Arial" w:hAnsi="Arial"/>
                <w:b w:val="false"/>
                <w:bCs w:val="false"/>
                <w:color w:val="000000"/>
                <w:sz w:val="21"/>
                <w:szCs w:val="21"/>
              </w:rPr>
              <w:t xml:space="preserve"> then approves, overrides or rejects</w:t>
            </w:r>
            <w:r>
              <w:rPr>
                <w:rFonts w:ascii="Arial" w:cs="Arial" w:eastAsia="Arial" w:hAnsi="Arial"/>
                <w:b w:val="false"/>
                <w:bCs w:val="false"/>
                <w:color w:val="6554C0"/>
                <w:sz w:val="21"/>
                <w:szCs w:val="21"/>
              </w:rPr>
              <w:t xml:space="preserve"> — no new AECB enquiry or FTS request is triggered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the client receives exactly one re-assessment email either way — approval or rejection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715"/>
        <w:gridCol w:w="4062"/>
        <w:gridCol w:w="3249"/>
      </w:tblGrid>
      <w:tr>
        <w:trPr>
          <w:cantSplit/>
          <w:tblHeader/>
        </w:trPr>
        <w:tc>
          <w:tcPr>
            <w:tcW w:type="dxa" w:w="17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406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c>
          <w:tcPr>
            <w:tcW w:type="dxa" w:w="3249"/>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Screen</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Four new permission entries:</w:t>
            </w:r>
            <w:r>
              <w:rPr>
                <w:rFonts w:ascii="Arial" w:cs="Arial" w:eastAsia="Arial" w:hAnsi="Arial"/>
                <w:b w:val="false"/>
                <w:bCs w:val="false"/>
                <w:color w:val="000000"/>
                <w:sz w:val="21"/>
                <w:szCs w:val="21"/>
              </w:rPr>
              <w:t xml:space="preserve"> [CC]/[PL] × 'Revert Application' (per product, Enquiry &gt; Application Enquiry) </w:t>
            </w:r>
            <w:r>
              <w:rPr>
                <w:rFonts w:ascii="Arial" w:cs="Arial" w:eastAsia="Arial" w:hAnsi="Arial"/>
                <w:b w:val="false"/>
                <w:bCs w:val="false"/>
                <w:color w:val="6554C0"/>
                <w:sz w:val="21"/>
                <w:szCs w:val="21"/>
              </w:rPr>
              <w:t xml:space="preserve">plus 'View Application' and 'Evaluate Application' on the Revert Queue (Manually Queue) — product-agnostic, one permission each across CC and PL</w:t>
            </w:r>
            <w:r>
              <w:rPr>
                <w:rFonts w:ascii="Arial" w:cs="Arial" w:eastAsia="Arial" w:hAnsi="Arial"/>
                <w:b w:val="false"/>
                <w:bCs w:val="false"/>
                <w:color w:val="000000"/>
                <w:sz w:val="21"/>
                <w:szCs w:val="21"/>
              </w:rPr>
              <w:t xml:space="preserve">. Each is a distinct right — bundling permissions that cover different actions has previously required production hotfixes. The Permission Matrix reference page must be updated.</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4953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Role Management › Application Enquiry (SC1)</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 The new parking drop points must be aligned with the drop-point / Failed Reason updates currently in delivery, and the DBR thresholds with the in-flight two-DBR calculation change.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09750" cy="82867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Queue menu — Revert Queue (SC4)</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09750" cy="51435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Status transition on approved revert</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'Manually initiate revert', 'Revert Queue', 'Auto Revert Approval on timeout' — each writing the full standard field set. The original rejection record is never modified. Revertibility is derived from the audit step recorded at rejection, so the known defect in the audit trail written for Financial-DBR rejections must be resolved before this feature relies on it.</w:t>
            </w:r>
            <w:r>
              <w:rPr>
                <w:rFonts w:ascii="Arial" w:cs="Arial" w:eastAsia="Arial" w:hAnsi="Arial"/>
                <w:b w:val="false"/>
                <w:bCs w:val="false"/>
                <w:color w:val="6554C0"/>
                <w:sz w:val="21"/>
                <w:szCs w:val="21"/>
              </w:rPr>
              <w:t xml:space="preserve"> Each revert cycle writes its own complete audit set, so repeated reverts remain fully traceable end-to-end (section 4.7).</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09750" cy="4667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Application history steps — Application Enquiry</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000000"/>
                <w:sz w:val="21"/>
                <w:szCs w:val="21"/>
              </w:rPr>
              <w:t xml:space="preserve">Four templates newly added in Communication Setup:</w:t>
            </w:r>
            <w:r>
              <w:rPr>
                <w:rFonts w:ascii="Arial" w:cs="Arial" w:eastAsia="Arial" w:hAnsi="Arial"/>
                <w:b w:val="false"/>
                <w:bCs w:val="false"/>
                <w:color w:val="000000"/>
                <w:sz w:val="21"/>
                <w:szCs w:val="21"/>
              </w:rPr>
              <w:t xml:space="preserve"> two </w:t>
            </w:r>
            <w:r>
              <w:rPr>
                <w:rFonts w:ascii="Arial" w:cs="Arial" w:eastAsia="Arial" w:hAnsi="Arial"/>
                <w:b/>
                <w:bCs/>
                <w:color w:val="000000"/>
                <w:sz w:val="21"/>
                <w:szCs w:val="21"/>
              </w:rPr>
              <w:t xml:space="preserve">Email (Bank)</w:t>
            </w:r>
            <w:r>
              <w:rPr>
                <w:rFonts w:ascii="Arial" w:cs="Arial" w:eastAsia="Arial" w:hAnsi="Arial"/>
                <w:b w:val="false"/>
                <w:bCs w:val="false"/>
                <w:color w:val="000000"/>
                <w:sz w:val="21"/>
                <w:szCs w:val="21"/>
              </w:rPr>
              <w:t xml:space="preserve"> templates per product (revert approved / not approved) and two </w:t>
            </w:r>
            <w:r>
              <w:rPr>
                <w:rFonts w:ascii="Arial" w:cs="Arial" w:eastAsia="Arial" w:hAnsi="Arial"/>
                <w:b/>
                <w:bCs/>
                <w:color w:val="000000"/>
                <w:sz w:val="21"/>
                <w:szCs w:val="21"/>
              </w:rPr>
              <w:t xml:space="preserve">Email (Client)</w:t>
            </w:r>
            <w:r>
              <w:rPr>
                <w:rFonts w:ascii="Arial" w:cs="Arial" w:eastAsia="Arial" w:hAnsi="Arial"/>
                <w:b w:val="false"/>
                <w:bCs w:val="false"/>
                <w:color w:val="000000"/>
                <w:sz w:val="21"/>
                <w:szCs w:val="21"/>
              </w:rPr>
              <w:t xml:space="preserve"> templates — approval after re-assessment and rejection after re-assessment, both mentioning the further review (section 6). English, banking tone, signing off as Reem Bank. </w:t>
            </w:r>
            <w:r>
              <w:rPr>
                <w:rFonts w:ascii="Arial" w:cs="Arial" w:eastAsia="Arial" w:hAnsi="Arial"/>
                <w:b/>
                <w:bCs/>
                <w:color w:val="000000"/>
                <w:sz w:val="21"/>
                <w:szCs w:val="21"/>
              </w:rPr>
              <w:t xml:space="preserve">Exactly one client email per re-assessment decision</w:t>
            </w:r>
            <w:r>
              <w:rPr>
                <w:rFonts w:ascii="Arial" w:cs="Arial" w:eastAsia="Arial" w:hAnsi="Arial"/>
                <w:b w:val="false"/>
                <w:bCs w:val="false"/>
                <w:color w:val="000000"/>
                <w:sz w:val="21"/>
                <w:szCs w:val="21"/>
              </w:rPr>
              <w:t xml:space="preserve"> — Approve or Reject — with duplicate decision notifications suppressed on the reopened run. The Compliance / Risk reject confirmation texts stay as they are — those rejections remain non-revertible.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6953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Communication Setup › Email Templates — Type: Client / Bank</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426e4cf7f92e0cd551e26a4ce25246d2e59e5265.png"/><Relationship Id="rId13" Type="http://schemas.openxmlformats.org/officeDocument/2006/relationships/image" Target="media/6bb809bbadea9f0d8a883f744c83a117dceb4abf.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c9941f925ede74d95208b096361ba0f1acb03fd4.png"/><Relationship Id="rId18" Type="http://schemas.openxmlformats.org/officeDocument/2006/relationships/image" Target="media/a5b89ef3b91e5a4cbccde42d2764233e37a305fe.png"/><Relationship Id="rId19" Type="http://schemas.openxmlformats.org/officeDocument/2006/relationships/image" Target="media/3db11283553b53db1303380a9c4e70c0f752251f.png"/><Relationship Id="rId20" Type="http://schemas.openxmlformats.org/officeDocument/2006/relationships/image" Target="media/9e952a60d8cb361954aa3c28f1b07ed158f3a661.png"/><Relationship Id="rId21" Type="http://schemas.openxmlformats.org/officeDocument/2006/relationships/image" Target="media/c6a9cce59a85fbb1ad2f2e3a85a8437bfc7afe41.png"/><Relationship Id="rId22" Type="http://schemas.openxmlformats.org/officeDocument/2006/relationships/image" Target="media/5d866e52026fdcddd358f748ccf6e04786517104.png"/><Relationship Id="rId23" Type="http://schemas.openxmlformats.org/officeDocument/2006/relationships/image" Target="media/11f7a44669d2de6a90172f26413f99974f382b79.png"/><Relationship Id="rId24" Type="http://schemas.openxmlformats.org/officeDocument/2006/relationships/image" Target="media/6f347a53f6fa948466a62454804cac98ab0fa6a3.png"/><Relationship Id="rId25" Type="http://schemas.openxmlformats.org/officeDocument/2006/relationships/image" Target="media/06a254907e8fb84cf802c0a6dee2f11d3eda0218.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V1.1</dc:title>
  <dc:creator>Appro</dc:creator>
  <cp:lastModifiedBy>Un-named</cp:lastModifiedBy>
  <cp:revision>1</cp:revision>
  <dcterms:created xsi:type="dcterms:W3CDTF">2026-10-06T10:09:11.581Z</dcterms:created>
  <dcterms:modified xsi:type="dcterms:W3CDTF">2026-10-06T10:09:11.589Z</dcterms:modified>
</cp:coreProperties>
</file>

<file path=docProps/custom.xml><?xml version="1.0" encoding="utf-8"?>
<Properties xmlns="http://schemas.openxmlformats.org/officeDocument/2006/custom-properties" xmlns:vt="http://schemas.openxmlformats.org/officeDocument/2006/docPropsVTypes"/>
</file>