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Employment Information section (the renamed Length of Service section, now holding both employment fields).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per product tab ([Credit Card] / [Personal Loan]), listed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immediately before 'Edit Length of Service'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with the same product-tab treatment.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Application, and it stays separate from 'Edit Length of Service' although both fields sit in the one Employment Information section: each permission governs its own field.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In the Edit Application pop-up, the existing "Length of Service" section is renamed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holds both employment fields — the new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Company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followed by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Length Of Service (Months)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(existing, unchanged). Pop-up order: Application Details → Other Income And Expenses → Liability Info → Employment Information.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Renamed from 'Length of Service' — same style and position. Shown when 'Edit Length of Service' or 'Edit Employer Name' is TRUE; each field displays per its own permission.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field, governed by 'Edit Employer Name'.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Department'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existing shared re-run counter applies — the same rule as every edit action that re-triggers the Rule Engine (Edit Information, Re-fetch ECB, Retrigger FTS): if the application fails the Rule Engine more than 2 times in total, the system rejects it. Existing platform behaviour, unchanged by this feature.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on two lines — line 1: </w:t>
            </w:r>
            <w:r>
              <w:rPr>
                <w:rFonts w:ascii="Arial" w:cs="Arial" w:eastAsia="Arial" w:hAnsi="Arial"/>
                <w:i/>
                <w:iCs/>
                <w:color w:val="000000"/>
                <w:sz w:val="21"/>
                <w:szCs w:val="21"/>
              </w:rPr>
              <w:t xml:space="preserve">Employer Name: updated from "&lt;old&gt;" (Source: &lt;old source&gt;) to "&lt;new&gt;"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 — line 2: </w:t>
            </w:r>
            <w:r>
              <w:rPr>
                <w:rFonts w:ascii="Arial" w:cs="Arial" w:eastAsia="Arial" w:hAnsi="Arial"/>
                <w:i/>
                <w:iCs/>
                <w:color w:val="000000"/>
                <w:sz w:val="21"/>
                <w:szCs w:val="21"/>
              </w:rPr>
              <w:t xml:space="preserve">ALOC: updated from &lt;original ALOC&gt; to &lt;updated ALOC&gt;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; Action by = user email. This step is the traceability record — the old → new trail lives in the application history, not in the Application Details display.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 displays details only — no trail block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; the old → new trail lives in the Application Enquiry application history (section 3, step 6). The same section is shown, reading the finalized value, in every view that renders it: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Queue, Termination Queue, Disbursement Maker / Checker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(all view only):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Department (after an edit).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every edit writes its own Edit Information step — the application history carries the full trail.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— every view that renders it (Credit / Risk / Sale / Compliance queues, Termination Queue, Disbursement Maker / Checker,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 and re-classified ALOC — section 4. No change needed per view: they all read the finalized value.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on every view rendering the section (queues including Termination / Disbursement, Application Enquiry); classification fields refreshed. No trail block — the trail is in the application history only.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e83252edad1cc8d0b76827c17f093d915667c324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16b98cad15d7726f3a8b30e1002528abb4174cca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035d13d98c5fe5039696c98634bae171058c0b3e.png"/><Relationship Id="rId18" Type="http://schemas.openxmlformats.org/officeDocument/2006/relationships/image" Target="media/bacf7845789a66be6022d53dba95d5758b76f80f.png"/><Relationship Id="rId19" Type="http://schemas.openxmlformats.org/officeDocument/2006/relationships/image" Target="media/af6baa41b51840fe23ba87a7136630b9a40491ad.png"/><Relationship Id="rId20" Type="http://schemas.openxmlformats.org/officeDocument/2006/relationships/image" Target="media/9a57f64bed8d46f31af9de485ceecef9022283ce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1c95c4cb28e315e7f80444edce98f06a69bac8fb.png"/><Relationship Id="rId24" Type="http://schemas.openxmlformats.org/officeDocument/2006/relationships/image" Target="media/46342df5f60a01d6f2534cd8378705f0c6ea7f9f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2026-09-30T04:47:27.200Z</dcterms:created>
  <dcterms:modified xsi:type="dcterms:W3CDTF">2026-09-30T04:47:27.204Z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