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61925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B7EF6"/>
          <w:sz w:val="56"/>
          <w:szCs w:val="56"/>
        </w:rPr>
        <w:t xml:space="preserve">Employer Name Edit in</w:t>
      </w:r>
      <w:r>
        <w:rPr>
          <w:rFonts w:ascii="Arial" w:cs="Arial" w:eastAsia="Arial" w:hAnsi="Arial"/>
          <w:b/>
          <w:bCs/>
          <w:color w:val="3B7EF6"/>
          <w:sz w:val="56"/>
          <w:szCs w:val="56"/>
        </w:rPr>
        <w:br/>
        <w:t xml:space="preserve">Credit Queue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B7EF6"/>
          <w:sz w:val="44"/>
          <w:szCs w:val="44"/>
        </w:rPr>
        <w:t xml:space="preserve">V1.0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29 September 2026</w:t>
      </w:r>
    </w:p>
    <w:p>
      <w:pPr>
        <w:spacing w:after="0"/>
        <w:jc w:val="center"/>
      </w:pPr>
      <w:r>
        <w:drawing>
          <wp:inline distT="0" distB="0" distL="0" distR="0">
            <wp:extent cx="1571625" cy="457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30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This is not a legally binding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Highly confidential not to be shared without written consent</w:t>
      </w:r>
    </w:p>
    <w:p>
      <w:pPr>
        <w:spacing w:after="200"/>
      </w:pPr>
    </w:p>
    <w:p>
      <w:pPr>
        <w:spacing w:after="0"/>
        <w:jc w:val="center"/>
      </w:pPr>
      <w:r>
        <w:drawing>
          <wp:inline distT="0" distB="0" distL="0" distR="0">
            <wp:extent cx="5715000" cy="676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EMPLOYER NAME EDIT IN CREDIT QUEUE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FEATURE OVERVIEW</w:t>
      </w: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describes the Super Portal capability that allows authorised Credit users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correct the Employer Name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of an application while it sits in the Credit Queue. Today the Employer Name is system-derived and locked — from the government employment record (sponsor name) or from the customer input — although it drives the employer classification (ALOC), the related company attributes, the Rule Engine evaluation and the maximum DBR used by limit assignment. A wrong employer name today leaves the Credit user only two options: decide the case on non-listed-company terms, or reject it. Key steps are as following:</w:t>
      </w: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Credit user with the 'Edit Employer Name' permission opens the existing Edit Application pop-up in Credit Queue and corrects the Company Name in the new Employment Information section.</w:t>
      </w: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save and confirmation, the system overrides the finalized Employer Name, re-runs the employer classification (ALOC and MOD / MOI / Pensioner flags), recalculates the related fields and re-runs the Rule Engine.</w:t>
      </w: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details display the updated name, the re-classified result and a full original → updated trail; every downstream consumer of the Employer Name reads the corrected value.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1240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Applicable products: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CC, PL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(CASA is excluded — it has no credit decisioning; Mortgage Loan and Auto Loan are not yet part of the platform scope.)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86"/>
        <w:gridCol w:w="7040"/>
      </w:tblGrid>
      <w:tr>
        <w:trPr>
          <w:cantSplit/>
          <w:tblHeader/>
        </w:trPr>
        <w:tc>
          <w:tcPr>
            <w:tcW w:type="dxa" w:w="1986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 Type</w:t>
            </w:r>
          </w:p>
        </w:tc>
        <w:tc>
          <w:tcPr>
            <w:tcW w:type="dxa" w:w="7040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Applicable Status where the Employer Name can be edited</w:t>
            </w:r>
          </w:p>
        </w:tc>
      </w:tr>
      <w:tr>
        <w:trPr>
          <w:cantSplit/>
        </w:trPr>
        <w:tc>
          <w:tcPr>
            <w:tcW w:type="dxa" w:w="1986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CC</w:t>
            </w:r>
          </w:p>
        </w:tc>
        <w:tc>
          <w:tcPr>
            <w:tcW w:type="dxa" w:w="704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Credit Queue L1 / L2 / L3 — Application Status 'Awaiting Credit Approval'</w:t>
            </w:r>
          </w:p>
        </w:tc>
      </w:tr>
      <w:tr>
        <w:trPr>
          <w:cantSplit/>
        </w:trPr>
        <w:tc>
          <w:tcPr>
            <w:tcW w:type="dxa" w:w="1986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PL</w:t>
            </w:r>
          </w:p>
        </w:tc>
        <w:tc>
          <w:tcPr>
            <w:tcW w:type="dxa" w:w="704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Credit Queue L1 / L2 / L3 — Application Status 'Awaiting Credit Approval'</w:t>
            </w:r>
          </w:p>
        </w:tc>
      </w:tr>
    </w:tbl>
    <w:p>
      <w:pPr>
        <w:spacing w:after="160"/>
      </w:pP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edit shall be restricted in below scenarios: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18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dxa" w:w="270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Application waiting for income verification</w:t>
            </w:r>
          </w:p>
        </w:tc>
        <w:tc>
          <w:tcPr>
            <w:tcW w:type="dxa" w:w="631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application is pending the income retrigger — Edit is disabled as today.</w:t>
            </w:r>
          </w:p>
        </w:tc>
      </w:tr>
      <w:tr>
        <w:trPr>
          <w:cantSplit/>
        </w:trPr>
        <w:tc>
          <w:tcPr>
            <w:tcW w:type="dxa" w:w="270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Application locked by another request</w:t>
            </w:r>
          </w:p>
        </w:tc>
        <w:tc>
          <w:tcPr>
            <w:tcW w:type="dxa" w:w="631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 recalculation or Rule Engine run is in progress — 'The Application is in another request processing.'</w:t>
            </w:r>
          </w:p>
        </w:tc>
      </w:tr>
      <w:tr>
        <w:trPr>
          <w:cantSplit/>
        </w:trPr>
        <w:tc>
          <w:tcPr>
            <w:tcW w:type="dxa" w:w="270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without the permission</w:t>
            </w:r>
          </w:p>
        </w:tc>
        <w:tc>
          <w:tcPr>
            <w:tcW w:type="dxa" w:w="631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'Edit Employer Name' = FALSE — the section is hidden; a role with all Edit permissions FALSE does not see the Edit button.</w:t>
            </w:r>
          </w:p>
        </w:tc>
      </w:tr>
      <w:tr>
        <w:trPr>
          <w:cantSplit/>
        </w:trPr>
        <w:tc>
          <w:tcPr>
            <w:tcW w:type="dxa" w:w="270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Application not in Credit Queue</w:t>
            </w:r>
          </w:p>
        </w:tc>
        <w:tc>
          <w:tcPr>
            <w:tcW w:type="dxa" w:w="631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Application Enquiry and the Risk / Compliance / Sale queues remain view only.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END-TO-END EMPLOYER NAME EDIT FLOW FROM SUPER PORTAL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Role Management: Edit Employer Name Permission</w:t>
      </w: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new role permission named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'Edit Employer Name'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shall be added to the Editor group of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Credit Queue L1, L2 and L3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under the Manually Queue section of Role Management — per product tab ([Credit Card] / [Personal Loan]), alongside the existing Edit permissions and with the same product-tab treatment as 'Edit Length of Service'.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SC1: Add Role screen: Manually Queue &gt; Credit Queue &gt; 'Edit Employer Name' permission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Permission Value</w:t>
            </w:r>
          </w:p>
        </w:tc>
        <w:tc>
          <w:tcPr>
            <w:tcW w:type="dxa" w:w="6318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Allowed Actions</w:t>
            </w:r>
          </w:p>
        </w:tc>
      </w:tr>
      <w:tr>
        <w:trPr>
          <w:cantSplit/>
        </w:trPr>
        <w:tc>
          <w:tcPr>
            <w:tcW w:type="dxa" w:w="270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[Product] Edit Employer Name = TRUE</w:t>
            </w:r>
          </w:p>
        </w:tc>
        <w:tc>
          <w:tcPr>
            <w:tcW w:type="dxa" w:w="631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Users can view and update the Employment Information section of the Edit Application pop-up for that product.</w:t>
            </w:r>
          </w:p>
        </w:tc>
      </w:tr>
      <w:tr>
        <w:trPr>
          <w:cantSplit/>
        </w:trPr>
        <w:tc>
          <w:tcPr>
            <w:tcW w:type="dxa" w:w="270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[Product] Edit Employer Name = FALSE</w:t>
            </w:r>
          </w:p>
        </w:tc>
        <w:tc>
          <w:tcPr>
            <w:tcW w:type="dxa" w:w="631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Employment Information section is hidden. A role with all Edit permissions FALSE does not see the Edit button.</w:t>
            </w:r>
          </w:p>
        </w:tc>
      </w:tr>
    </w:tbl>
    <w:p>
      <w:pPr>
        <w:spacing w:after="80"/>
      </w:pPr>
    </w:p>
    <w:p>
      <w:pPr>
        <w:spacing w:after="120" w:before="40" w:line="264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The permission is a distinct right — never bundled with Evaluate Application or Send Application. The Permission Matrix reference page shall be updated.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Employer Name edit from Credit Queue</w:t>
      </w: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existing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Edit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button on the Credit Queue Application Details screen is the entry point. The Edit Application pop-up gains a new section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Employment Information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placed after Length of Service, holding a single editable field.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SC2: Credit Queue — Application Details, Edit entry point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1719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SC3: Edit Application pop-up — Employment Information section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44"/>
        <w:gridCol w:w="1083"/>
        <w:gridCol w:w="1444"/>
        <w:gridCol w:w="1083"/>
        <w:gridCol w:w="3972"/>
      </w:tblGrid>
      <w:tr>
        <w:trPr>
          <w:cantSplit/>
          <w:tblHeader/>
        </w:trPr>
        <w:tc>
          <w:tcPr>
            <w:tcW w:type="dxa" w:w="1444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083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444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Mandatory</w:t>
            </w:r>
          </w:p>
        </w:tc>
        <w:tc>
          <w:tcPr>
            <w:tcW w:type="dxa" w:w="1083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Editable</w:t>
            </w:r>
          </w:p>
        </w:tc>
        <w:tc>
          <w:tcPr>
            <w:tcW w:type="dxa" w:w="3972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44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Employment Information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Section bar</w:t>
            </w:r>
          </w:p>
        </w:tc>
        <w:tc>
          <w:tcPr>
            <w:tcW w:type="dxa" w:w="144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N/A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N/A</w:t>
            </w:r>
          </w:p>
        </w:tc>
        <w:tc>
          <w:tcPr>
            <w:tcW w:type="dxa" w:w="397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Same style as the existing section bars. Shown only when the user's role has 'Edit Employer Name' = TRUE.</w:t>
            </w:r>
          </w:p>
        </w:tc>
      </w:tr>
      <w:tr>
        <w:trPr>
          <w:cantSplit/>
        </w:trPr>
        <w:tc>
          <w:tcPr>
            <w:tcW w:type="dxa" w:w="144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Company Name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Input field</w:t>
            </w:r>
          </w:p>
        </w:tc>
        <w:tc>
          <w:tcPr>
            <w:tcW w:type="dxa" w:w="144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397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only field of the section. Pre-populated with the current finalized Employer Name. Validation as the customer journey field: alphabetic characters only; maximum 200 characters; blank not allowed. An unchanged value on Save does not trigger the re-run.</w:t>
            </w:r>
          </w:p>
        </w:tc>
      </w:tr>
      <w:tr>
        <w:trPr>
          <w:cantSplit/>
        </w:trPr>
        <w:tc>
          <w:tcPr>
            <w:tcW w:type="dxa" w:w="144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Clear All / Cancel / Save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Existing controls</w:t>
            </w:r>
          </w:p>
        </w:tc>
        <w:tc>
          <w:tcPr>
            <w:tcW w:type="dxa" w:w="144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N/A</w:t>
            </w:r>
          </w:p>
        </w:tc>
        <w:tc>
          <w:tcPr>
            <w:tcW w:type="dxa" w:w="1083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N/A</w:t>
            </w:r>
          </w:p>
        </w:tc>
        <w:tc>
          <w:tcPr>
            <w:tcW w:type="dxa" w:w="397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Unchanged behaviour: Clear All reloads the stored values; Cancel closes without saving; Save is disabled until a value changes.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Impact of saving the updated Employer Name</w:t>
      </w: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the user clicks Save, the standard confirmation is shown for the whole pop-up —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'Are you sure you want to update this &lt;Application ID&gt;?'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with the sub-text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Company Name will change from "&lt;current&gt;" to "&lt;new&gt;"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the note 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'Note that the system will re-run the ALOC classification, auto-recalculate the related fields and then re-run the Rule Engine. Please choose carefully!'</w:t>
      </w:r>
    </w:p>
    <w:p>
      <w:pPr>
        <w:spacing w:after="60" w:before="120"/>
        <w:jc w:val="center"/>
      </w:pPr>
      <w:r>
        <w:drawing>
          <wp:inline distT="0" distB="0" distL="0" distR="0">
            <wp:extent cx="2952750" cy="2171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SC4: Confirmation before the re-run</w:t>
      </w: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'Yes', the system executes in order: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542"/>
        <w:gridCol w:w="8484"/>
      </w:tblGrid>
      <w:tr>
        <w:trPr>
          <w:cantSplit/>
          <w:tblHeader/>
        </w:trPr>
        <w:tc>
          <w:tcPr>
            <w:tcW w:type="dxa" w:w="542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484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 action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Override the finalized Employer Name with the input. The first system-derived value is kept as the Original Employer Name together with its original classification. Source is recorded as 'Credit User' with Updated By / Updated On. The government-record and customer-journey source data are not modified.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Re-run the employer classification: match the new name against the Empaneled Company list — listed company → ALOC with its category, sector, industry and contact fields; otherwise N-ALOC. Re-evaluate the MOD / MOI / Pensioner flags.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Recalculate the calculated variables and the limit assignment — the classification drives the maximum DBR and the income-multiplier group.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Re-run the Rule Engine (segmentation, filtration, deviation) on the currently published versions. The shared re-run counter applies; more than 2 Rule Engine failures reject the application.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Route the application per the standard routing logic. The status stays 'Awaiting Credit Approval' unless the routing changes it — no new Application Status, no mobile-app impact.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Audit trail: Step = 'Edit Information'; Step Detail = 'Employer Name updated from "&lt;old&gt;" to "&lt;new&gt;" by %Username%. Classification: &lt;original&gt; → &lt;updated&gt;'; Action by = user email.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Loading screen up to 15 seconds; the application is locked during the run ('The Application is in another request processing.').</w:t>
            </w:r>
          </w:p>
        </w:tc>
      </w:tr>
      <w:tr>
        <w:trPr>
          <w:cantSplit/>
        </w:trPr>
        <w:tc>
          <w:tcPr>
            <w:tcW w:type="dxa" w:w="54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8484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Toaster 'Application "&lt;Application ID&gt;" is updated successfully!'; the Application Details, Rule Engine Result and Approve Limit Result sections reload.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Several sections edited in one Save → the recalculation and the Rule Engine run once, after all values are stored.</w:t>
      </w: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cap on repeat edits; the Original Employer Name is set once and never overwritten.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Display after the update</w:t>
      </w: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Application Details ›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Employment Information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(Credit Queue, Risk / Sale / Compliance queues and Application Enquiry) shows the full picture — the Edit pop-up carries only the editable field: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1719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SC5: Application Details — Employment Information after the update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69"/>
        <w:gridCol w:w="5957"/>
      </w:tblGrid>
      <w:tr>
        <w:trPr>
          <w:cantSplit/>
          <w:tblHeader/>
        </w:trPr>
        <w:tc>
          <w:tcPr>
            <w:tcW w:type="dxa" w:w="3069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5957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after the edit</w:t>
            </w:r>
          </w:p>
        </w:tc>
      </w:tr>
      <w:tr>
        <w:trPr>
          <w:cantSplit/>
        </w:trPr>
        <w:tc>
          <w:tcPr>
            <w:tcW w:type="dxa" w:w="30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Company Name</w:t>
            </w:r>
          </w:p>
        </w:tc>
        <w:tc>
          <w:tcPr>
            <w:tcW w:type="dxa" w:w="59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Updated finalized Employer Name — the value the system uses</w:t>
            </w:r>
          </w:p>
        </w:tc>
      </w:tr>
      <w:tr>
        <w:trPr>
          <w:cantSplit/>
        </w:trPr>
        <w:tc>
          <w:tcPr>
            <w:tcW w:type="dxa" w:w="30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Company Name Source (new)</w:t>
            </w:r>
          </w:p>
        </w:tc>
        <w:tc>
          <w:tcPr>
            <w:tcW w:type="dxa" w:w="59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EFR (Sponsor Name) | Customer Journey | Credit User</w:t>
            </w:r>
          </w:p>
        </w:tc>
      </w:tr>
      <w:tr>
        <w:trPr>
          <w:cantSplit/>
        </w:trPr>
        <w:tc>
          <w:tcPr>
            <w:tcW w:type="dxa" w:w="30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ALOC / Pensioner</w:t>
            </w:r>
          </w:p>
        </w:tc>
        <w:tc>
          <w:tcPr>
            <w:tcW w:type="dxa" w:w="59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Re-classified result in the live display format: Yes | No (&lt;match %&gt;)</w:t>
            </w:r>
          </w:p>
        </w:tc>
      </w:tr>
      <w:tr>
        <w:trPr>
          <w:cantSplit/>
        </w:trPr>
        <w:tc>
          <w:tcPr>
            <w:tcW w:type="dxa" w:w="30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Employer Name Update (new sub-block, shown only after an edit)</w:t>
            </w:r>
          </w:p>
        </w:tc>
        <w:tc>
          <w:tcPr>
            <w:tcW w:type="dxa" w:w="5957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Original Company Name · Original ALOC · Updated Company Name · Updated ALOC · Updated By · Updated 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Repeat edits: the block keeps the first original and the latest updated value; the intermediate values are in the application history.</w:t>
      </w:r>
    </w:p>
    <w:p>
      <w:pPr>
        <w:pStyle w:val="ListParagraph"/>
        <w:numPr>
          <w:ilvl w:val="0"/>
          <w:numId w:val="1"/>
        </w:numPr>
        <w:spacing w:after="80" w:before="3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history shows the 'Edit Information' step with the old → new values in the step details, followed by the system steps of the re-run.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SC6: Application Enquiry — application history with the Edit Information step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Downstream consumers of the corrected Employer Name</w:t>
      </w: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the edit, every consumer of the Employer Name reads the corrected finalized value: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88"/>
        <w:gridCol w:w="6138"/>
      </w:tblGrid>
      <w:tr>
        <w:trPr>
          <w:cantSplit/>
          <w:tblHeader/>
        </w:trPr>
        <w:tc>
          <w:tcPr>
            <w:tcW w:type="dxa" w:w="2888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Consumer</w:t>
            </w:r>
          </w:p>
        </w:tc>
        <w:tc>
          <w:tcPr>
            <w:tcW w:type="dxa" w:w="6138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Behaviour after the edit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Application details (all queues + Application Enquiry)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Updated name, re-classified ALOC and the Employer Name Update trail — section 4.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CAM report + Affordability Assessment Form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Regenerated on the edit, carrying the updated name, classification and recalculated results.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Application Form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 regenerated — it remains the record of what the customer submitted at OTP time.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Customer Document Stack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Generated after the decision — carries the updated value automatically.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Core banking (CIF creation)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impact — the CIF mapping carries no Employer Name.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AML screening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re-screening on the edit; the corrected name reaches the screening system through the post-decision CIF-update call.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Length of Service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 re-run — it has its own edit section.</w:t>
            </w:r>
          </w:p>
        </w:tc>
      </w:tr>
      <w:tr>
        <w:trPr>
          <w:cantSplit/>
        </w:trPr>
        <w:tc>
          <w:tcPr>
            <w:tcW w:type="dxa" w:w="28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Customer communication</w:t>
            </w:r>
          </w:p>
        </w:tc>
        <w:tc>
          <w:tcPr>
            <w:tcW w:type="dxa" w:w="61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None — the customer is not notified of the correction.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Summary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722"/>
        <w:gridCol w:w="1805"/>
        <w:gridCol w:w="3610"/>
        <w:gridCol w:w="2889"/>
      </w:tblGrid>
      <w:tr>
        <w:trPr>
          <w:cantSplit/>
          <w:tblHeader/>
        </w:trPr>
        <w:tc>
          <w:tcPr>
            <w:tcW w:type="dxa" w:w="722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1805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3610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889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2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Credit User (with permission)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Opens Edit on a Credit Queue application and corrects the Company Name</w:t>
            </w:r>
          </w:p>
        </w:tc>
        <w:tc>
          <w:tcPr>
            <w:tcW w:type="dxa" w:w="288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Save enabled once the value changes</w:t>
            </w:r>
          </w:p>
        </w:tc>
      </w:tr>
      <w:tr>
        <w:trPr>
          <w:cantSplit/>
        </w:trPr>
        <w:tc>
          <w:tcPr>
            <w:tcW w:type="dxa" w:w="72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Credit User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Confirms the update</w:t>
            </w:r>
          </w:p>
        </w:tc>
        <w:tc>
          <w:tcPr>
            <w:tcW w:type="dxa" w:w="288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System actions of section 3 execute in order</w:t>
            </w:r>
          </w:p>
        </w:tc>
      </w:tr>
      <w:tr>
        <w:trPr>
          <w:cantSplit/>
        </w:trPr>
        <w:tc>
          <w:tcPr>
            <w:tcW w:type="dxa" w:w="72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System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Overrides the finalized name, re-classifies, recalculates, re-runs the Rule Engine and routes</w:t>
            </w:r>
          </w:p>
        </w:tc>
        <w:tc>
          <w:tcPr>
            <w:tcW w:type="dxa" w:w="288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Status stays 'Awaiting Credit Approval' unless routing changes it</w:t>
            </w:r>
          </w:p>
        </w:tc>
      </w:tr>
      <w:tr>
        <w:trPr>
          <w:cantSplit/>
        </w:trPr>
        <w:tc>
          <w:tcPr>
            <w:tcW w:type="dxa" w:w="72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System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Refreshes the view and writes the audit trail</w:t>
            </w:r>
          </w:p>
        </w:tc>
        <w:tc>
          <w:tcPr>
            <w:tcW w:type="dxa" w:w="288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Updated details, original → updated trail, history step</w:t>
            </w:r>
          </w:p>
        </w:tc>
      </w:tr>
      <w:tr>
        <w:trPr>
          <w:cantSplit/>
        </w:trPr>
        <w:tc>
          <w:tcPr>
            <w:tcW w:type="dxa" w:w="72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80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Credit User</w:t>
            </w:r>
          </w:p>
        </w:tc>
        <w:tc>
          <w:tcPr>
            <w:tcW w:type="dxa" w:w="361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Decides the case on the corrected employer</w:t>
            </w:r>
          </w:p>
        </w:tc>
        <w:tc>
          <w:tcPr>
            <w:tcW w:type="dxa" w:w="288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Approve / override / reject on the true classification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ADDITIONAL IMPACT ANALYSIS</w:t>
      </w:r>
    </w:p>
    <w:p>
      <w:pPr>
        <w:spacing w:after="120" w:before="40" w:line="264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Beyond the direct scope above, the following areas of the Reem Bank platform are impacted and must be carried into estimation and test scope: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15"/>
        <w:gridCol w:w="4062"/>
        <w:gridCol w:w="3249"/>
      </w:tblGrid>
      <w:tr>
        <w:trPr>
          <w:cantSplit/>
          <w:tblHeader/>
        </w:trPr>
        <w:tc>
          <w:tcPr>
            <w:tcW w:type="dxa" w:w="1715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4062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3249"/>
            <w:shd w:fill="15608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Role Management / Permission Matrix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New permission 'Edit Employer Name' on Credit Queue L1–L3 (Editor group, per product tab). A distinct right, never bundled. Permission Matrix page updated.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24765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Role Management › Credit Queue (SC1)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Edit Application pop-up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New Employment Information section with the single Company Name field and customer-journey validation.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219075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Edit Application › Employment Information (SC3)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Employer classification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classification step becomes re-runnable on demand for one application with a user-provided name; it overwrites the previous results atomically.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Confirmation before the re-run (SC4)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Rule Engine &amp; Limit Assignment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Re-run on the new classification against the currently published versions; shared re-run counter; recalculation of calculated variables and approved limit.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Rule Engine — published strategies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Application Details display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Company Name Source row and the Employer Name Update block on all queue and enquiry views; classification fields refreshed.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81915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Application Details › Employment Information (SC5)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Audit trail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'Edit Information' step with a dynamic old → new step detail; the re-run steps log with Action by = System.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13335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Application history (SC6)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Documents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CAM report and Affordability Assessment Form regenerated on the edit; the Application Form stays the OTP-time record.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809625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Document generation services</w:t>
            </w:r>
          </w:p>
        </w:tc>
      </w:tr>
      <w:tr>
        <w:trPr>
          <w:cantSplit/>
        </w:trPr>
        <w:tc>
          <w:tcPr>
            <w:tcW w:type="dxa" w:w="1715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Status model / mobile app / Communication</w:t>
            </w:r>
          </w:p>
        </w:tc>
        <w:tc>
          <w:tcPr>
            <w:tcW w:type="dxa" w:w="4062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new Application Status, no mobile-app change, no new email template; the customer is not notified.</w:t>
            </w:r>
          </w:p>
        </w:tc>
        <w:tc>
          <w:tcPr>
            <w:tcW w:type="dxa" w:w="324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1809750" cy="51435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Status unchanged by the edit</w:t>
            </w:r>
          </w:p>
        </w:tc>
      </w:tr>
    </w:tbl>
    <w:p>
      <w:r>
        <w:br w:type="page"/>
      </w:r>
    </w:p>
    <w:p>
      <w:pPr>
        <w:spacing w:after="0"/>
      </w:pPr>
      <w:r>
        <w:drawing>
          <wp:inline distT="0" distB="0" distL="0" distR="0">
            <wp:extent cx="1619250" cy="9715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0"/>
      </w:pPr>
    </w:p>
    <w:p>
      <w:pPr>
        <w:spacing w:after="400"/>
        <w:jc w:val="center"/>
      </w:pPr>
      <w:r>
        <w:rPr>
          <w:rFonts w:ascii="Arial" w:cs="Arial" w:eastAsia="Arial" w:hAnsi="Arial"/>
          <w:color w:val="3B7EF6"/>
          <w:sz w:val="72"/>
          <w:szCs w:val="72"/>
        </w:rPr>
        <w:t xml:space="preserve">THANK YOU</w:t>
      </w:r>
    </w:p>
    <w:p>
      <w:pPr>
        <w:spacing w:after="0"/>
        <w:jc w:val="center"/>
      </w:pPr>
      <w:r>
        <w:drawing>
          <wp:inline distT="0" distB="0" distL="0" distR="0">
            <wp:extent cx="1905000" cy="5524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This is not a legally binding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Highly confidential not to be shared without written consent</w:t>
      </w:r>
    </w:p>
    <w:p>
      <w:pPr>
        <w:spacing w:after="200"/>
      </w:pPr>
    </w:p>
    <w:p>
      <w:pPr>
        <w:spacing w:after="0"/>
        <w:jc w:val="center"/>
      </w:pPr>
      <w:r>
        <w:drawing>
          <wp:inline distT="0" distB="0" distL="0" distR="0">
            <wp:extent cx="5715000" cy="6762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50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964"/>
      <w:gridCol w:w="1354"/>
      <w:gridCol w:w="2708"/>
    </w:tblGrid>
    <w:tr>
      <w:tc>
        <w:tcPr>
          <w:tcW w:type="dxa" w:w="4964"/>
          <w:vAlign w:val="center"/>
        </w:tcPr>
        <w:p>
          <w:pPr>
            <w:spacing w:after="0" w:before="0" w:line="216"/>
          </w:pPr>
          <w:r>
            <w:rPr>
              <w:rFonts w:ascii="Arial" w:cs="Arial" w:eastAsia="Arial" w:hAnsi="Arial"/>
              <w:b/>
              <w:bCs/>
              <w:color w:val="000000"/>
              <w:sz w:val="15"/>
              <w:szCs w:val="15"/>
            </w:rPr>
            <w:t xml:space="preserve">This is not a legally binding document</w:t>
          </w:r>
          <w:r>
            <w:rPr>
              <w:rFonts w:ascii="Arial" w:cs="Arial" w:eastAsia="Arial" w:hAnsi="Arial"/>
              <w:b/>
              <w:bCs/>
              <w:color w:val="000000"/>
              <w:sz w:val="15"/>
              <w:szCs w:val="15"/>
            </w:rPr>
            <w:br/>
            <w:t xml:space="preserve">Highly confidential not to be shared without written consent</w:t>
          </w:r>
        </w:p>
      </w:tc>
      <w:tc>
        <w:tcPr>
          <w:tcW w:type="dxa" w:w="1354"/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color w:val="000000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2708"/>
          <w:vAlign w:val="center"/>
        </w:tcPr>
        <w:p>
          <w:pPr>
            <w:spacing w:after="0" w:before="0"/>
            <w:jc w:val="right"/>
          </w:pPr>
          <w:r>
            <w:drawing>
              <wp:inline distT="0" distB="0" distL="0" distR="0">
                <wp:extent cx="914400" cy="180975"/>
                <wp:effectExtent t="0" r="0" b="0" l="0"/>
                <wp:docPr id="2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13"/>
      <w:gridCol w:w="4513"/>
    </w:tblGrid>
    <w:tr>
      <w:tc>
        <w:tcPr>
          <w:tcW w:type="dxa" w:w="4513"/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>Confidential</w:t>
          </w:r>
        </w:p>
      </w:tc>
      <w:tc>
        <w:tcPr>
          <w:tcW w:type="dxa" w:w="4513"/>
          <w:vAlign w:val="center"/>
        </w:tcPr>
        <w:p>
          <w:pPr>
            <w:spacing w:after="0" w:before="0"/>
            <w:jc w:val="right"/>
          </w:pPr>
          <w:r>
            <w:drawing>
              <wp:inline distT="0" distB="0" distL="0" distR="0">
                <wp:extent cx="952500" cy="285750"/>
                <wp:effectExtent t="0" r="0" b="0" l="0"/>
                <wp:docPr id="2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f7f58707dd27c556f85cbf2c7925f29658baa0d.png"/><Relationship Id="rId10" Type="http://schemas.openxmlformats.org/officeDocument/2006/relationships/image" Target="media/ee85f6ba4ac8e38a12e73211a55e1c42fbc8f1f6.png"/><Relationship Id="rId11" Type="http://schemas.openxmlformats.org/officeDocument/2006/relationships/image" Target="media/b277ccb406c856a7fa3dde452918104f11aad811.png"/><Relationship Id="rId12" Type="http://schemas.openxmlformats.org/officeDocument/2006/relationships/image" Target="media/0f143d1722c3167a83a9d5411fbfc67787ac9cde.png"/><Relationship Id="rId13" Type="http://schemas.openxmlformats.org/officeDocument/2006/relationships/image" Target="media/046a9f8e0c3dd0ea91c01ad6a4b7501949c4512e.png"/><Relationship Id="rId14" Type="http://schemas.openxmlformats.org/officeDocument/2006/relationships/image" Target="media/a129e0adf99c4f793f8ca8f4187c20de032f5d54.png"/><Relationship Id="rId15" Type="http://schemas.openxmlformats.org/officeDocument/2006/relationships/image" Target="media/a78f7dd5c31a6d0cb356cb06a41251a06dadd3ec.png"/><Relationship Id="rId16" Type="http://schemas.openxmlformats.org/officeDocument/2006/relationships/image" Target="media/e254c4035d793e6c5ceb9115d7f6d0730f9fcdaf.png"/><Relationship Id="rId17" Type="http://schemas.openxmlformats.org/officeDocument/2006/relationships/image" Target="media/6962b42154bed4698aea26ab109a6db2e8699c59.png"/><Relationship Id="rId18" Type="http://schemas.openxmlformats.org/officeDocument/2006/relationships/image" Target="media/39db81e62e518bf94d3b3532cc6cd44cb510d1b3.png"/><Relationship Id="rId19" Type="http://schemas.openxmlformats.org/officeDocument/2006/relationships/image" Target="media/c0dab7ebfb77625decb33951945618c92b450058.png"/><Relationship Id="rId20" Type="http://schemas.openxmlformats.org/officeDocument/2006/relationships/image" Target="media/2749825dd03b716cd104f8fd687110e8dbd7d0ff.png"/><Relationship Id="rId21" Type="http://schemas.openxmlformats.org/officeDocument/2006/relationships/image" Target="media/c19c49fc5e802bd556c846c2b2773fcc4f5c7000.png"/><Relationship Id="rId22" Type="http://schemas.openxmlformats.org/officeDocument/2006/relationships/image" Target="media/550b229c093d01e880e3d39f3fcac48d21e3f1e8.png"/><Relationship Id="rId23" Type="http://schemas.openxmlformats.org/officeDocument/2006/relationships/image" Target="media/091009484e0f271801e8a54543d063a29ab5de85.png"/><Relationship Id="rId24" Type="http://schemas.openxmlformats.org/officeDocument/2006/relationships/image" Target="media/590ca7db331949e506a0071cb089a254a02d82c8.png"/><Relationship Id="rId25" Type="http://schemas.openxmlformats.org/officeDocument/2006/relationships/image" Target="media/f42b6fbfe7828148da2c77857f995715d42b3e7b.png"/><Relationship Id="rId26" Type="http://schemas.openxmlformats.org/officeDocument/2006/relationships/image" Target="media/11f7a44669d2de6a90172f26413f99974f382b79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1e03be648ff4188e6db5e1ce2152e7598743b22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5f7e94444dc47aed53453246ef11472da2b80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Employer Name Edit in Credit Queue V1.0</dc:title>
  <dc:creator>Appro</dc:creator>
  <cp:lastModifiedBy>Un-named</cp:lastModifiedBy>
  <cp:revision>1</cp:revision>
  <dcterms:created xsi:type="dcterms:W3CDTF">2026-09-29T15:57:04.930Z</dcterms:created>
  <dcterms:modified xsi:type="dcterms:W3CDTF">2026-09-29T15:57:04.931Z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