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E57DE" w14:textId="77777777" w:rsidR="00A5675B" w:rsidRPr="00A5675B" w:rsidRDefault="00A5675B" w:rsidP="00A5675B">
      <w:pPr>
        <w:pStyle w:val="Heading1"/>
        <w:spacing w:line="480" w:lineRule="auto"/>
        <w:rPr>
          <w:rFonts w:ascii="Times New Roman" w:hAnsi="Times New Roman" w:cs="Times New Roman"/>
        </w:rPr>
      </w:pPr>
      <w:bookmarkStart w:id="0" w:name="_Toc162794597"/>
      <w:bookmarkStart w:id="1" w:name="_Toc174089125"/>
      <w:bookmarkStart w:id="2" w:name="_Toc178590823"/>
      <w:r w:rsidRPr="00A5675B">
        <w:rPr>
          <w:rFonts w:ascii="Times New Roman" w:hAnsi="Times New Roman" w:cs="Times New Roman"/>
        </w:rPr>
        <w:t>Heads up! Social vigilance behaviour in urban American crows</w:t>
      </w:r>
      <w:bookmarkEnd w:id="0"/>
      <w:bookmarkEnd w:id="1"/>
      <w:bookmarkEnd w:id="2"/>
    </w:p>
    <w:p w14:paraId="0B8DB0CD" w14:textId="77777777" w:rsidR="00A5675B" w:rsidRPr="00A5675B" w:rsidRDefault="00A5675B" w:rsidP="00A5675B">
      <w:pPr>
        <w:spacing w:after="240" w:line="480" w:lineRule="auto"/>
        <w:rPr>
          <w:rFonts w:cs="Times New Roman"/>
          <w:iCs/>
          <w:szCs w:val="24"/>
        </w:rPr>
      </w:pPr>
      <w:bookmarkStart w:id="3" w:name="_Hlk171590476"/>
      <w:r w:rsidRPr="00A5675B">
        <w:rPr>
          <w:rFonts w:cs="Times New Roman"/>
          <w:iCs/>
          <w:szCs w:val="24"/>
        </w:rPr>
        <w:t>Alex Popescu</w:t>
      </w:r>
      <w:r w:rsidRPr="00A5675B">
        <w:rPr>
          <w:rFonts w:cs="Times New Roman"/>
          <w:iCs/>
          <w:szCs w:val="24"/>
          <w:vertAlign w:val="superscript"/>
        </w:rPr>
        <w:t>1</w:t>
      </w:r>
      <w:r w:rsidRPr="00A5675B">
        <w:rPr>
          <w:rFonts w:cs="Times New Roman"/>
          <w:iCs/>
          <w:szCs w:val="24"/>
        </w:rPr>
        <w:t>, Anne B. Clark</w:t>
      </w:r>
      <w:r w:rsidRPr="00A5675B">
        <w:rPr>
          <w:rFonts w:cs="Times New Roman"/>
          <w:iCs/>
          <w:szCs w:val="24"/>
          <w:vertAlign w:val="superscript"/>
        </w:rPr>
        <w:t>2</w:t>
      </w:r>
      <w:r w:rsidRPr="00A5675B">
        <w:rPr>
          <w:rFonts w:cs="Times New Roman"/>
          <w:iCs/>
          <w:szCs w:val="24"/>
        </w:rPr>
        <w:t>, Taylor Kerr</w:t>
      </w:r>
      <w:r w:rsidRPr="00A5675B">
        <w:rPr>
          <w:rFonts w:cs="Times New Roman"/>
          <w:iCs/>
          <w:szCs w:val="24"/>
          <w:vertAlign w:val="superscript"/>
        </w:rPr>
        <w:t>1</w:t>
      </w:r>
      <w:r w:rsidRPr="00A5675B">
        <w:rPr>
          <w:rFonts w:cs="Times New Roman"/>
          <w:iCs/>
          <w:szCs w:val="24"/>
        </w:rPr>
        <w:t>, Alex Wilder</w:t>
      </w:r>
      <w:r w:rsidRPr="00A5675B">
        <w:rPr>
          <w:rFonts w:cs="Times New Roman"/>
          <w:iCs/>
          <w:szCs w:val="24"/>
          <w:vertAlign w:val="superscript"/>
        </w:rPr>
        <w:t>1</w:t>
      </w:r>
      <w:r w:rsidRPr="00A5675B">
        <w:rPr>
          <w:rFonts w:cs="Times New Roman"/>
          <w:iCs/>
          <w:szCs w:val="24"/>
        </w:rPr>
        <w:t>, Kiyoko M. Gotanda</w:t>
      </w:r>
      <w:r w:rsidRPr="00A5675B">
        <w:rPr>
          <w:rFonts w:cs="Times New Roman"/>
          <w:iCs/>
          <w:szCs w:val="24"/>
          <w:vertAlign w:val="superscript"/>
        </w:rPr>
        <w:t>1</w:t>
      </w:r>
    </w:p>
    <w:p w14:paraId="55C45115" w14:textId="77777777" w:rsidR="00A5675B" w:rsidRPr="00A5675B" w:rsidRDefault="00A5675B" w:rsidP="00A5675B">
      <w:pPr>
        <w:spacing w:line="480" w:lineRule="auto"/>
        <w:rPr>
          <w:rFonts w:cs="Times New Roman"/>
          <w:iCs/>
          <w:szCs w:val="24"/>
        </w:rPr>
      </w:pPr>
      <w:r w:rsidRPr="00A5675B">
        <w:rPr>
          <w:rFonts w:cs="Times New Roman"/>
          <w:iCs/>
          <w:szCs w:val="24"/>
        </w:rPr>
        <w:tab/>
      </w:r>
      <w:r w:rsidRPr="00A5675B">
        <w:rPr>
          <w:rFonts w:cs="Times New Roman"/>
          <w:iCs/>
          <w:szCs w:val="24"/>
          <w:vertAlign w:val="superscript"/>
        </w:rPr>
        <w:t>1</w:t>
      </w:r>
      <w:r w:rsidRPr="00A5675B">
        <w:rPr>
          <w:rFonts w:cs="Times New Roman"/>
          <w:iCs/>
          <w:szCs w:val="24"/>
        </w:rPr>
        <w:t xml:space="preserve"> Brock University, Department of Biological Sciences</w:t>
      </w:r>
    </w:p>
    <w:p w14:paraId="67677DB3" w14:textId="77777777" w:rsidR="00A5675B" w:rsidRPr="00A5675B" w:rsidRDefault="00A5675B" w:rsidP="00A5675B">
      <w:pPr>
        <w:spacing w:line="480" w:lineRule="auto"/>
        <w:rPr>
          <w:rFonts w:cs="Times New Roman"/>
          <w:iCs/>
          <w:szCs w:val="24"/>
        </w:rPr>
      </w:pPr>
      <w:r w:rsidRPr="00A5675B">
        <w:rPr>
          <w:rFonts w:cs="Times New Roman"/>
          <w:iCs/>
          <w:szCs w:val="24"/>
        </w:rPr>
        <w:tab/>
      </w:r>
      <w:r w:rsidRPr="00A5675B">
        <w:rPr>
          <w:rFonts w:cs="Times New Roman"/>
          <w:iCs/>
          <w:szCs w:val="24"/>
          <w:vertAlign w:val="superscript"/>
        </w:rPr>
        <w:t>2</w:t>
      </w:r>
      <w:r w:rsidRPr="00A5675B">
        <w:rPr>
          <w:rFonts w:cs="Times New Roman"/>
          <w:iCs/>
          <w:szCs w:val="24"/>
        </w:rPr>
        <w:t xml:space="preserve"> Binghamton University, Department of Biological Sciences</w:t>
      </w:r>
    </w:p>
    <w:p w14:paraId="084E2B86" w14:textId="77777777" w:rsidR="00A5675B" w:rsidRPr="00A5675B" w:rsidRDefault="00A5675B" w:rsidP="00A5675B">
      <w:pPr>
        <w:pStyle w:val="SectionTitle"/>
        <w:spacing w:line="480" w:lineRule="auto"/>
      </w:pPr>
      <w:bookmarkStart w:id="4" w:name="_Toc162204952"/>
      <w:bookmarkStart w:id="5" w:name="_Toc162794598"/>
      <w:bookmarkStart w:id="6" w:name="_Toc174089126"/>
      <w:bookmarkStart w:id="7" w:name="_Toc178590824"/>
      <w:bookmarkEnd w:id="3"/>
      <w:r w:rsidRPr="00A5675B">
        <w:t>Introduction</w:t>
      </w:r>
      <w:bookmarkEnd w:id="4"/>
      <w:bookmarkEnd w:id="5"/>
      <w:bookmarkEnd w:id="6"/>
      <w:bookmarkEnd w:id="7"/>
    </w:p>
    <w:p w14:paraId="0A1C56AD" w14:textId="2786C665" w:rsidR="00F0528E" w:rsidRDefault="00A5675B" w:rsidP="00A5675B">
      <w:pPr>
        <w:spacing w:after="240" w:line="480" w:lineRule="auto"/>
        <w:rPr>
          <w:rFonts w:cs="Times New Roman"/>
          <w:iCs/>
          <w:szCs w:val="24"/>
        </w:rPr>
      </w:pPr>
      <w:r w:rsidRPr="00A5675B">
        <w:rPr>
          <w:rFonts w:cs="Times New Roman"/>
          <w:iCs/>
          <w:szCs w:val="24"/>
        </w:rPr>
        <w:t>Groups of American crows (</w:t>
      </w:r>
      <w:r w:rsidRPr="00A5675B">
        <w:rPr>
          <w:rFonts w:cs="Times New Roman"/>
          <w:i/>
          <w:szCs w:val="24"/>
        </w:rPr>
        <w:t>Corvus brachyrhynchos</w:t>
      </w:r>
      <w:r w:rsidRPr="00A5675B">
        <w:rPr>
          <w:rFonts w:cs="Times New Roman"/>
          <w:iCs/>
          <w:szCs w:val="24"/>
        </w:rPr>
        <w:t xml:space="preserve">) can be found in most North American cities and are an example of an urbanized species able to exploit human-altered environments </w:t>
      </w:r>
      <w:r w:rsidRPr="00A5675B">
        <w:rPr>
          <w:rFonts w:cs="Times New Roman"/>
          <w:iCs/>
          <w:szCs w:val="24"/>
        </w:rPr>
        <w:fldChar w:fldCharType="begin"/>
      </w:r>
      <w:r w:rsidR="00F0528E">
        <w:rPr>
          <w:rFonts w:cs="Times New Roman"/>
          <w:iCs/>
          <w:szCs w:val="24"/>
        </w:rPr>
        <w:instrText xml:space="preserve"> ADDIN ZOTERO_ITEM CSL_CITATION {"citationID":"s2qVPjj7","properties":{"formattedCitation":"(Marzluff et al. 2001; Withey and Marzluff 2009)","plainCitation":"(Marzluff et al. 2001; Withey and Marzluff 2009)","noteIndex":0},"citationItems":[{"id":218,"uris":["http://zotero.org/users/8430992/items/WBMUKQWR"],"itemData":{"id":218,"type":"chapter","container-title":"Avian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citation-key":"marzluff2001"}},{"id":1756,"uris":["http://zotero.org/users/8430992/items/ATXGBHTA","http://zotero.org/users/8430992/items/JILFH5I6"],"itemData":{"id":1756,"type":"article-journal","abstract":"The conversion of forests and farmlands to human settlements has negative impacts on many native species, but also provides resources that some species are able to exploit. American Crows (Corvus brachyrhynchos), one such exploiter, create concern due to their impact as nest predators, disease hosts, and cultural harbingers of evil. We used various measures of crow abundance and resource use to determine crows’ response to features of anthropogenic landscapes in the Puget Sound region of the United States. We examined land cover and land use composition at three spatial scales: study sites (up to 208 ha), crow home ranges within sites (18.1 ha), and local land cover (400 m2). At the study site and within-site scales crow abundance was strongly correlated with land cover providing anthropogenic resources. In particular, crows were associated with the amount of ‘maintained forest’ cover, and were more likely to use grass and shrub cover than forest or bare soil cover. Although crows did not show a generalized response to an edge variable, they exhibited greater use of patchy habitat created by human settlements than of native forests. Radio-tagged territorial adults used resources within their home ranges relatively evenly, suggesting resource selection had occurred at a larger spatial scale. The land conversion pattern of new suburban and exurban settlements creates the mix of impervious surfaces and maintained vegetation that crows use, and in our study area crow populations are expected to continue to increase.","container-title":"Landscape Ecology","DOI":"10.1007/s10980-008-9305-9","ISSN":"0921-2973, 1572-9761","issue":"2","journalAbbreviation":"Landscape Ecol","language":"en","page":"281-293","source":"Semantic Scholar","title":"Multi-scale use of lands providing anthropogenic resources by American Crows in an urbanizing landscape","volume":"24","author":[{"family":"Withey","given":"John C."},{"family":"Marzluff","given":"John M."}],"issued":{"date-parts":[["2009",2]]},"citation-key":"witheyMultiscaleUseLands2009"}}],"schema":"https://github.com/citation-style-language/schema/raw/master/csl-citation.json"} </w:instrText>
      </w:r>
      <w:r w:rsidRPr="00A5675B">
        <w:rPr>
          <w:rFonts w:cs="Times New Roman"/>
          <w:iCs/>
          <w:szCs w:val="24"/>
        </w:rPr>
        <w:fldChar w:fldCharType="separate"/>
      </w:r>
      <w:r w:rsidR="00F0528E" w:rsidRPr="00F0528E">
        <w:rPr>
          <w:rFonts w:cs="Times New Roman"/>
        </w:rPr>
        <w:t>(</w:t>
      </w:r>
      <w:proofErr w:type="spellStart"/>
      <w:r w:rsidR="00F0528E" w:rsidRPr="00F0528E">
        <w:rPr>
          <w:rFonts w:cs="Times New Roman"/>
        </w:rPr>
        <w:t>Marzluff</w:t>
      </w:r>
      <w:proofErr w:type="spellEnd"/>
      <w:r w:rsidR="00F0528E" w:rsidRPr="00F0528E">
        <w:rPr>
          <w:rFonts w:cs="Times New Roman"/>
        </w:rPr>
        <w:t xml:space="preserve"> et al. 2001; Withey and </w:t>
      </w:r>
      <w:proofErr w:type="spellStart"/>
      <w:r w:rsidR="00F0528E" w:rsidRPr="00F0528E">
        <w:rPr>
          <w:rFonts w:cs="Times New Roman"/>
        </w:rPr>
        <w:t>Marzluff</w:t>
      </w:r>
      <w:proofErr w:type="spellEnd"/>
      <w:r w:rsidR="00F0528E" w:rsidRPr="00F0528E">
        <w:rPr>
          <w:rFonts w:cs="Times New Roman"/>
        </w:rPr>
        <w:t xml:space="preserve"> 2009)</w:t>
      </w:r>
      <w:r w:rsidRPr="00A5675B">
        <w:rPr>
          <w:rFonts w:cs="Times New Roman"/>
          <w:iCs/>
          <w:szCs w:val="24"/>
        </w:rPr>
        <w:fldChar w:fldCharType="end"/>
      </w:r>
      <w:r w:rsidRPr="00A5675B">
        <w:rPr>
          <w:rFonts w:cs="Times New Roman"/>
          <w:iCs/>
          <w:szCs w:val="24"/>
        </w:rPr>
        <w:t xml:space="preserve">. Behavioural adaptations have allowed them to use anthropogenic resources and deal with the challenges of urban living </w:t>
      </w:r>
      <w:r w:rsidRPr="00A5675B">
        <w:rPr>
          <w:rFonts w:cs="Times New Roman"/>
          <w:iCs/>
          <w:szCs w:val="24"/>
        </w:rPr>
        <w:fldChar w:fldCharType="begin"/>
      </w:r>
      <w:r w:rsidR="00F0528E">
        <w:rPr>
          <w:rFonts w:cs="Times New Roman"/>
          <w:iCs/>
          <w:szCs w:val="24"/>
        </w:rPr>
        <w:instrText xml:space="preserve"> ADDIN ZOTERO_ITEM CSL_CITATION {"citationID":"r5GnZKga","properties":{"formattedCitation":"(Lowry et al. 2013; Isaksson 2018)","plainCitation":"(Lowry et al. 2013; Isaksson 2018)","noteIndex":0},"citationItems":[{"id":268,"uris":["http://zotero.org/users/8430992/items/U83EWWCW"],"itemData":{"id":268,"type":"chapter","abstract":"Urban habitats and landscapes are markedly different from nonurban “natural” habitats. The major difference is the transformation of the land, from natural green areas to anthropogenic structures and impervious surfaces. To survive in the urban habitat, birds are forced to either accept or avoid the new conditions. In addition, the urban sprawl has led to a highly fragmented landscape, with islets of suitable bird habitat surrounded by highways and buildings that frequently act as barriers, even for mobile creatures such as birds. These altered conditions have changed the avifauna dramatically, with many species vanishing once an area is urbanized, thus resulting in a significant loss of local biodiversity. However, some species seem to thrive in the city, and these urban-dwelling species often show pronounced phenotypic differences (e.g., in behavior, physiology, and morphology) to their rural conspecifics. These phenotypic changes have been linked to specific urban selective drivers such as air pollution, artificial light at night, noise, different kinds of food, different predation pressures, and human disturbances. However, these drivers are often confounded, and it is hard to separate one urban factor as the main driver for the differentiation. Although the urban habitat is a large threat to biodiversity, it is also an exciting environment for studies of population divergence, evolutionary responses, and ultimately speciation in real time.","collection-title":"Fascinating Life Sciences","container-title":"Bird Species: How They Arise, Modify and Vanish","event-place":"Cham","ISBN":"978-3-319-91689-7","language":"en","note":"DOI: 10.1007/978-3-319-91689-7_13","page":"235-257","publisher":"Springer International Publishing","publisher-place":"Cham","source":"Springer Link","title":"Impact of urbanization on birds","URL":"https://doi.org/10.1007/978-3-319-91689-7_13","author":[{"family":"Isaksson","given":"Caroline"}],"editor":[{"family":"Tietze","given":"Dieter Thomas"}],"accessed":{"date-parts":[["2022",1,10]]},"issued":{"date-parts":[["2018"]]},"citation-key":"isakssonImpactUrbanizationBirds2018"}},{"id":16,"uris":["http://zotero.org/users/8430992/items/WS7GWY5C"],"itemData":{"id":16,"type":"article-journal","abstract":"Increased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Pr="00A5675B">
        <w:rPr>
          <w:rFonts w:cs="Times New Roman"/>
          <w:iCs/>
          <w:szCs w:val="24"/>
        </w:rPr>
        <w:fldChar w:fldCharType="separate"/>
      </w:r>
      <w:r w:rsidR="00F0528E" w:rsidRPr="00F0528E">
        <w:rPr>
          <w:rFonts w:cs="Times New Roman"/>
        </w:rPr>
        <w:t>(Lowry et al. 2013; Isaksson 2018)</w:t>
      </w:r>
      <w:r w:rsidRPr="00A5675B">
        <w:rPr>
          <w:rFonts w:cs="Times New Roman"/>
          <w:iCs/>
          <w:szCs w:val="24"/>
        </w:rPr>
        <w:fldChar w:fldCharType="end"/>
      </w:r>
      <w:r w:rsidRPr="00A5675B">
        <w:rPr>
          <w:rFonts w:cs="Times New Roman"/>
          <w:iCs/>
          <w:szCs w:val="24"/>
        </w:rPr>
        <w:t xml:space="preserve">. </w:t>
      </w:r>
      <w:r w:rsidR="00712D7C">
        <w:rPr>
          <w:rFonts w:cs="Times New Roman"/>
          <w:iCs/>
          <w:szCs w:val="24"/>
        </w:rPr>
        <w:t xml:space="preserve">Adaptations of their social behaviours, specifically sentinel behaviour, could benefit the species by </w:t>
      </w:r>
      <w:r w:rsidRPr="00A5675B">
        <w:rPr>
          <w:rFonts w:cs="Times New Roman"/>
          <w:iCs/>
          <w:szCs w:val="24"/>
        </w:rPr>
        <w:t>mitigat</w:t>
      </w:r>
      <w:r w:rsidR="00712D7C">
        <w:rPr>
          <w:rFonts w:cs="Times New Roman"/>
          <w:iCs/>
          <w:szCs w:val="24"/>
        </w:rPr>
        <w:t>ing</w:t>
      </w:r>
      <w:r w:rsidRPr="00A5675B">
        <w:rPr>
          <w:rFonts w:cs="Times New Roman"/>
          <w:iCs/>
          <w:szCs w:val="24"/>
        </w:rPr>
        <w:t xml:space="preserve"> the risks of foraging in urban areas, and potentially increase their foraging efficiency.</w:t>
      </w:r>
      <w:r w:rsidR="00712D7C">
        <w:rPr>
          <w:rFonts w:cs="Times New Roman"/>
          <w:iCs/>
          <w:szCs w:val="24"/>
        </w:rPr>
        <w:t xml:space="preserve"> </w:t>
      </w:r>
      <w:r w:rsidR="00712D7C" w:rsidRPr="00A5675B">
        <w:rPr>
          <w:rFonts w:cs="Times New Roman"/>
          <w:iCs/>
          <w:szCs w:val="24"/>
        </w:rPr>
        <w:t>Sentinel</w:t>
      </w:r>
      <w:r w:rsidR="00712D7C">
        <w:rPr>
          <w:rFonts w:cs="Times New Roman"/>
          <w:iCs/>
          <w:szCs w:val="24"/>
        </w:rPr>
        <w:t xml:space="preserve"> crows can often be seen perched in </w:t>
      </w:r>
      <w:r w:rsidR="00712D7C" w:rsidRPr="00A5675B">
        <w:rPr>
          <w:rFonts w:cs="Times New Roman"/>
          <w:iCs/>
          <w:szCs w:val="24"/>
        </w:rPr>
        <w:t xml:space="preserve">prominent, exposed positions to </w:t>
      </w:r>
      <w:r w:rsidR="00712D7C">
        <w:rPr>
          <w:rFonts w:cs="Times New Roman"/>
          <w:iCs/>
          <w:szCs w:val="24"/>
        </w:rPr>
        <w:t>monitor threats</w:t>
      </w:r>
      <w:r w:rsidR="00F0528E">
        <w:rPr>
          <w:rFonts w:cs="Times New Roman"/>
          <w:iCs/>
          <w:szCs w:val="24"/>
        </w:rPr>
        <w:t>, and make alarm calls to alert the group if dangers are detected</w:t>
      </w:r>
      <w:r w:rsidR="00712D7C">
        <w:rPr>
          <w:rFonts w:cs="Times New Roman"/>
          <w:iCs/>
          <w:szCs w:val="24"/>
        </w:rPr>
        <w:t>. Foragers under the vigilance of the sentinel benefit from the sentinel’s coverage, resulting in an increase in biomass intake without increasing the risk of injury or mortality</w:t>
      </w:r>
      <w:r w:rsidR="00F0528E">
        <w:rPr>
          <w:rFonts w:cs="Times New Roman"/>
          <w:iCs/>
          <w:szCs w:val="24"/>
        </w:rPr>
        <w:t xml:space="preserve"> </w:t>
      </w:r>
      <w:r w:rsidR="00F0528E">
        <w:rPr>
          <w:rFonts w:cs="Times New Roman"/>
          <w:iCs/>
          <w:szCs w:val="24"/>
        </w:rPr>
        <w:fldChar w:fldCharType="begin"/>
      </w:r>
      <w:r w:rsidR="00F0528E">
        <w:rPr>
          <w:rFonts w:cs="Times New Roman"/>
          <w:iCs/>
          <w:szCs w:val="24"/>
        </w:rPr>
        <w:instrText xml:space="preserve"> ADDIN ZOTERO_ITEM CSL_CITATION {"citationID":"TSMQ8ezY","properties":{"formattedCitation":"(Holl\\uc0\\u233{}n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00F0528E">
        <w:rPr>
          <w:rFonts w:cs="Times New Roman"/>
          <w:iCs/>
          <w:szCs w:val="24"/>
        </w:rPr>
        <w:fldChar w:fldCharType="separate"/>
      </w:r>
      <w:r w:rsidR="00F0528E" w:rsidRPr="00F0528E">
        <w:rPr>
          <w:rFonts w:cs="Times New Roman"/>
        </w:rPr>
        <w:t>(</w:t>
      </w:r>
      <w:proofErr w:type="spellStart"/>
      <w:r w:rsidR="00F0528E" w:rsidRPr="00F0528E">
        <w:rPr>
          <w:rFonts w:cs="Times New Roman"/>
        </w:rPr>
        <w:t>Hollén</w:t>
      </w:r>
      <w:proofErr w:type="spellEnd"/>
      <w:r w:rsidR="00F0528E" w:rsidRPr="00F0528E">
        <w:rPr>
          <w:rFonts w:cs="Times New Roman"/>
        </w:rPr>
        <w:t xml:space="preserve"> et al. 2008)</w:t>
      </w:r>
      <w:r w:rsidR="00F0528E">
        <w:rPr>
          <w:rFonts w:cs="Times New Roman"/>
          <w:iCs/>
          <w:szCs w:val="24"/>
        </w:rPr>
        <w:fldChar w:fldCharType="end"/>
      </w:r>
      <w:r w:rsidR="00F0528E">
        <w:rPr>
          <w:rFonts w:cs="Times New Roman"/>
          <w:iCs/>
          <w:szCs w:val="24"/>
        </w:rPr>
        <w:t xml:space="preserve">. </w:t>
      </w:r>
      <w:r w:rsidR="00712D7C">
        <w:rPr>
          <w:rFonts w:cs="Times New Roman"/>
          <w:iCs/>
          <w:szCs w:val="24"/>
        </w:rPr>
        <w:t xml:space="preserve">Yet, an urban environment can </w:t>
      </w:r>
      <w:r w:rsidR="00F0528E">
        <w:rPr>
          <w:rFonts w:cs="Times New Roman"/>
          <w:iCs/>
          <w:szCs w:val="24"/>
        </w:rPr>
        <w:t xml:space="preserve">interfere with this behaviour. </w:t>
      </w:r>
      <w:r w:rsidR="00F0528E" w:rsidRPr="00A5675B">
        <w:rPr>
          <w:rFonts w:cs="Times New Roman"/>
          <w:iCs/>
          <w:szCs w:val="24"/>
        </w:rPr>
        <w:t xml:space="preserve">Increased ambient noise levels in cities can interfere with acoustic communication, reducing the effectiveness of sentinel signalling </w:t>
      </w:r>
      <w:r w:rsidR="00F0528E" w:rsidRPr="00A5675B">
        <w:rPr>
          <w:rFonts w:cs="Times New Roman"/>
          <w:iCs/>
          <w:szCs w:val="24"/>
        </w:rPr>
        <w:fldChar w:fldCharType="begin"/>
      </w:r>
      <w:r w:rsidR="00F0528E">
        <w:rPr>
          <w:rFonts w:cs="Times New Roman"/>
          <w:iCs/>
          <w:szCs w:val="24"/>
        </w:rPr>
        <w:instrText xml:space="preserve"> ADDIN ZOTERO_ITEM CSL_CITATION {"citationID":"69d8HzCy","properties":{"formattedCitation":"(Kern and Radford 2016)","plainCitation":"(Kern and Radford 2016)","noteIndex":0},"citationItems":[{"id":1763,"uris":["http://zotero.org/users/8430992/items/HIRBGBBW"],"itemData":{"id":1763,"type":"article-journal","abstract":"Anthropogenic noise is rapidly becoming a universal environmental feature. While the impacts of such additional noise on avian sexual signals are well documented, our understanding of its effect in other terrestrial taxa, on other vocalisations, and on receivers is more limited. Little is known, for example, about the influence of anthropogenic noise on responses to vocalisations relating to predation risk, despite the potential fitness consequences. We use playback experiments to investigate the impact of traffic noise on the responses of foraging dwarf mongooses (Helogale parvula) to surveillance calls produced by sentinels, individuals scanning for danger from a raised position whose presence usually results in reduced vigilance by foragers. Foragers exhibited a lessened response to surveillance calls in traffic-noise compared to ambient-sound playback, increasing personal vigilance. A second playback experiment, using noise playbacks without surveillance calls, suggests that the increased vigilance could arise in part from the direct influence of additional noise as there was an increase in response to traffic-noise playback alone. Acoustic masking could also play a role. Foragers maintained the ability to distinguish between sentinels of different dominance class, increasing personal vigilance when presented with subordinate surveillance calls compared to calls of a dominant groupmate in both noise treatments, suggesting complete masking was not occurring. However, an acoustic-transmission experiment showed that while surveillance calls were potentially audible during approaching traffic noise, they were probably inaudible during peak traffic intensity noise. While recent work has demonstrated detrimental effects of anthropogenic noise on defensive responses to actual predatory attacks, which are relatively rare, our results provide evidence of a potentially more widespread influence since animals should constantly assess background risk to optimise the foraging-vigilance trade-off.","container-title":"Environmental Pollution","DOI":"10.1016/j.envpol.2016.08.049","ISSN":"1873-6424","journalAbbreviation":"Environ Pollut","language":"eng","note":"PMID: 27595178","page":"988-995","source":"PubMed","title":"Anthropogenic noise disrupts use of vocal information about predation risk","volume":"218","author":[{"family":"Kern","given":"Julie M."},{"family":"Radford","given":"Andrew N."}],"issued":{"date-parts":[["2016",11]]},"citation-key":"kernAnthropogenicNoiseDisrupts2016"}}],"schema":"https://github.com/citation-style-language/schema/raw/master/csl-citation.json"} </w:instrText>
      </w:r>
      <w:r w:rsidR="00F0528E" w:rsidRPr="00A5675B">
        <w:rPr>
          <w:rFonts w:cs="Times New Roman"/>
          <w:iCs/>
          <w:szCs w:val="24"/>
        </w:rPr>
        <w:fldChar w:fldCharType="separate"/>
      </w:r>
      <w:r w:rsidR="00F0528E" w:rsidRPr="00A5675B">
        <w:rPr>
          <w:rFonts w:cs="Times New Roman"/>
        </w:rPr>
        <w:t>(Kern and Radford 2016)</w:t>
      </w:r>
      <w:r w:rsidR="00F0528E" w:rsidRPr="00A5675B">
        <w:rPr>
          <w:rFonts w:cs="Times New Roman"/>
          <w:iCs/>
          <w:szCs w:val="24"/>
        </w:rPr>
        <w:fldChar w:fldCharType="end"/>
      </w:r>
      <w:r w:rsidR="00F0528E" w:rsidRPr="00A5675B">
        <w:rPr>
          <w:rFonts w:cs="Times New Roman"/>
          <w:iCs/>
          <w:szCs w:val="24"/>
        </w:rPr>
        <w:t>.</w:t>
      </w:r>
    </w:p>
    <w:p w14:paraId="2A29A7E5" w14:textId="1D5F029C" w:rsidR="00F0528E" w:rsidRDefault="00F0528E" w:rsidP="00A5675B">
      <w:pPr>
        <w:spacing w:after="240" w:line="480" w:lineRule="auto"/>
        <w:rPr>
          <w:rFonts w:cs="Times New Roman"/>
          <w:iCs/>
          <w:szCs w:val="24"/>
        </w:rPr>
      </w:pPr>
      <w:r>
        <w:rPr>
          <w:rFonts w:cs="Times New Roman"/>
          <w:iCs/>
          <w:szCs w:val="24"/>
        </w:rPr>
        <w:lastRenderedPageBreak/>
        <w:t xml:space="preserve">Urban environments differ greatly from the natural environments in which sentinel behaviour evolved. Increased ambient noise levels, greater access to anthropogenic foods, and the presence of impermeable surfaces can alter an individual’s propensity to participate in the behaviour, but also forager reliance on the sentinel’s coverage. </w:t>
      </w:r>
      <w:r w:rsidRPr="00A5675B">
        <w:rPr>
          <w:rFonts w:cs="Times New Roman"/>
          <w:iCs/>
          <w:szCs w:val="24"/>
        </w:rPr>
        <w:t>The presence of urban predators such as the red-tailed hawk (</w:t>
      </w:r>
      <w:r w:rsidRPr="00A5675B">
        <w:rPr>
          <w:rFonts w:cs="Times New Roman"/>
          <w:i/>
          <w:szCs w:val="24"/>
        </w:rPr>
        <w:t>Buteo jamaicensis</w:t>
      </w:r>
      <w:r w:rsidRPr="00A5675B">
        <w:rPr>
          <w:rFonts w:cs="Times New Roman"/>
          <w:iCs/>
          <w:szCs w:val="24"/>
        </w:rPr>
        <w:t xml:space="preserve">) could increase the risk of predation </w:t>
      </w:r>
      <w:r w:rsidRPr="00A5675B">
        <w:rPr>
          <w:rFonts w:cs="Times New Roman"/>
          <w:iCs/>
          <w:szCs w:val="24"/>
        </w:rPr>
        <w:fldChar w:fldCharType="begin"/>
      </w:r>
      <w:r>
        <w:rPr>
          <w:rFonts w:cs="Times New Roman"/>
          <w:iCs/>
          <w:szCs w:val="24"/>
        </w:rPr>
        <w:instrText xml:space="preserve"> ADDIN ZOTERO_ITEM CSL_CITATION {"citationID":"C3ttknQ2","properties":{"formattedCitation":"(Morrison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Pr="00A5675B">
        <w:rPr>
          <w:rFonts w:cs="Times New Roman"/>
          <w:iCs/>
          <w:szCs w:val="24"/>
        </w:rPr>
        <w:fldChar w:fldCharType="separate"/>
      </w:r>
      <w:r w:rsidRPr="00A5675B">
        <w:rPr>
          <w:rFonts w:cs="Times New Roman"/>
        </w:rPr>
        <w:t>(Morrison et al. 2016)</w:t>
      </w:r>
      <w:r w:rsidRPr="00A5675B">
        <w:rPr>
          <w:rFonts w:cs="Times New Roman"/>
          <w:iCs/>
          <w:szCs w:val="24"/>
        </w:rPr>
        <w:fldChar w:fldCharType="end"/>
      </w:r>
      <w:r w:rsidRPr="00A5675B">
        <w:rPr>
          <w:rFonts w:cs="Times New Roman"/>
          <w:iCs/>
          <w:szCs w:val="24"/>
        </w:rPr>
        <w:t xml:space="preserve">, increasing </w:t>
      </w:r>
      <w:r>
        <w:rPr>
          <w:rFonts w:cs="Times New Roman"/>
          <w:iCs/>
          <w:szCs w:val="24"/>
        </w:rPr>
        <w:t xml:space="preserve">forager reliance on the </w:t>
      </w:r>
      <w:r w:rsidRPr="00A5675B">
        <w:rPr>
          <w:rFonts w:cs="Times New Roman"/>
          <w:iCs/>
          <w:szCs w:val="24"/>
        </w:rPr>
        <w:t xml:space="preserve">sentinel </w:t>
      </w:r>
      <w:r w:rsidRPr="00A5675B">
        <w:rPr>
          <w:rFonts w:cs="Times New Roman"/>
          <w:iCs/>
          <w:szCs w:val="24"/>
        </w:rPr>
        <w:fldChar w:fldCharType="begin"/>
      </w:r>
      <w:r>
        <w:rPr>
          <w:rFonts w:cs="Times New Roman"/>
          <w:iCs/>
          <w:szCs w:val="24"/>
        </w:rPr>
        <w:instrText xml:space="preserve"> ADDIN ZOTERO_ITEM CSL_CITATION {"citationID":"KpI3biMf","properties":{"formattedCitation":"(Ridley et al. 2010)","plainCitation":"(Ridley et al. 2010)","noteIndex":0},"citationItems":[{"id":1723,"uris":["http://zotero.org/users/8430992/items/KTHT7AKH"],"itemData":{"id":1723,"type":"article-journal","abstract":"Sentinels are a conspicuous feature of some cooperative societies and are often assumed to provide benefits in terms of increased predator detection. Similar to other cooperative behaviours, variation in investment in sentinel behaviour should reflect variation in the benefits of such behaviour. However, evidence for this is inconclusive: to date experiments have manipulated the cost of sentinel behaviour, and considerations of changes in the benefits of sentinel activity on investment patterns are lacking. Here, we experimentally manipulated the benefits of sentinel behaviour in the cooperatively breeding pied babbler (Turdoides bicolor) to assess whether this had any impact on sentinel activity. We simulated the presence of an unseen predator using playbacks of heterospecific alarm calls, and the presence of an actual predator using a model snake. In both cases, the increase in perceived predation risk caused an increase in sentinel activity, demonstrating that investment in sentinel activity increases when the benefits are greater.","container-title":"Biology Letters","DOI":"10.1098/rsbl.2010.0023","issue":"4","note":"publisher: Royal Society","page":"445-448","source":"royalsocietypublishing.org (Atypon)","title":"Experimental evidence that sentinel behaviour is affected by risk","volume":"6","author":[{"family":"Ridley","given":"A. R."},{"family":"Raihani","given":"N. J."},{"family":"Bell","given":"M. B. V."}],"issued":{"date-parts":[["2010",2,24]]},"citation-key":"ridleyExperimentalEvidenceThat2010"}}],"schema":"https://github.com/citation-style-language/schema/raw/master/csl-citation.json"} </w:instrText>
      </w:r>
      <w:r w:rsidRPr="00A5675B">
        <w:rPr>
          <w:rFonts w:cs="Times New Roman"/>
          <w:iCs/>
          <w:szCs w:val="24"/>
        </w:rPr>
        <w:fldChar w:fldCharType="separate"/>
      </w:r>
      <w:r w:rsidRPr="00A5675B">
        <w:rPr>
          <w:rFonts w:cs="Times New Roman"/>
        </w:rPr>
        <w:t>(Ridley et al. 2010)</w:t>
      </w:r>
      <w:r w:rsidRPr="00A5675B">
        <w:rPr>
          <w:rFonts w:cs="Times New Roman"/>
          <w:iCs/>
          <w:szCs w:val="24"/>
        </w:rPr>
        <w:fldChar w:fldCharType="end"/>
      </w:r>
      <w:r w:rsidRPr="00A5675B">
        <w:rPr>
          <w:rFonts w:cs="Times New Roman"/>
          <w:iCs/>
          <w:szCs w:val="24"/>
        </w:rPr>
        <w:t xml:space="preserve">. The increased availability and predictability of anthropogenic food sources that are usually concentrated (e.g. trash cans, litter) can lead to changes in foraging strategy </w:t>
      </w:r>
      <w:r w:rsidRPr="00A5675B">
        <w:rPr>
          <w:rFonts w:cs="Times New Roman"/>
          <w:iCs/>
          <w:szCs w:val="24"/>
        </w:rPr>
        <w:fldChar w:fldCharType="begin"/>
      </w:r>
      <w:r>
        <w:rPr>
          <w:rFonts w:cs="Times New Roman"/>
          <w:iCs/>
          <w:szCs w:val="24"/>
        </w:rPr>
        <w:instrText xml:space="preserve"> ADDIN ZOTERO_ITEM CSL_CITATION {"citationID":"ltoMJwYR","properties":{"formattedCitation":"(Lowry et al. 2013)","plainCitation":"(Lowry et al. 2013)","noteIndex":0},"citationItems":[{"id":16,"uris":["http://zotero.org/users/8430992/items/WS7GWY5C"],"itemData":{"id":16,"type":"article-journal","abstract":"Increased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Pr="00A5675B">
        <w:rPr>
          <w:rFonts w:cs="Times New Roman"/>
          <w:iCs/>
          <w:szCs w:val="24"/>
        </w:rPr>
        <w:fldChar w:fldCharType="separate"/>
      </w:r>
      <w:r w:rsidRPr="00A5675B">
        <w:rPr>
          <w:rFonts w:cs="Times New Roman"/>
        </w:rPr>
        <w:t>(Lowry et al. 2013)</w:t>
      </w:r>
      <w:r w:rsidRPr="00A5675B">
        <w:rPr>
          <w:rFonts w:cs="Times New Roman"/>
          <w:iCs/>
          <w:szCs w:val="24"/>
        </w:rPr>
        <w:fldChar w:fldCharType="end"/>
      </w:r>
      <w:r w:rsidRPr="00A5675B">
        <w:rPr>
          <w:rFonts w:cs="Times New Roman"/>
          <w:iCs/>
          <w:szCs w:val="24"/>
        </w:rPr>
        <w:t xml:space="preserve">, a reduction in resource competition </w:t>
      </w:r>
      <w:r w:rsidRPr="00A5675B">
        <w:rPr>
          <w:rFonts w:cs="Times New Roman"/>
          <w:iCs/>
          <w:szCs w:val="24"/>
        </w:rPr>
        <w:fldChar w:fldCharType="begin"/>
      </w:r>
      <w:r>
        <w:rPr>
          <w:rFonts w:cs="Times New Roman"/>
          <w:iCs/>
          <w:szCs w:val="24"/>
        </w:rPr>
        <w:instrText xml:space="preserve"> ADDIN ZOTERO_ITEM CSL_CITATION {"citationID":"KRdESr5q","properties":{"formattedCitation":"(\\uc0\\u321{}opucki et al. 2021)","plainCitation":"(Łopucki et al. 2021)","noteIndex":0},"citationItems":[{"id":1802,"uris":["http://zotero.org/users/8430992/items/UBYQ2YKE"],"itemData":{"id":1802,"type":"article-journal","abstract":"Behavioral traits play a major role in successful adaptation of wildlife to urban conditions. However, there are few studies showing how urban conditions affect the social behavior of urban animals during their direct encounters. It is generally believed that the higher density of urban populations translates into increased aggression between individuals. In this paper, using a camera-trap method, we compared the character of direct encounters in urban and non-urban populations of the striped field mouse Apodemus agrarius (Pallas, 1771), a species known as an urban adapter. We confirmed the thesis that urbanization affects the social behavior and urban and rural populations differ from each other. Urban animals are less likely to avoid close contact with each other and are more likely to show tolerant behavior. They also have a lower tendency towards monopolization of food resources. The behavior of urban animals varies depending on the time of day: in the daytime, animals are more vigilant and less tolerant than at night. Our results indicate that, in the case of the species studied, behavioral adaptation to urban life is based on increasing tolerance rather than aggression in social relations. However, the studied urban adapter retains the high plasticity of social behavior revealed even in the circadian cycle. The observation that tolerance rather than aggression may predominate in urban populations is a new finding, while most studies suggest an increase in aggression in urban animals. This opens an avenue for formulating new hypotheses regarding the social behavior of urban adapters.","container-title":"Mammalian Biology","DOI":"10.1007/s42991-020-00075-1","ISSN":"1618-1476","issue":"1","journalAbbreviation":"Mamm Biol","language":"en","page":"1-10","source":"Springer Link","title":"Changes in the social behavior of urban animals: more aggression or tolerance?","title-short":"Changes in the social behavior of urban animals","volume":"101","author":[{"family":"Łopucki","given":"Rafał"},{"family":"Klich","given":"Daniel"},{"family":"Kiersztyn","given":"Adam"}],"issued":{"date-parts":[["2021",2,1]]},"citation-key":"lopuckiChangesSocialBehavior2021"}}],"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Łopucki</w:t>
      </w:r>
      <w:proofErr w:type="spellEnd"/>
      <w:r w:rsidRPr="00A5675B">
        <w:rPr>
          <w:rFonts w:cs="Times New Roman"/>
        </w:rPr>
        <w:t xml:space="preserve"> et al. 2021)</w:t>
      </w:r>
      <w:r w:rsidRPr="00A5675B">
        <w:rPr>
          <w:rFonts w:cs="Times New Roman"/>
          <w:iCs/>
          <w:szCs w:val="24"/>
        </w:rPr>
        <w:fldChar w:fldCharType="end"/>
      </w:r>
      <w:r w:rsidRPr="00A5675B">
        <w:rPr>
          <w:rFonts w:cs="Times New Roman"/>
          <w:iCs/>
          <w:szCs w:val="24"/>
        </w:rPr>
        <w:t xml:space="preserve">, and high energetic levels in urban individuals </w:t>
      </w:r>
      <w:r w:rsidRPr="00A5675B">
        <w:rPr>
          <w:rFonts w:cs="Times New Roman"/>
          <w:iCs/>
          <w:szCs w:val="24"/>
        </w:rPr>
        <w:fldChar w:fldCharType="begin"/>
      </w:r>
      <w:r>
        <w:rPr>
          <w:rFonts w:cs="Times New Roman"/>
          <w:iCs/>
          <w:szCs w:val="24"/>
        </w:rPr>
        <w:instrText xml:space="preserve"> ADDIN ZOTERO_ITEM CSL_CITATION {"citationID":"O18hthWw","properties":{"formattedCitation":"(Auman et al. 2008)","plainCitation":"(Auman et al. 2008)","noteIndex":0},"citationItems":[{"id":1807,"uris":["http://zotero.org/users/8430992/items/KJGXSHIL"],"itemData":{"id":1807,"type":"article-journal","abstract":"Abstract Urban populations of several gull species worldwide are increasing dramatically and this is often assumed to be a result of greater access to anthropogenic food obtained in urbanized environments. This research investigated the potential effects of an anthropogenic diet on the mass and body condition of Silver Gulls (Larus novaehollandiae) by comparing birds at a remote, non-urbanized site (Furneaux Island Group) with those at an urbanized (Hobart) site in Tasmania, Australia. The mass, size and body condition of gulls were independent of whether or not a bird was breeding, and independent of the stage in the breeding cycle. Male gulls from this urban environment were heavier and of greater body condition than the structurally identical, non-urban gulls, but no differences were detected between females.","container-title":"Waterbirds","language":"en","note":"ISSN: 1524-4695, 1938-5390\nissue: 1\njournalAbbreviation: Waterbirds","page":"122-126","source":"Semantic Scholar","title":"Supersize me: does anthropogenic food change the body condition of silver gulls? A comparison between urbanized and remote, non-urbanized areas","title-short":"Supersize me","volume":"31","author":[{"family":"Auman","given":"Heidi J."},{"family":"Meathrel","given":"Catherine E."},{"family":"Richardson","given":"Alastair"}],"issued":{"date-parts":[["2008",3]]},"citation-key":"auman2008"}}],"schema":"https://github.com/citation-style-language/schema/raw/master/csl-citation.json"} </w:instrText>
      </w:r>
      <w:r w:rsidRPr="00A5675B">
        <w:rPr>
          <w:rFonts w:cs="Times New Roman"/>
          <w:iCs/>
          <w:szCs w:val="24"/>
        </w:rPr>
        <w:fldChar w:fldCharType="separate"/>
      </w:r>
      <w:r w:rsidRPr="00A5675B">
        <w:rPr>
          <w:rFonts w:cs="Times New Roman"/>
        </w:rPr>
        <w:t>(Auman et al. 2008)</w:t>
      </w:r>
      <w:r w:rsidRPr="00A5675B">
        <w:rPr>
          <w:rFonts w:cs="Times New Roman"/>
          <w:iCs/>
          <w:szCs w:val="24"/>
        </w:rPr>
        <w:fldChar w:fldCharType="end"/>
      </w:r>
      <w:r w:rsidRPr="00A5675B">
        <w:rPr>
          <w:rFonts w:cs="Times New Roman"/>
          <w:iCs/>
          <w:szCs w:val="24"/>
        </w:rPr>
        <w:t>.</w:t>
      </w:r>
    </w:p>
    <w:p w14:paraId="38DB7ECC" w14:textId="77777777" w:rsidR="00F0528E" w:rsidRDefault="00F0528E" w:rsidP="00A5675B">
      <w:pPr>
        <w:spacing w:after="240" w:line="480" w:lineRule="auto"/>
        <w:rPr>
          <w:rFonts w:cs="Times New Roman"/>
          <w:iCs/>
          <w:szCs w:val="24"/>
        </w:rPr>
      </w:pPr>
    </w:p>
    <w:p w14:paraId="39E871F2" w14:textId="16C990A7" w:rsidR="00A5675B" w:rsidRPr="00A5675B" w:rsidRDefault="00712D7C" w:rsidP="00A5675B">
      <w:pPr>
        <w:spacing w:after="240" w:line="480" w:lineRule="auto"/>
        <w:rPr>
          <w:rFonts w:cs="Times New Roman"/>
          <w:iCs/>
          <w:szCs w:val="24"/>
        </w:rPr>
      </w:pPr>
      <w:r>
        <w:rPr>
          <w:rFonts w:cs="Times New Roman"/>
          <w:iCs/>
          <w:szCs w:val="24"/>
        </w:rPr>
        <w:t xml:space="preserve"> </w:t>
      </w:r>
      <w:r w:rsidR="00F0528E">
        <w:rPr>
          <w:rFonts w:cs="Times New Roman"/>
          <w:iCs/>
          <w:szCs w:val="24"/>
        </w:rPr>
        <w:t xml:space="preserve">The presence of urban predators, such as the </w:t>
      </w:r>
      <w:r w:rsidR="00A5675B" w:rsidRPr="00A5675B">
        <w:rPr>
          <w:rFonts w:cs="Times New Roman"/>
          <w:iCs/>
          <w:szCs w:val="24"/>
        </w:rPr>
        <w:t xml:space="preserve"> </w:t>
      </w:r>
      <w:r w:rsidR="00A5675B" w:rsidRPr="00712D7C">
        <w:rPr>
          <w:rFonts w:cs="Times New Roman"/>
          <w:iCs/>
          <w:strike/>
          <w:color w:val="FF0000"/>
          <w:szCs w:val="24"/>
        </w:rPr>
        <w:t xml:space="preserve">These adaptations are beneficial to the success of crows but could have broader ecological implications, namely contributing to the decrease in North American avifauna through increased competition or predation </w:t>
      </w:r>
      <w:r w:rsidR="00A5675B" w:rsidRPr="00712D7C">
        <w:rPr>
          <w:rFonts w:cs="Times New Roman"/>
          <w:iCs/>
          <w:strike/>
          <w:color w:val="FF0000"/>
          <w:szCs w:val="24"/>
        </w:rPr>
        <w:fldChar w:fldCharType="begin"/>
      </w:r>
      <w:r w:rsidR="00F0528E">
        <w:rPr>
          <w:rFonts w:cs="Times New Roman"/>
          <w:iCs/>
          <w:strike/>
          <w:color w:val="FF0000"/>
          <w:szCs w:val="24"/>
        </w:rPr>
        <w:instrText xml:space="preserve"> ADDIN ZOTERO_ITEM CSL_CITATION {"citationID":"xR7TUsIt","properties":{"formattedCitation":"(Latta and Latta 2015; Rosenberg et al. 2019)","plainCitation":"(Latta and Latta 2015; Rosenberg et al. 2019)","noteIndex":0},"citationItems":[{"id":1761,"uris":["http://zotero.org/users/8430992/items/E8NQER9P"],"itemData":{"id":1761,"type":"article-journal","abstract":"Ground-nesting Common Nighthawks (Chordeiles minor), adapted to living and reproducing in North American cities, nest on flat-topped gravel roofs. But populations of Common Nighthawks have declined in recent years throughout their range. One hypothesis to explain these declines is that American Crows (Corvus brachyrhynchos), which have increased dramatically in numbers in urban areas in recent years, may be depredating nighthawk nests. If urban crows are a factor in nighthawk declines, we predicted there would be higher rates of predation on nests in urban areas than in rural areas. We tested this hypothesis by placing and monitoring artificial nests containing Coturnix quail eggs in both urban and rural settings. Depredation of experimental clutches was significantly lower in rural, natural habitats than in the urban environment. The type of substrate on urban roofs may also be important in influencing rates of depredation, as egg-loss was more common at experimental nests on roofs with a small pea gravel substrate than on roofs covered in larger river stone. In all cases, identified predators were American Crows. While experimental predation rates may not represent actual levels of predation on natural nests, these relative differences in rates of predation suggest that urban crows may be an important contributor to declining populations of Common Nighthawks.","container-title":"The Wilson Journal of Ornithology","DOI":"10.1676/14-181.1","ISSN":"1559-4491, 1938-5447","issue":"3","journalAbbreviation":"wils","note":"publisher: The Wilson Ornithological Society","page":"528-533","source":"bioone.org","title":"Do urban American crows (&lt;i&gt;Corvus brachyrhynchos&lt;/i&gt;) contribute to population declines of the common nighthawk (&lt;i&gt;Chordeiles minor&lt;/i&gt;)?","volume":"127","author":[{"family":"Latta","given":"Steven C."},{"family":"Latta","given":"Krista N."}],"issued":{"date-parts":[["2015",9]]},"citation-key":"lattaUrbanAmericanCrows2015"},"label":"page"},{"id":1797,"uris":["http://zotero.org/users/8430992/items/Y939TZK5"],"itemData":{"id":1797,"type":"article-journal","abstract":"Staggering decline of bird populations\n            \n              Because birds are conspicuous and easy to identify and count, reliable records of their occurrence have been gathered over many decades in many parts of the world. Drawing on such data for North America, Rosenberg\n              et al.\n              report wide-spread population declines of birds over the past half-century, resulting in the cumulative loss of billions of breeding individuals across a wide range of species and habitats. They show that declines are not restricted to rare and threatened species—those once considered common and wide-spread are also diminished. These results have major implications for ecosystem integrity, the conservation of wildlife more broadly, and policies associated with the protection of birds and native ecosystems on which they depend.\n            \n            \n              Science\n              , this issue p.\n              120\n            \n          , \n            The cumulative loss of nearly 3 billion birds since 1970 across North American biomes signals a continuing avifaunal crisis.\n          , \n            Species extinctions have defined the global biodiversity crisis, but extinction begins with loss in abundance of individuals that can result in compositional and functional changes of ecosystems. Using multiple and independent monitoring networks, we report population losses across much of the North American avifauna over 48 years, including once-common species and from most biomes. Integration of range-wide population trajectories and size estimates indicates a net loss approaching 3 billion birds, or 29% of 1970 abundance. A continent-wide weather radar network also reveals a similarly steep decline in biomass passage of migrating birds over a recent 10-year period. This loss of bird abundance signals an urgent need to address threats to avert future avifaunal collapse and associated loss of ecosystem integrity, function, and services.","container-title":"Science","DOI":"10.1126/science.aaw1313","ISSN":"0036-8075, 1095-9203","issue":"6461","journalAbbreviation":"Science","language":"en","page":"120-124","source":"Semantic Scholar","title":"Decline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C."},{"family":"Panjabi","given":"Arvind"},{"family":"Helft","given":"Laura"},{"family":"Parr","given":"Michael"},{"family":"Marra","given":"Peter P."}],"issued":{"date-parts":[["2019",10,4]]},"citation-key":"rosenbergDeclineNorthAmerican2019"}}],"schema":"https://github.com/citation-style-language/schema/raw/master/csl-citation.json"} </w:instrText>
      </w:r>
      <w:r w:rsidR="00A5675B" w:rsidRPr="00712D7C">
        <w:rPr>
          <w:rFonts w:cs="Times New Roman"/>
          <w:iCs/>
          <w:strike/>
          <w:color w:val="FF0000"/>
          <w:szCs w:val="24"/>
        </w:rPr>
        <w:fldChar w:fldCharType="separate"/>
      </w:r>
      <w:r w:rsidR="00F0528E" w:rsidRPr="00F0528E">
        <w:rPr>
          <w:rFonts w:cs="Times New Roman"/>
        </w:rPr>
        <w:t>(Latta and Latta 2015; Rosenberg et al. 2019)</w:t>
      </w:r>
      <w:r w:rsidR="00A5675B" w:rsidRPr="00712D7C">
        <w:rPr>
          <w:rFonts w:cs="Times New Roman"/>
          <w:iCs/>
          <w:strike/>
          <w:color w:val="FF0000"/>
          <w:szCs w:val="24"/>
        </w:rPr>
        <w:fldChar w:fldCharType="end"/>
      </w:r>
      <w:r w:rsidR="00A5675B" w:rsidRPr="00712D7C">
        <w:rPr>
          <w:rFonts w:cs="Times New Roman"/>
          <w:iCs/>
          <w:strike/>
          <w:color w:val="FF0000"/>
          <w:szCs w:val="24"/>
        </w:rPr>
        <w:t>.</w:t>
      </w:r>
      <w:r w:rsidR="00A5675B" w:rsidRPr="00A5675B">
        <w:rPr>
          <w:rFonts w:cs="Times New Roman"/>
          <w:iCs/>
          <w:szCs w:val="24"/>
        </w:rPr>
        <w:t xml:space="preserve"> Studying the behaviour of American crows in urban environments is therefore crucial for several reasons. Understanding how crows can alter their individual and social behaviours to better forage in urban landscapes can contribute to our understanding of urban adaptation of wildlife. By examining how crows respond to urban challenges such as increased ambient noise, impermeable surfaces, and increased frequency of disturbances, we can better comprehend how animals perceive their environment. Lastly, by studying changes in their social behaviours, we can better discern the contribution of social adaptation to the success of urbanized social species.</w:t>
      </w:r>
    </w:p>
    <w:p w14:paraId="25682895" w14:textId="08E7FFD0" w:rsidR="00A5675B" w:rsidRPr="00712D7C" w:rsidRDefault="00A5675B" w:rsidP="00A5675B">
      <w:pPr>
        <w:spacing w:after="240" w:line="480" w:lineRule="auto"/>
        <w:rPr>
          <w:rFonts w:cs="Times New Roman"/>
          <w:iCs/>
          <w:color w:val="FF0000"/>
          <w:szCs w:val="24"/>
        </w:rPr>
      </w:pPr>
      <w:r w:rsidRPr="00F0528E">
        <w:rPr>
          <w:rFonts w:cs="Times New Roman"/>
          <w:iCs/>
          <w:color w:val="FF0000"/>
          <w:szCs w:val="24"/>
        </w:rPr>
        <w:lastRenderedPageBreak/>
        <w:t xml:space="preserve">American crows exhibit a variety of social behaviours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{"citationID":"tnUsxgOw","properties":{"formattedCitation":"(Maccarone 1987; Johnson 1994; Latta and Latta 2015)","plainCitation":"(Maccarone 1987; Johnson 1994; Latta and Latta 2015)","noteIndex":0},"citationItems":[{"id":250,"uris":["http://zotero.org/users/8430992/items/YW3AMMQD"],"itemData":{"id":250,"type":"article-journal","container-title":"Bird Behavior","DOI":"10.3727/015613887791918105","ISSN":"01561383","issue":"2","language":"en","page":"93-95","source":"DOI.org (Crossref)","title":"Sentinel behaviour in American crows","volume":"7","author":[{"family":"Maccarone","given":"Alan D."}],"issued":{"date-parts":[["1987",12,1]]},"citation-key":"maccaroneSentinelBehaviourAmerican1987"}},{"id":1761,"uris":["http://zotero.org/users/8430992/items/E8NQER9P"],"itemData":{"id":1761,"type":"article-journal","abstract":"Ground-nesting Common Nighthawks (Chordeiles minor), adapted to living and reproducing in North American cities, nest on flat-topped gravel roofs. But populations of Common Nighthawks have declined in recent years throughout their range. One hypothesis to explain these declines is that American Crows (Corvus brachyrhynchos), which have increased dramatically in numbers in urban areas in recent years, may be depredating nighthawk nests. If urban crows are a factor in nighthawk declines, we predicted there would be higher rates of predation on nests in urban areas than in rural areas. We tested this hypothesis by placing and monitoring artificial nests containing Coturnix quail eggs in both urban and rural settings. Depredation of experimental clutches was significantly lower in rural, natural habitats than in the urban environment. The type of substrate on urban roofs may also be important in influencing rates of depredation, as egg-loss was more common at experimental nests on roofs with a small pea gravel substrate than on roofs covered in larger river stone. In all cases, identified predators were American Crows. While experimental predation rates may not represent actual levels of predation on natural nests, these relative differences in rates of predation suggest that urban crows may be an important contributor to declining populations of Common Nighthawks.","container-title":"The Wilson Journal of Ornithology","DOI":"10.1676/14-181.1","ISSN":"1559-4491, 1938-5447","issue":"3","journalAbbreviation":"wils","note":"publisher: The Wilson Ornithological Society","page":"528-533","source":"bioone.org","title":"Do urban American crows (&lt;i&gt;Corvus brachyrhynchos&lt;/i&gt;) contribute to population declines of the common nighthawk (&lt;i&gt;Chordeiles minor&lt;/i&gt;)?","volume":"127","author":[{"family":"Latta","given":"Steven C."},{"family":"Latta","given":"Krista N."}],"issued":{"date-parts":[["2015",9]]},"citation-key":"lattaUrbanAmericanCrows2015"}},{"id":57,"uris":["http://zotero.org/users/8430992/items/RM9GJ65L"],"itemData":{"id":57,"type":"article-journal","container-title":"The Handbook: Prevention and Control of Wildlife Damage","title":"American crows","URL":"https://digitalcommons.unl.edu/icwdmhandbook/60","author":[{"family":"Johnson","given":"Ron"}],"issued":{"date-parts":[["1994",1,1]]},"citation-key":"johnson1994"}}],"schema":"https://github.com/citation-style-language/schema/raw/master/csl-citation.json"} </w:instrText>
      </w:r>
      <w:r w:rsidRPr="00F0528E">
        <w:rPr>
          <w:rFonts w:cs="Times New Roman"/>
          <w:iCs/>
          <w:color w:val="FF0000"/>
          <w:szCs w:val="24"/>
        </w:rPr>
        <w:fldChar w:fldCharType="separate"/>
      </w:r>
      <w:r w:rsidR="00F0528E" w:rsidRPr="00F0528E">
        <w:rPr>
          <w:rFonts w:cs="Times New Roman"/>
          <w:color w:val="FF0000"/>
        </w:rPr>
        <w:t>(Maccarone 1987; Johnson 1994; Latta and Latta 2015)</w:t>
      </w:r>
      <w:r w:rsidRPr="00F0528E">
        <w:rPr>
          <w:rFonts w:cs="Times New Roman"/>
          <w:iCs/>
          <w:color w:val="FF0000"/>
          <w:szCs w:val="24"/>
        </w:rPr>
        <w:fldChar w:fldCharType="end"/>
      </w:r>
      <w:r w:rsidRPr="00F0528E">
        <w:rPr>
          <w:rFonts w:cs="Times New Roman"/>
          <w:iCs/>
          <w:color w:val="FF0000"/>
          <w:szCs w:val="24"/>
        </w:rPr>
        <w:t xml:space="preserve">. Of particular interest is sentinel behaviour, a coordinated social behaviour where an individual is constantly vigilant to monitor threats while others forage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{"citationID":"trswNukK","properties":{"formattedCitation":"(Bednekoff 2015)","plainCitation":"(Bednekoff 2015)","noteIndex":0},"citationItems":[{"id":239,"uris":["http://zotero.org/users/8430992/items/S3J3SQSD"],"itemData":{"id":239,"type":"chapter","container-title":"Advances in the Study of Behavior","ISBN":"978-0-12-802276-4","language":"en","note":"DOI: 10.1016/bs.asb.2015.02.001","page":"115-145","publisher":"Elsevier","source":"DOI.org (Crossref)","title":"Sentinel behavior: a review and prospectus","title-short":"Sentinel Behavior","URL":"https://linkinghub.elsevier.com/retrieve/pii/S0065345415000030","volume":"47","author":[{"family":"Bednekoff","given":"Peter A."}],"accessed":{"date-parts":[["2022",1,9]]},"issued":{"date-parts":[["2015"]]},"citation-key":"bednekoffSentinelBehaviorReview2015"}}],"schema":"https://github.com/citation-style-language/schema/raw/master/csl-citation.json"} </w:instrText>
      </w:r>
      <w:r w:rsidRPr="00F0528E">
        <w:rPr>
          <w:rFonts w:cs="Times New Roman"/>
          <w:iCs/>
          <w:color w:val="FF0000"/>
          <w:szCs w:val="24"/>
        </w:rPr>
        <w:fldChar w:fldCharType="separate"/>
      </w:r>
      <w:r w:rsidRPr="00F0528E">
        <w:rPr>
          <w:rFonts w:cs="Times New Roman"/>
          <w:color w:val="FF0000"/>
        </w:rPr>
        <w:t>(</w:t>
      </w:r>
      <w:proofErr w:type="spellStart"/>
      <w:r w:rsidRPr="00F0528E">
        <w:rPr>
          <w:rFonts w:cs="Times New Roman"/>
          <w:color w:val="FF0000"/>
        </w:rPr>
        <w:t>Bednekoff</w:t>
      </w:r>
      <w:proofErr w:type="spellEnd"/>
      <w:r w:rsidRPr="00F0528E">
        <w:rPr>
          <w:rFonts w:cs="Times New Roman"/>
          <w:color w:val="FF0000"/>
        </w:rPr>
        <w:t xml:space="preserve"> 2015)</w:t>
      </w:r>
      <w:r w:rsidRPr="00F0528E">
        <w:rPr>
          <w:rFonts w:cs="Times New Roman"/>
          <w:iCs/>
          <w:color w:val="FF0000"/>
          <w:szCs w:val="24"/>
        </w:rPr>
        <w:fldChar w:fldCharType="end"/>
      </w:r>
      <w:r w:rsidRPr="00F0528E">
        <w:rPr>
          <w:rFonts w:cs="Times New Roman"/>
          <w:iCs/>
          <w:color w:val="FF0000"/>
          <w:szCs w:val="24"/>
        </w:rPr>
        <w:t xml:space="preserve">. </w:t>
      </w:r>
      <w:r w:rsidRPr="00712D7C">
        <w:rPr>
          <w:rFonts w:cs="Times New Roman"/>
          <w:iCs/>
          <w:color w:val="FF0000"/>
          <w:szCs w:val="24"/>
        </w:rPr>
        <w:t xml:space="preserve">This behaviour can be observed in a variety of social animals, including birds, mammals, and fish </w:t>
      </w:r>
      <w:r w:rsidRPr="00712D7C">
        <w:rPr>
          <w:rFonts w:cs="Times New Roman"/>
          <w:iCs/>
          <w:color w:val="FF0000"/>
          <w:szCs w:val="24"/>
        </w:rPr>
        <w:fldChar w:fldCharType="begin"/>
      </w:r>
      <w:r w:rsidR="00F0528E">
        <w:rPr>
          <w:rFonts w:cs="Times New Roman"/>
          <w:iCs/>
          <w:color w:val="FF0000"/>
          <w:szCs w:val="24"/>
        </w:rPr>
        <w:instrText xml:space="preserve"> ADDIN ZOTERO_ITEM CSL_CITATION {"citationID":"A6XNRApq","properties":{"formattedCitation":"(Bednekoff 2015)","plainCitation":"(Bednekoff 2015)","noteIndex":0},"citationItems":[{"id":239,"uris":["http://zotero.org/users/8430992/items/S3J3SQSD"],"itemData":{"id":239,"type":"chapter","container-title":"Advances in the Study of Behavior","ISBN":"978-0-12-802276-4","language":"en","note":"DOI: 10.1016/bs.asb.2015.02.001","page":"115-145","publisher":"Elsevier","source":"DOI.org (Crossref)","title":"Sentinel behavior: a review and prospectus","title-short":"Sentinel Behavior","URL":"https://linkinghub.elsevier.com/retrieve/pii/S0065345415000030","volume":"47","author":[{"family":"Bednekoff","given":"Peter A."}],"accessed":{"date-parts":[["2022",1,9]]},"issued":{"date-parts":[["2015"]]},"citation-key":"bednekoffSentinelBehaviorReview2015"}}],"schema":"https://github.com/citation-style-language/schema/raw/master/csl-citation.json"} </w:instrText>
      </w:r>
      <w:r w:rsidRPr="00712D7C">
        <w:rPr>
          <w:rFonts w:cs="Times New Roman"/>
          <w:iCs/>
          <w:color w:val="FF0000"/>
          <w:szCs w:val="24"/>
        </w:rPr>
        <w:fldChar w:fldCharType="separate"/>
      </w:r>
      <w:r w:rsidRPr="00712D7C">
        <w:rPr>
          <w:rFonts w:cs="Times New Roman"/>
          <w:color w:val="FF0000"/>
        </w:rPr>
        <w:t>(</w:t>
      </w:r>
      <w:proofErr w:type="spellStart"/>
      <w:r w:rsidRPr="00712D7C">
        <w:rPr>
          <w:rFonts w:cs="Times New Roman"/>
          <w:color w:val="FF0000"/>
        </w:rPr>
        <w:t>Bednekoff</w:t>
      </w:r>
      <w:proofErr w:type="spellEnd"/>
      <w:r w:rsidRPr="00712D7C">
        <w:rPr>
          <w:rFonts w:cs="Times New Roman"/>
          <w:color w:val="FF0000"/>
        </w:rPr>
        <w:t xml:space="preserve"> 2015)</w:t>
      </w:r>
      <w:r w:rsidRPr="00712D7C">
        <w:rPr>
          <w:rFonts w:cs="Times New Roman"/>
          <w:iCs/>
          <w:color w:val="FF0000"/>
          <w:szCs w:val="24"/>
        </w:rPr>
        <w:fldChar w:fldCharType="end"/>
      </w:r>
      <w:r w:rsidRPr="00712D7C">
        <w:rPr>
          <w:rFonts w:cs="Times New Roman"/>
          <w:iCs/>
          <w:color w:val="FF0000"/>
          <w:szCs w:val="24"/>
        </w:rPr>
        <w:t xml:space="preserve">. Initially perceived as an altruistic act benefiting the group at the expense of the sentinel, sentinel behaviour is now recognized as a more selfish behaviour, with the sentinel reaping the primary benefits through increased safety and earlier threat detection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{"citationID":"4vBYdEyd","properties":{"formattedCitation":"(Bednekoff 1997, 2001; Blumstein 1999; Clutton-Brock et al. 1999)","plainCitation":"(Bednekoff 1997, 2001; Blumstein 1999; Clutton-Brock et al. 1999)","noteIndex":0},"citationItems":[{"id":638,"uris":["http://zotero.org/users/8430992/items/GMGBJIAF"],"itemData":{"id":638,"type":"article-journal","abstract":"Research on the African mongoose contradicts the myth that animals undertake the danger of sentinel behavior because this behavior benefits their relatives. The researchers found that nutritional state rather than kinship was a strong influence on sentinel behavior.","container-title":"Science","DOI":"10.1126/science.284.5420.1633","ISSN":"0036-8075, 1095-9203","issue":"5420","journalAbbreviation":"Science","language":"en","page":"1633-1634","source":"DOI.org (Crossref)","title":"Selfish sentinels","volume":"284","author":[{"family":"Blumstein","given":"Daniel T."}],"issued":{"date-parts":[["1999",6,4]]},"citation-key":"blumsteinSelfishSentinels1999"}},{"id":1728,"uris":["http://zotero.org/users/8430992/items/RK8XJ8GS"],"itemData":{"id":1728,"type":"article-journal","abstract":"Sentinels are group members that watch from prominent positions. Sentinel interchanges often appear orderly and the number of sentinels changes little despite the turnover of individuals. I modeled why solitary individuals or group members might take up prominent positions. Such positions can be safe places to rest because they provide a good view of approaching predators, even if undetected predators preferentially attack sentinels. In pairs, coordinated sentinel behavior is favored whenever information spreads from a detecting to a non-detecting individual more than half the time. Under these conditions, safety for a sentinel produces safety for a forager as a by-product. Thus sentinel behavior occurs for selfish safety reasons but coordination of sentinels is based on mutualism. If sentinels can coordinate their individual actions, evidence of the game is hidden from view. The fitness consequences of some games may be best indicated by the strategies organisms take to avoid playing them.","container-title":"Annales Zoologici Fennici","ISSN":"0003-455X","issue":"1","note":"publisher: Finnish Zoological and Botanical Publishing Board","page":"5-14","source":"JSTOR","title":"Coordination of safe, selfish sentinels based on mutual benefits","volume":"38","author":[{"family":"Bednekoff","given":"Peter A."}],"issued":{"date-parts":[["2001"]]},"citation-key":"bednekoffCoordinationSafeSelfish2001"}},{"id":1726,"uris":["http://zotero.org/users/8430992/items/5Y2MYXKI"],"itemData":{"id":1726,"type":"article-journal","container-title":"The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A."}],"issued":{"date-parts":[["1997",9]]},"citation-key":"bednekoffMutualismSafeSelfish1997"}},{"id":628,"uris":["http://zotero.org/users/8430992/items/L76TN5JZ"],"itemData":{"id":628,"type":"article-journal","abstract":"Like humans engaged in risky activities, group members of some animal societies take turns acting as sentinels. Explanations of the evolution of sentinel behavior have frequently relied on kin selection or reciprocal altruism, but recent models suggest that guarding may be an individual's optimal activity once its stomach is full if no other animal is on guard. This paper provides support for this last explanation by showing that, in groups of meerkats (\n              Suricata suricatta\n              ), animals guard from safe sites, and solitary individuals as well as group members spend part of their time on guard. Though individuals seldom take successive guarding bouts, there is no regular rota, and the provision of food increases contributions to guarding and reduces the latency between bouts by the same individual.","container-title":"Science","DOI":"10.1126/science.284.5420.1640","ISSN":"0036-8075, 1095-9203","issue":"5420","journalAbbreviation":"Science","language":"en","page":"1640-1644","source":"DOI.org (Crossref)","title":"Selfish sentinels in cooperative mammals","volume":"284","author":[{"family":"Clutton-Brock","given":"T. H."},{"family":"O'Riain","given":"M. J."},{"family":"Brotherton","given":"P. N. M."},{"family":"Gaynor","given":"D."},{"family":"Kansky","given":"R."},{"family":"Griffin","given":"A. S."},{"family":"Manser","given":"M."}],"issued":{"date-parts":[["1999",6,4]]},"citation-key":"clutton-brockSelfishSentinelsCooperative1999"}}],"schema":"https://github.com/citation-style-language/schema/raw/master/csl-citation.json"} </w:instrText>
      </w:r>
      <w:r w:rsidRPr="00F0528E">
        <w:rPr>
          <w:rFonts w:cs="Times New Roman"/>
          <w:iCs/>
          <w:color w:val="FF0000"/>
          <w:szCs w:val="24"/>
        </w:rPr>
        <w:fldChar w:fldCharType="separate"/>
      </w:r>
      <w:r w:rsidR="00F0528E" w:rsidRPr="00F0528E">
        <w:rPr>
          <w:rFonts w:cs="Times New Roman"/>
          <w:color w:val="FF0000"/>
        </w:rPr>
        <w:t>(</w:t>
      </w:r>
      <w:proofErr w:type="spellStart"/>
      <w:r w:rsidR="00F0528E" w:rsidRPr="00F0528E">
        <w:rPr>
          <w:rFonts w:cs="Times New Roman"/>
          <w:color w:val="FF0000"/>
        </w:rPr>
        <w:t>Bednekoff</w:t>
      </w:r>
      <w:proofErr w:type="spellEnd"/>
      <w:r w:rsidR="00F0528E" w:rsidRPr="00F0528E">
        <w:rPr>
          <w:rFonts w:cs="Times New Roman"/>
          <w:color w:val="FF0000"/>
        </w:rPr>
        <w:t xml:space="preserve"> 1997, 2001; Blumstein 1999; Clutton-Brock et al. 1999)</w:t>
      </w:r>
      <w:r w:rsidRPr="00F0528E">
        <w:rPr>
          <w:rFonts w:cs="Times New Roman"/>
          <w:iCs/>
          <w:color w:val="FF0000"/>
          <w:szCs w:val="24"/>
        </w:rPr>
        <w:fldChar w:fldCharType="end"/>
      </w:r>
      <w:r w:rsidRPr="00712D7C">
        <w:rPr>
          <w:rFonts w:cs="Times New Roman"/>
          <w:iCs/>
          <w:color w:val="FF0000"/>
          <w:szCs w:val="24"/>
        </w:rPr>
        <w:t xml:space="preserve">. The selfish state-dependent model for sentinel decision-making proposes that an individual with sufficient energetic reserves will choose to be sentinel if the alternative is foraging without a sentinel, a considerably more dangerous option </w:t>
      </w:r>
      <w:r w:rsidRPr="00712D7C">
        <w:rPr>
          <w:rFonts w:cs="Times New Roman"/>
          <w:iCs/>
          <w:color w:val="FF0000"/>
          <w:szCs w:val="24"/>
        </w:rPr>
        <w:fldChar w:fldCharType="begin"/>
      </w:r>
      <w:r w:rsidR="00F0528E">
        <w:rPr>
          <w:rFonts w:cs="Times New Roman"/>
          <w:iCs/>
          <w:color w:val="FF0000"/>
          <w:szCs w:val="24"/>
        </w:rPr>
        <w:instrText xml:space="preserve"> ADDIN ZOTERO_ITEM CSL_CITATION {"citationID":"hF9ywAci","properties":{"formattedCitation":"(Bednekoff 1997)","plainCitation":"(Bednekoff 1997)","noteIndex":0},"citationItems":[{"id":1726,"uris":["http://zotero.org/users/8430992/items/5Y2MYXKI"],"itemData":{"id":1726,"type":"article-journal","container-title":"The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A."}],"issued":{"date-parts":[["1997",9]]},"citation-key":"bednekoffMutualismSafeSelfish1997"}}],"schema":"https://github.com/citation-style-language/schema/raw/master/csl-citation.json"} </w:instrText>
      </w:r>
      <w:r w:rsidRPr="00712D7C">
        <w:rPr>
          <w:rFonts w:cs="Times New Roman"/>
          <w:iCs/>
          <w:color w:val="FF0000"/>
          <w:szCs w:val="24"/>
        </w:rPr>
        <w:fldChar w:fldCharType="separate"/>
      </w:r>
      <w:r w:rsidRPr="00712D7C">
        <w:rPr>
          <w:rFonts w:cs="Times New Roman"/>
          <w:color w:val="FF0000"/>
        </w:rPr>
        <w:t>(</w:t>
      </w:r>
      <w:proofErr w:type="spellStart"/>
      <w:r w:rsidRPr="00712D7C">
        <w:rPr>
          <w:rFonts w:cs="Times New Roman"/>
          <w:color w:val="FF0000"/>
        </w:rPr>
        <w:t>Bednekoff</w:t>
      </w:r>
      <w:proofErr w:type="spellEnd"/>
      <w:r w:rsidRPr="00712D7C">
        <w:rPr>
          <w:rFonts w:cs="Times New Roman"/>
          <w:color w:val="FF0000"/>
        </w:rPr>
        <w:t xml:space="preserve"> 1997)</w:t>
      </w:r>
      <w:r w:rsidRPr="00712D7C">
        <w:rPr>
          <w:rFonts w:cs="Times New Roman"/>
          <w:iCs/>
          <w:color w:val="FF0000"/>
          <w:szCs w:val="24"/>
        </w:rPr>
        <w:fldChar w:fldCharType="end"/>
      </w:r>
      <w:r w:rsidRPr="00712D7C">
        <w:rPr>
          <w:rFonts w:cs="Times New Roman"/>
          <w:iCs/>
          <w:color w:val="FF0000"/>
          <w:szCs w:val="24"/>
        </w:rPr>
        <w:t xml:space="preserve">. Other group members then benefit from the increased protection and early warning provided by the sentinel, leading to higher overall foraging success and potentially greater biomass intake </w:t>
      </w:r>
      <w:r w:rsidRPr="00712D7C">
        <w:rPr>
          <w:rFonts w:cs="Times New Roman"/>
          <w:iCs/>
          <w:color w:val="FF0000"/>
          <w:szCs w:val="24"/>
        </w:rPr>
        <w:fldChar w:fldCharType="begin"/>
      </w:r>
      <w:r w:rsidR="00F0528E">
        <w:rPr>
          <w:rFonts w:cs="Times New Roman"/>
          <w:iCs/>
          <w:color w:val="FF0000"/>
          <w:szCs w:val="24"/>
        </w:rPr>
        <w:instrText xml:space="preserve"> ADDIN ZOTERO_ITEM CSL_CITATION {"citationID":"PTAmB46a","properties":{"formattedCitation":"(Holl\\uc0\\u233{}n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Pr="00712D7C">
        <w:rPr>
          <w:rFonts w:cs="Times New Roman"/>
          <w:iCs/>
          <w:color w:val="FF0000"/>
          <w:szCs w:val="24"/>
        </w:rPr>
        <w:fldChar w:fldCharType="separate"/>
      </w:r>
      <w:r w:rsidRPr="00712D7C">
        <w:rPr>
          <w:rFonts w:cs="Times New Roman"/>
          <w:color w:val="FF0000"/>
        </w:rPr>
        <w:t>(</w:t>
      </w:r>
      <w:proofErr w:type="spellStart"/>
      <w:r w:rsidRPr="00712D7C">
        <w:rPr>
          <w:rFonts w:cs="Times New Roman"/>
          <w:color w:val="FF0000"/>
        </w:rPr>
        <w:t>Hollén</w:t>
      </w:r>
      <w:proofErr w:type="spellEnd"/>
      <w:r w:rsidRPr="00712D7C">
        <w:rPr>
          <w:rFonts w:cs="Times New Roman"/>
          <w:color w:val="FF0000"/>
        </w:rPr>
        <w:t xml:space="preserve"> et al. 2008)</w:t>
      </w:r>
      <w:r w:rsidRPr="00712D7C">
        <w:rPr>
          <w:rFonts w:cs="Times New Roman"/>
          <w:iCs/>
          <w:color w:val="FF0000"/>
          <w:szCs w:val="24"/>
        </w:rPr>
        <w:fldChar w:fldCharType="end"/>
      </w:r>
      <w:r w:rsidRPr="00712D7C">
        <w:rPr>
          <w:rFonts w:cs="Times New Roman"/>
          <w:iCs/>
          <w:color w:val="FF0000"/>
          <w:szCs w:val="24"/>
        </w:rPr>
        <w:t>.</w:t>
      </w:r>
    </w:p>
    <w:p w14:paraId="27E9A38A" w14:textId="21C4726F" w:rsidR="00A5675B" w:rsidRPr="00F0528E" w:rsidRDefault="00A5675B" w:rsidP="00A5675B">
      <w:pPr>
        <w:spacing w:after="240" w:line="480" w:lineRule="auto"/>
        <w:rPr>
          <w:rFonts w:cs="Times New Roman"/>
          <w:iCs/>
          <w:color w:val="FF0000"/>
          <w:szCs w:val="24"/>
        </w:rPr>
      </w:pPr>
      <w:r w:rsidRPr="00F0528E">
        <w:rPr>
          <w:rFonts w:cs="Times New Roman"/>
          <w:iCs/>
          <w:color w:val="FF0000"/>
          <w:szCs w:val="24"/>
        </w:rPr>
        <w:t>Urban environments could affect the reliance of foragers on the sentinel’s coverage. As a result, individuals could have more energy to invest in sentinel behaviour.</w:t>
      </w:r>
    </w:p>
    <w:p w14:paraId="49339C94" w14:textId="22B87624" w:rsidR="00A5675B" w:rsidRPr="00A5675B" w:rsidRDefault="00A5675B" w:rsidP="00A5675B">
      <w:pPr>
        <w:spacing w:after="240" w:line="480" w:lineRule="auto"/>
        <w:rPr>
          <w:rFonts w:cs="Times New Roman"/>
          <w:iCs/>
          <w:szCs w:val="24"/>
        </w:rPr>
      </w:pPr>
      <w:r w:rsidRPr="00F0528E">
        <w:rPr>
          <w:rFonts w:cs="Times New Roman"/>
          <w:iCs/>
          <w:color w:val="FF0000"/>
          <w:szCs w:val="24"/>
        </w:rPr>
        <w:t>Urbanized environments can also alter the propensity of individuals to participate in social behaviours. Research on striped field mice (</w:t>
      </w:r>
      <w:proofErr w:type="spellStart"/>
      <w:r w:rsidRPr="00F0528E">
        <w:rPr>
          <w:rFonts w:cs="Times New Roman"/>
          <w:i/>
          <w:color w:val="FF0000"/>
          <w:szCs w:val="24"/>
        </w:rPr>
        <w:t>Apodemus</w:t>
      </w:r>
      <w:proofErr w:type="spellEnd"/>
      <w:r w:rsidRPr="00F0528E">
        <w:rPr>
          <w:rFonts w:cs="Times New Roman"/>
          <w:i/>
          <w:color w:val="FF0000"/>
          <w:szCs w:val="24"/>
        </w:rPr>
        <w:t xml:space="preserve"> </w:t>
      </w:r>
      <w:proofErr w:type="spellStart"/>
      <w:r w:rsidRPr="00F0528E">
        <w:rPr>
          <w:rFonts w:cs="Times New Roman"/>
          <w:i/>
          <w:color w:val="FF0000"/>
          <w:szCs w:val="24"/>
        </w:rPr>
        <w:t>agrarius</w:t>
      </w:r>
      <w:proofErr w:type="spellEnd"/>
      <w:r w:rsidRPr="00F0528E">
        <w:rPr>
          <w:rFonts w:cs="Times New Roman"/>
          <w:iCs/>
          <w:color w:val="FF0000"/>
          <w:szCs w:val="24"/>
        </w:rPr>
        <w:t xml:space="preserve">) has shown that urban individuals are less likely to avoid contact, more tolerant of conspecifics, and exhibit a lower tendency to monopolize resources compared to rural individuals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{"citationID":"QHcdqOqX","properties":{"formattedCitation":"(\\uc0\\u321{}opucki et al. 2021)","plainCitation":"(Łopucki et al. 2021)","noteIndex":0},"citationItems":[{"id":1802,"uris":["http://zotero.org/users/8430992/items/UBYQ2YKE"],"itemData":{"id":1802,"type":"article-journal","abstract":"Behavioral traits play a major role in successful adaptation of wildlife to urban conditions. However, there are few studies showing how urban conditions affect the social behavior of urban animals during their direct encounters. It is generally believed that the higher density of urban populations translates into increased aggression between individuals. In this paper, using a camera-trap method, we compared the character of direct encounters in urban and non-urban populations of the striped field mouse Apodemus agrarius (Pallas, 1771), a species known as an urban adapter. We confirmed the thesis that urbanization affects the social behavior and urban and rural populations differ from each other. Urban animals are less likely to avoid close contact with each other and are more likely to show tolerant behavior. They also have a lower tendency towards monopolization of food resources. The behavior of urban animals varies depending on the time of day: in the daytime, animals are more vigilant and less tolerant than at night. Our results indicate that, in the case of the species studied, behavioral adaptation to urban life is based on increasing tolerance rather than aggression in social relations. However, the studied urban adapter retains the high plasticity of social behavior revealed even in the circadian cycle. The observation that tolerance rather than aggression may predominate in urban populations is a new finding, while most studies suggest an increase in aggression in urban animals. This opens an avenue for formulating new hypotheses regarding the social behavior of urban adapters.","container-title":"Mammalian Biology","DOI":"10.1007/s42991-020-00075-1","ISSN":"1618-1476","issue":"1","journalAbbreviation":"Mamm Biol","language":"en","page":"1-10","source":"Springer Link","title":"Changes in the social behavior of urban animals: more aggression or tolerance?","title-short":"Changes in the social behavior of urban animals","volume":"101","author":[{"family":"Łopucki","given":"Rafał"},{"family":"Klich","given":"Daniel"},{"family":"Kiersztyn","given":"Adam"}],"issued":{"date-parts":[["2021",2,1]]},"citation-key":"lopuckiChangesSocialBehavior2021"}}],"schema":"https://github.com/citation-style-language/schema/raw/master/csl-citation.json"} </w:instrText>
      </w:r>
      <w:r w:rsidRPr="00F0528E">
        <w:rPr>
          <w:rFonts w:cs="Times New Roman"/>
          <w:iCs/>
          <w:color w:val="FF0000"/>
          <w:szCs w:val="24"/>
        </w:rPr>
        <w:fldChar w:fldCharType="separate"/>
      </w:r>
      <w:r w:rsidRPr="00F0528E">
        <w:rPr>
          <w:rFonts w:cs="Times New Roman"/>
          <w:color w:val="FF0000"/>
        </w:rPr>
        <w:t>(</w:t>
      </w:r>
      <w:proofErr w:type="spellStart"/>
      <w:r w:rsidRPr="00F0528E">
        <w:rPr>
          <w:rFonts w:cs="Times New Roman"/>
          <w:color w:val="FF0000"/>
        </w:rPr>
        <w:t>Łopucki</w:t>
      </w:r>
      <w:proofErr w:type="spellEnd"/>
      <w:r w:rsidRPr="00F0528E">
        <w:rPr>
          <w:rFonts w:cs="Times New Roman"/>
          <w:color w:val="FF0000"/>
        </w:rPr>
        <w:t xml:space="preserve"> et al. 2021)</w:t>
      </w:r>
      <w:r w:rsidRPr="00F0528E">
        <w:rPr>
          <w:rFonts w:cs="Times New Roman"/>
          <w:iCs/>
          <w:color w:val="FF0000"/>
          <w:szCs w:val="24"/>
        </w:rPr>
        <w:fldChar w:fldCharType="end"/>
      </w:r>
      <w:r w:rsidRPr="00A5675B">
        <w:rPr>
          <w:rFonts w:cs="Times New Roman"/>
          <w:iCs/>
          <w:szCs w:val="24"/>
        </w:rPr>
        <w:t xml:space="preserve">. </w:t>
      </w:r>
      <w:r w:rsidRPr="00F0528E">
        <w:rPr>
          <w:rFonts w:cs="Times New Roman"/>
          <w:iCs/>
          <w:color w:val="FF0000"/>
          <w:szCs w:val="24"/>
        </w:rPr>
        <w:t>These behavioural changes suggest a shift towards more social behaviours in response to the increased abundance of food in urban environments. The effects of urbanization can also be more subtle. A study on black-capped chickadees (</w:t>
      </w:r>
      <w:proofErr w:type="spellStart"/>
      <w:r w:rsidRPr="00F0528E">
        <w:rPr>
          <w:rFonts w:cs="Times New Roman"/>
          <w:i/>
          <w:color w:val="FF0000"/>
          <w:szCs w:val="24"/>
        </w:rPr>
        <w:t>Poecile</w:t>
      </w:r>
      <w:proofErr w:type="spellEnd"/>
      <w:r w:rsidRPr="00F0528E">
        <w:rPr>
          <w:rFonts w:cs="Times New Roman"/>
          <w:i/>
          <w:color w:val="FF0000"/>
          <w:szCs w:val="24"/>
        </w:rPr>
        <w:t xml:space="preserve"> atricapillus</w:t>
      </w:r>
      <w:r w:rsidRPr="00F0528E">
        <w:rPr>
          <w:rFonts w:cs="Times New Roman"/>
          <w:iCs/>
          <w:color w:val="FF0000"/>
          <w:szCs w:val="24"/>
        </w:rPr>
        <w:t xml:space="preserve">) found no direct effect of urbanization on their social behaviours, instead exhibiting decreased effects of seasonality, remaining more </w:t>
      </w:r>
      <w:r w:rsidRPr="00F0528E">
        <w:rPr>
          <w:rFonts w:cs="Times New Roman"/>
          <w:iCs/>
          <w:color w:val="FF0000"/>
          <w:szCs w:val="24"/>
        </w:rPr>
        <w:lastRenderedPageBreak/>
        <w:t xml:space="preserve">consistent in their group foraging behaviour throughout the year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{"citationID":"vV47yItl","properties":{"formattedCitation":"(Jones et al. 2019)","plainCitation":"(Jones et al. 2019)","noteIndex":0},"citationItems":[{"id":128,"uris":["http://zotero.org/users/8430992/items/5QEQ9XGB"],"itemData":{"id":128,"type":"article-journal","abstract":"Urbanization causes dramatic and rapid changes to natural environments, which can lead the animals inhabiting these habitats to adjust their behavioral responses. For social animals, urbanized environments may alter group social dynamics through modification of the external environment (e.g., resource distribution). This might lead to changes in how individuals associate or engage in group behaviors, which could alter the stability and characteristics of social groups. However, the potential impacts of urban habitat use, and of habitat characteristics in general, on the nature and stability of social associations remain poorly understood. Here, we quantify social networks and dynamics of group foraging behaviors of black-capped chickadees (N = 82, Poecile atricapillus), at four urban and four rural sites weekly throughout the nonbreeding season using feeders with radio frequency identification of individual birds. Because anthropogenic food sources in urban habitats (e.g., bird feeders) provide abundant and reliable resources, we predicted that social foraging associations may be of less value in urban groups, and thus would be less consistent than in rural groups. Additionally, decreased variability of food resources in urban habitats could lead to more predictable foraging patterns (group size, foraging duration, and the distribution of foraging events) in contrast to rural habitats. Networks were found to be highly consistent through time in both urban and rural habitats. No significant difference was found in the temporal clumping of foraging events between habitats. However, as predicted, the repeatability of the clumping of foraging events in time was significantly higher in urban than rural habitats. Our results suggest that individuals living in urban areas have more consistent foraging behaviors throughout the nonbreeding season, whereas rural individuals adjust their tactics due to less predictable foraging conditions. This first examination of habitat-related differences in the characteristics and consistency of social networks along an urbanization gradient suggests that anthropic habitat use results in subtle modifications in social foraging patterns. Future studies should examine potential implications of these differences for variation in predation risk, energy intake, and information flow.","container-title":"Ecology and Evolution","DOI":"10.1002/ece3.5060","ISSN":"2045-7758","issue":"8","language":"en","note":"_eprint: https://onlinelibrary.wiley.com/doi/pdf/10.1002/ece3.5060","page":"4589-4602","source":"Wiley Online Library","title":"Urbanization and the temporal patterns of social networks and group foraging behaviors","volume":"9","author":[{"family":"Jones","given":"Teri B."},{"family":"Evans","given":"Julian C."},{"family":"Morand-Ferron","given":"Julie"}],"issued":{"date-parts":[["2019"]]},"citation-key":"jonesUrbanizationTemporalPatterns2019"}}],"schema":"https://github.com/citation-style-language/schema/raw/master/csl-citation.json"} </w:instrText>
      </w:r>
      <w:r w:rsidRPr="00F0528E">
        <w:rPr>
          <w:rFonts w:cs="Times New Roman"/>
          <w:iCs/>
          <w:color w:val="FF0000"/>
          <w:szCs w:val="24"/>
        </w:rPr>
        <w:fldChar w:fldCharType="separate"/>
      </w:r>
      <w:r w:rsidRPr="00F0528E">
        <w:rPr>
          <w:rFonts w:cs="Times New Roman"/>
          <w:color w:val="FF0000"/>
        </w:rPr>
        <w:t>(Jones et al. 2019)</w:t>
      </w:r>
      <w:r w:rsidRPr="00F0528E">
        <w:rPr>
          <w:rFonts w:cs="Times New Roman"/>
          <w:iCs/>
          <w:color w:val="FF0000"/>
          <w:szCs w:val="24"/>
        </w:rPr>
        <w:fldChar w:fldCharType="end"/>
      </w:r>
      <w:r w:rsidRPr="00F0528E">
        <w:rPr>
          <w:rFonts w:cs="Times New Roman"/>
          <w:iCs/>
          <w:color w:val="FF0000"/>
          <w:szCs w:val="24"/>
        </w:rPr>
        <w:t xml:space="preserve">. This suggests that urban environments could have more stable food resources, leading to less behavioural plasticity in response to seasonal changes </w:t>
      </w:r>
      <w:r w:rsidRPr="00F0528E">
        <w:rPr>
          <w:rFonts w:cs="Times New Roman"/>
          <w:iCs/>
          <w:color w:val="FF0000"/>
          <w:szCs w:val="24"/>
        </w:rPr>
        <w:fldChar w:fldCharType="begin"/>
      </w:r>
      <w:r w:rsidR="00F0528E" w:rsidRPr="00F0528E">
        <w:rPr>
          <w:rFonts w:cs="Times New Roman"/>
          <w:iCs/>
          <w:color w:val="FF0000"/>
          <w:szCs w:val="24"/>
        </w:rPr>
        <w:instrText xml:space="preserve"> ADDIN ZOTERO_ITEM CSL_CITATION {"citationID":"HEPWUq9i","properties":{"formattedCitation":"(Jones et al. 2019)","plainCitation":"(Jones et al. 2019)","noteIndex":0},"citationItems":[{"id":128,"uris":["http://zotero.org/users/8430992/items/5QEQ9XGB"],"itemData":{"id":128,"type":"article-journal","abstract":"Urbanization causes dramatic and rapid changes to natural environments, which can lead the animals inhabiting these habitats to adjust their behavioral responses. For social animals, urbanized environments may alter group social dynamics through modification of the external environment (e.g., resource distribution). This might lead to changes in how individuals associate or engage in group behaviors, which could alter the stability and characteristics of social groups. However, the potential impacts of urban habitat use, and of habitat characteristics in general, on the nature and stability of social associations remain poorly understood. Here, we quantify social networks and dynamics of group foraging behaviors of black-capped chickadees (N = 82, Poecile atricapillus), at four urban and four rural sites weekly throughout the nonbreeding season using feeders with radio frequency identification of individual birds. Because anthropogenic food sources in urban habitats (e.g., bird feeders) provide abundant and reliable resources, we predicted that social foraging associations may be of less value in urban groups, and thus would be less consistent than in rural groups. Additionally, decreased variability of food resources in urban habitats could lead to more predictable foraging patterns (group size, foraging duration, and the distribution of foraging events) in contrast to rural habitats. Networks were found to be highly consistent through time in both urban and rural habitats. No significant difference was found in the temporal clumping of foraging events between habitats. However, as predicted, the repeatability of the clumping of foraging events in time was significantly higher in urban than rural habitats. Our results suggest that individuals living in urban areas have more consistent foraging behaviors throughout the nonbreeding season, whereas rural individuals adjust their tactics due to less predictable foraging conditions. This first examination of habitat-related differences in the characteristics and consistency of social networks along an urbanization gradient suggests that anthropic habitat use results in subtle modifications in social foraging patterns. Future studies should examine potential implications of these differences for variation in predation risk, energy intake, and information flow.","container-title":"Ecology and Evolution","DOI":"10.1002/ece3.5060","ISSN":"2045-7758","issue":"8","language":"en","note":"_eprint: https://onlinelibrary.wiley.com/doi/pdf/10.1002/ece3.5060","page":"4589-4602","source":"Wiley Online Library","title":"Urbanization and the temporal patterns of social networks and group foraging behaviors","volume":"9","author":[{"family":"Jones","given":"Teri B."},{"family":"Evans","given":"Julian C."},{"family":"Morand-Ferron","given":"Julie"}],"issued":{"date-parts":[["2019"]]},"citation-key":"jonesUrbanizationTemporalPatterns2019"}}],"schema":"https://github.com/citation-style-language/schema/raw/master/csl-citation.json"} </w:instrText>
      </w:r>
      <w:r w:rsidRPr="00F0528E">
        <w:rPr>
          <w:rFonts w:cs="Times New Roman"/>
          <w:iCs/>
          <w:color w:val="FF0000"/>
          <w:szCs w:val="24"/>
        </w:rPr>
        <w:fldChar w:fldCharType="separate"/>
      </w:r>
      <w:r w:rsidRPr="00F0528E">
        <w:rPr>
          <w:rFonts w:cs="Times New Roman"/>
          <w:color w:val="FF0000"/>
        </w:rPr>
        <w:t>(Jones et al. 2019)</w:t>
      </w:r>
      <w:r w:rsidRPr="00F0528E">
        <w:rPr>
          <w:rFonts w:cs="Times New Roman"/>
          <w:iCs/>
          <w:color w:val="FF0000"/>
          <w:szCs w:val="24"/>
        </w:rPr>
        <w:fldChar w:fldCharType="end"/>
      </w:r>
      <w:r w:rsidRPr="00F0528E">
        <w:rPr>
          <w:rFonts w:cs="Times New Roman"/>
          <w:iCs/>
          <w:color w:val="FF0000"/>
          <w:szCs w:val="24"/>
        </w:rPr>
        <w:t>.</w:t>
      </w:r>
    </w:p>
    <w:p w14:paraId="23FA7791" w14:textId="60DB99D1" w:rsidR="00A5675B" w:rsidRPr="00A5675B" w:rsidRDefault="00A5675B" w:rsidP="00A5675B">
      <w:pPr>
        <w:spacing w:after="240" w:line="480" w:lineRule="auto"/>
        <w:rPr>
          <w:rFonts w:cs="Times New Roman"/>
          <w:iCs/>
          <w:szCs w:val="24"/>
        </w:rPr>
      </w:pPr>
      <w:r w:rsidRPr="00A5675B">
        <w:rPr>
          <w:rFonts w:cs="Times New Roman"/>
          <w:iCs/>
          <w:szCs w:val="24"/>
        </w:rPr>
        <w:t>The multitude of ways urbanization can affect social behaviours reinforces the need for further research on urbanized social species. Despite the growing interest in urban wildlife ecology, studies on the adaptation of social behaviours to urban living are limited. Sentinel behaviour is a complex social adaptation that can have far-reaching effects on group dynamics and foraging efficiency. By examining the effects of sentinel presence and generalized environment, we seek to gain insights into how adaptive social behaviours contribute to the success of this species in urban environments. With these findings, we could be able to determine how other social species capable of sentinel behaviour could respond to urbanization. In this study, we aimed to determine the effects of sentinel presence and the environment on the social foraging behaviour of urban American crows. We hypothesized that the presence of a sentinel and the foraging environment would affect the reliance of foragers on the sentinel, thereby affecting their alert and foraging behaviour of crows. We predicted in urban green spaces where the longer lines of sight and decreased ambient noise would increase the sentinel’s effectiveness, and crows would show decreased individual vigilance and increased reliance on the sentinel’s vigilance, leading to more efficient foraging compared to crows in commercial areas. In contrast, we predicted that crows foraging in commercial areas where the environment is highly variable and frequently disturbed, crows would have increased reliance on individual vigilance, with longer bouts of alert behaviour, and shorter bouts of foraging behaviour, resulting in decreased foraging efficiency.</w:t>
      </w:r>
      <w:bookmarkStart w:id="8" w:name="_Toc162204957"/>
      <w:bookmarkStart w:id="9" w:name="_Toc162794602"/>
    </w:p>
    <w:p w14:paraId="5AC9B164" w14:textId="77777777" w:rsidR="00A5675B" w:rsidRPr="00A5675B" w:rsidRDefault="00A5675B" w:rsidP="00A5675B">
      <w:pPr>
        <w:pStyle w:val="SectionTitle"/>
        <w:spacing w:line="480" w:lineRule="auto"/>
      </w:pPr>
      <w:bookmarkStart w:id="10" w:name="_Toc174089127"/>
      <w:bookmarkStart w:id="11" w:name="_Toc178590825"/>
      <w:r w:rsidRPr="00A5675B">
        <w:lastRenderedPageBreak/>
        <w:t>Methods</w:t>
      </w:r>
      <w:bookmarkEnd w:id="8"/>
      <w:bookmarkEnd w:id="9"/>
      <w:bookmarkEnd w:id="10"/>
      <w:bookmarkEnd w:id="11"/>
    </w:p>
    <w:p w14:paraId="06A7409E" w14:textId="77777777" w:rsidR="00A5675B" w:rsidRPr="00A5675B" w:rsidRDefault="00A5675B" w:rsidP="00A5675B">
      <w:pPr>
        <w:pStyle w:val="SectionSubtitle"/>
        <w:spacing w:line="480" w:lineRule="auto"/>
        <w:rPr>
          <w:rFonts w:cs="Times New Roman"/>
        </w:rPr>
      </w:pPr>
      <w:bookmarkStart w:id="12" w:name="_Toc162204958"/>
      <w:bookmarkStart w:id="13" w:name="_Toc162794603"/>
      <w:bookmarkStart w:id="14" w:name="_Toc174089128"/>
      <w:bookmarkStart w:id="15" w:name="_Toc178590826"/>
      <w:r w:rsidRPr="00A5675B">
        <w:rPr>
          <w:rFonts w:cs="Times New Roman"/>
        </w:rPr>
        <w:t>Site Selection</w:t>
      </w:r>
      <w:bookmarkEnd w:id="12"/>
      <w:bookmarkEnd w:id="13"/>
      <w:bookmarkEnd w:id="14"/>
      <w:bookmarkEnd w:id="15"/>
    </w:p>
    <w:p w14:paraId="5966A777" w14:textId="77777777" w:rsidR="00A5675B" w:rsidRPr="00A5675B" w:rsidRDefault="00A5675B" w:rsidP="00A5675B">
      <w:pPr>
        <w:spacing w:after="240" w:line="480" w:lineRule="auto"/>
        <w:rPr>
          <w:rFonts w:cs="Times New Roman"/>
          <w:iCs/>
          <w:szCs w:val="24"/>
        </w:rPr>
        <w:sectPr w:rsidR="00A5675B" w:rsidRPr="00A5675B" w:rsidSect="00A5675B">
          <w:headerReference w:type="default" r:id="rId8"/>
          <w:type w:val="continuous"/>
          <w:pgSz w:w="12240" w:h="15840"/>
          <w:pgMar w:top="1440" w:right="1440" w:bottom="1440" w:left="1440" w:header="720" w:footer="720" w:gutter="0"/>
          <w:lnNumType w:countBy="1" w:restart="continuous"/>
          <w:cols w:space="720"/>
        </w:sectPr>
      </w:pPr>
      <w:r w:rsidRPr="00A5675B">
        <w:rPr>
          <w:rFonts w:cs="Times New Roman"/>
          <w:iCs/>
          <w:szCs w:val="24"/>
        </w:rPr>
        <w:t xml:space="preserve">To find areas in which crows aggregate, we launched a community science initiative in the greater St. Catharines and Niagara region called </w:t>
      </w:r>
      <w:proofErr w:type="spellStart"/>
      <w:r w:rsidRPr="00A5675B">
        <w:rPr>
          <w:rFonts w:cs="Times New Roman"/>
          <w:iCs/>
          <w:szCs w:val="24"/>
        </w:rPr>
        <w:t>Crowkemon</w:t>
      </w:r>
      <w:proofErr w:type="spellEnd"/>
      <w:r w:rsidRPr="00A5675B">
        <w:rPr>
          <w:rFonts w:cs="Times New Roman"/>
          <w:iCs/>
          <w:szCs w:val="24"/>
        </w:rPr>
        <w:t xml:space="preserve"> Go (www.crowkemon.weebly.com) in spring 2022. Community members were invited to report the location of crow sightings to identify areas with a high likelihood of crow occurrences. In total, the community recorded 221 crow sightings using </w:t>
      </w:r>
      <w:proofErr w:type="spellStart"/>
      <w:r w:rsidRPr="00A5675B">
        <w:rPr>
          <w:rFonts w:cs="Times New Roman"/>
          <w:iCs/>
          <w:szCs w:val="24"/>
        </w:rPr>
        <w:t>Crowkemon</w:t>
      </w:r>
      <w:proofErr w:type="spellEnd"/>
      <w:r w:rsidRPr="00A5675B">
        <w:rPr>
          <w:rFonts w:cs="Times New Roman"/>
          <w:iCs/>
          <w:szCs w:val="24"/>
        </w:rPr>
        <w:t xml:space="preserve"> Go between January and May 2022. From April-May 2022, we visited potential observation sites and baited them with whole peanuts to attract crows and reinforce an association with food at these locations. We limited data collection to the summer months (June-September 2022). One site was sampled repeatedly (Fairview Park, 43°10'57.4"N 79°14'44.9"W; </w:t>
      </w:r>
      <w:r w:rsidRPr="00A5675B">
        <w:rPr>
          <w:rFonts w:cs="Times New Roman"/>
          <w:b/>
          <w:bCs/>
          <w:iCs/>
          <w:szCs w:val="24"/>
        </w:rPr>
        <w:fldChar w:fldCharType="begin"/>
      </w:r>
      <w:r w:rsidRPr="00A5675B">
        <w:rPr>
          <w:rFonts w:cs="Times New Roman"/>
          <w:b/>
          <w:bCs/>
          <w:iCs/>
          <w:szCs w:val="24"/>
        </w:rPr>
        <w:instrText xml:space="preserve"> REF _Ref151135363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3.1</w:t>
      </w:r>
      <w:r w:rsidRPr="00A5675B">
        <w:rPr>
          <w:rFonts w:cs="Times New Roman"/>
          <w:b/>
          <w:bCs/>
          <w:iCs/>
          <w:szCs w:val="24"/>
        </w:rPr>
        <w:fldChar w:fldCharType="end"/>
      </w:r>
      <w:r w:rsidRPr="00A5675B">
        <w:rPr>
          <w:rFonts w:cs="Times New Roman"/>
          <w:iCs/>
          <w:szCs w:val="24"/>
        </w:rPr>
        <w:t>). We also visited areas with many crow sightings for opportunistic sampling, as the presence of crows was not guaranteed at other potential recurrent sampling locations (</w:t>
      </w:r>
      <w:r w:rsidRPr="00A5675B">
        <w:rPr>
          <w:rFonts w:cs="Times New Roman"/>
          <w:iCs/>
          <w:szCs w:val="24"/>
        </w:rPr>
        <w:fldChar w:fldCharType="begin"/>
      </w:r>
      <w:r w:rsidRPr="00A5675B">
        <w:rPr>
          <w:rFonts w:cs="Times New Roman"/>
          <w:iCs/>
          <w:szCs w:val="24"/>
        </w:rPr>
        <w:instrText xml:space="preserve"> REF _Ref151135363  \* MERGEFORMAT </w:instrText>
      </w:r>
      <w:r w:rsidRPr="00A5675B">
        <w:rPr>
          <w:rFonts w:cs="Times New Roman"/>
          <w:iCs/>
          <w:szCs w:val="24"/>
        </w:rPr>
        <w:fldChar w:fldCharType="separate"/>
      </w:r>
      <w:r w:rsidRPr="00A5675B">
        <w:rPr>
          <w:rFonts w:cs="Times New Roman"/>
          <w:iCs/>
          <w:szCs w:val="24"/>
        </w:rPr>
        <w:t>Figure 3.1</w:t>
      </w:r>
      <w:r w:rsidRPr="00A5675B">
        <w:rPr>
          <w:rFonts w:cs="Times New Roman"/>
          <w:iCs/>
          <w:szCs w:val="24"/>
        </w:rPr>
        <w:fldChar w:fldCharType="end"/>
      </w:r>
      <w:r w:rsidRPr="00A5675B">
        <w:rPr>
          <w:rFonts w:cs="Times New Roman"/>
          <w:iCs/>
          <w:szCs w:val="24"/>
        </w:rPr>
        <w:t>). Some opportunistic sampling locations were visited more than once or could be in proximity to previous sampling locations.</w:t>
      </w:r>
    </w:p>
    <w:p w14:paraId="523377AA" w14:textId="77777777" w:rsidR="00A5675B" w:rsidRPr="00A5675B" w:rsidRDefault="00A5675B" w:rsidP="00A5675B">
      <w:pPr>
        <w:spacing w:after="240" w:line="480" w:lineRule="auto"/>
        <w:jc w:val="center"/>
        <w:rPr>
          <w:rFonts w:cs="Times New Roman"/>
          <w:iCs/>
          <w:szCs w:val="24"/>
        </w:rPr>
      </w:pPr>
      <w:r w:rsidRPr="00A5675B">
        <w:rPr>
          <w:rFonts w:cs="Times New Roman"/>
          <w:iCs/>
          <w:noProof/>
          <w:szCs w:val="24"/>
        </w:rPr>
        <w:lastRenderedPageBreak/>
        <w:drawing>
          <wp:inline distT="0" distB="0" distL="0" distR="0" wp14:anchorId="2E7D0356" wp14:editId="0CF5BD02">
            <wp:extent cx="6906202" cy="4933950"/>
            <wp:effectExtent l="0" t="0" r="9525" b="0"/>
            <wp:docPr id="1425759971" name="Picture 1" descr="A map with black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971" name="Picture 1" descr="A map with black and yellow dots&#10;&#10;Description automatically generated"/>
                    <pic:cNvPicPr/>
                  </pic:nvPicPr>
                  <pic:blipFill>
                    <a:blip r:embed="rId9"/>
                    <a:stretch>
                      <a:fillRect/>
                    </a:stretch>
                  </pic:blipFill>
                  <pic:spPr>
                    <a:xfrm>
                      <a:off x="0" y="0"/>
                      <a:ext cx="6990937" cy="4994487"/>
                    </a:xfrm>
                    <a:prstGeom prst="rect">
                      <a:avLst/>
                    </a:prstGeom>
                  </pic:spPr>
                </pic:pic>
              </a:graphicData>
            </a:graphic>
          </wp:inline>
        </w:drawing>
      </w:r>
    </w:p>
    <w:p w14:paraId="09691481" w14:textId="77777777" w:rsidR="00A5675B" w:rsidRDefault="00A5675B" w:rsidP="00A5675B">
      <w:pPr>
        <w:spacing w:line="480" w:lineRule="auto"/>
        <w:rPr>
          <w:rFonts w:cs="Times New Roman"/>
          <w:iCs/>
          <w:szCs w:val="24"/>
        </w:rPr>
        <w:sectPr w:rsidR="00A5675B" w:rsidSect="00A5675B">
          <w:type w:val="continuous"/>
          <w:pgSz w:w="15840" w:h="12240" w:orient="landscape"/>
          <w:pgMar w:top="1440" w:right="1440" w:bottom="1440" w:left="1440" w:header="720" w:footer="720" w:gutter="0"/>
          <w:lnNumType w:countBy="1" w:restart="continuous"/>
          <w:cols w:space="720"/>
          <w:docGrid w:linePitch="326"/>
        </w:sectPr>
      </w:pPr>
      <w:bookmarkStart w:id="16" w:name="_Ref151135363"/>
      <w:bookmarkStart w:id="17" w:name="_Toc174089078"/>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16"/>
      <w:r w:rsidRPr="00A5675B">
        <w:rPr>
          <w:rFonts w:cs="Times New Roman"/>
          <w:b/>
          <w:bCs/>
          <w:szCs w:val="24"/>
        </w:rPr>
        <w:t>:</w:t>
      </w:r>
      <w:r w:rsidRPr="00A5675B">
        <w:rPr>
          <w:rFonts w:cs="Times New Roman"/>
          <w:iCs/>
          <w:szCs w:val="24"/>
        </w:rPr>
        <w:t xml:space="preserve"> Map of observations from </w:t>
      </w:r>
      <w:proofErr w:type="spellStart"/>
      <w:r w:rsidRPr="00A5675B">
        <w:rPr>
          <w:rFonts w:cs="Times New Roman"/>
          <w:iCs/>
          <w:szCs w:val="24"/>
        </w:rPr>
        <w:t>Crowkemon</w:t>
      </w:r>
      <w:proofErr w:type="spellEnd"/>
      <w:r w:rsidRPr="00A5675B">
        <w:rPr>
          <w:rFonts w:cs="Times New Roman"/>
          <w:iCs/>
          <w:szCs w:val="24"/>
        </w:rPr>
        <w:t xml:space="preserve"> Go and sampling locations.</w:t>
      </w:r>
      <w:bookmarkEnd w:id="17"/>
    </w:p>
    <w:p w14:paraId="7DB8F1D1" w14:textId="77777777" w:rsidR="00A5675B" w:rsidRPr="00A5675B" w:rsidRDefault="00A5675B" w:rsidP="00A5675B">
      <w:pPr>
        <w:spacing w:after="240" w:line="480" w:lineRule="auto"/>
        <w:rPr>
          <w:rFonts w:cs="Times New Roman"/>
          <w:b/>
          <w:bCs/>
          <w:iCs/>
          <w:szCs w:val="24"/>
        </w:rPr>
        <w:sectPr w:rsidR="00A5675B" w:rsidRPr="00A5675B" w:rsidSect="00A5675B">
          <w:pgSz w:w="12240" w:h="15840"/>
          <w:pgMar w:top="1440" w:right="1440" w:bottom="1440" w:left="1440" w:header="720" w:footer="720" w:gutter="0"/>
          <w:lnNumType w:countBy="1" w:restart="continuous"/>
          <w:cols w:space="720"/>
          <w:docGrid w:linePitch="326"/>
        </w:sectPr>
      </w:pPr>
      <w:r w:rsidRPr="00A5675B">
        <w:rPr>
          <w:rFonts w:cs="Times New Roman"/>
          <w:iCs/>
          <w:szCs w:val="24"/>
        </w:rPr>
        <w:lastRenderedPageBreak/>
        <w:t xml:space="preserve">The black dots represent observations collected from </w:t>
      </w:r>
      <w:proofErr w:type="spellStart"/>
      <w:r w:rsidRPr="00A5675B">
        <w:rPr>
          <w:rFonts w:cs="Times New Roman"/>
          <w:iCs/>
          <w:szCs w:val="24"/>
        </w:rPr>
        <w:t>Crowkemon</w:t>
      </w:r>
      <w:proofErr w:type="spellEnd"/>
      <w:r w:rsidRPr="00A5675B">
        <w:rPr>
          <w:rFonts w:cs="Times New Roman"/>
          <w:iCs/>
          <w:szCs w:val="24"/>
        </w:rPr>
        <w:t xml:space="preserve"> Go, and the circular icons are sampling locations. The single recurrent site used is in green. Opportunistic sampling sites are in yellow. The focal area was limited to the St. Catharines &amp; Niagara region. This map was created using Google My Maps.</w:t>
      </w:r>
    </w:p>
    <w:p w14:paraId="3B21CE0C" w14:textId="77777777" w:rsidR="00A5675B" w:rsidRPr="00A5675B" w:rsidRDefault="00A5675B" w:rsidP="00A5675B">
      <w:pPr>
        <w:pStyle w:val="SectionSubtitle"/>
        <w:spacing w:line="480" w:lineRule="auto"/>
        <w:rPr>
          <w:rFonts w:cs="Times New Roman"/>
        </w:rPr>
      </w:pPr>
      <w:bookmarkStart w:id="18" w:name="_Toc162204959"/>
      <w:bookmarkStart w:id="19" w:name="_Toc162794604"/>
      <w:bookmarkStart w:id="20" w:name="_Toc174089129"/>
      <w:bookmarkStart w:id="21" w:name="_Toc178590827"/>
      <w:r w:rsidRPr="00A5675B">
        <w:rPr>
          <w:rFonts w:cs="Times New Roman"/>
        </w:rPr>
        <w:t>Field observation</w:t>
      </w:r>
      <w:bookmarkEnd w:id="18"/>
      <w:bookmarkEnd w:id="19"/>
      <w:r w:rsidRPr="00A5675B">
        <w:rPr>
          <w:rFonts w:cs="Times New Roman"/>
        </w:rPr>
        <w:t>s</w:t>
      </w:r>
      <w:bookmarkEnd w:id="20"/>
      <w:bookmarkEnd w:id="21"/>
    </w:p>
    <w:p w14:paraId="1AEA6439"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Data collection was performed during the 2-3 hours following sunrise (approx. 6-9 am EDT). No sampling was performed when it was raining or during adverse weather (e.g., thunderstorms or heatwave). Upon arriving at the recurrent sampling location, a Nikon D5300 camera with a 70-300mm Nikkor lens was set up on a tripod at a minimum of 15m away from a concrete pad (predetermined bait location). If crows were already foraging in the area, we would begin recording immediately and not bait the site because approaching could cause them to abandon the site. If the crows were not foraging (e.g. perched nearby), an observer approached and visibly dropped 30g of Cheez-Its. If crows were on-site, recording would start immediately, whereas if the crows were absent, a crow-caller would be used for 20 minutes (one 5 seconds call per minute, 5 mins on, 5 mins off for 20 minutes or until crows appeared) to attract them. We began recording when crows arrived and recorded up to a maximum of 20 minutes. The recording was stopped if the crows vacated the area for longer than 5 minutes and we remained in the area for 10 minutes post-departure in case the crows returned. If the crows returned within 5 minutes, we would resume the recording. For opportunistic sampling, we looked for crows using </w:t>
      </w:r>
      <w:proofErr w:type="spellStart"/>
      <w:r w:rsidRPr="00A5675B">
        <w:rPr>
          <w:rFonts w:cs="Times New Roman"/>
          <w:iCs/>
          <w:szCs w:val="24"/>
        </w:rPr>
        <w:t>Crowkemon</w:t>
      </w:r>
      <w:proofErr w:type="spellEnd"/>
      <w:r w:rsidRPr="00A5675B">
        <w:rPr>
          <w:rFonts w:cs="Times New Roman"/>
          <w:iCs/>
          <w:szCs w:val="24"/>
        </w:rPr>
        <w:t xml:space="preserve"> Go as a guide. If we found crows that were already foraging, we would set up in the same manner as for recurrent sampling and did not bait the site. Conversely, if the crows were not already foraging, we would bait the site as we did for recurrent sampling.</w:t>
      </w:r>
    </w:p>
    <w:p w14:paraId="2D13AB96" w14:textId="77777777" w:rsidR="00A5675B" w:rsidRPr="00A5675B" w:rsidRDefault="00A5675B" w:rsidP="00A5675B">
      <w:pPr>
        <w:spacing w:after="240" w:line="480" w:lineRule="auto"/>
        <w:rPr>
          <w:rFonts w:cs="Times New Roman"/>
          <w:iCs/>
          <w:szCs w:val="24"/>
        </w:rPr>
      </w:pPr>
      <w:r w:rsidRPr="00A5675B">
        <w:rPr>
          <w:rFonts w:cs="Times New Roman"/>
          <w:iCs/>
          <w:szCs w:val="24"/>
        </w:rPr>
        <w:lastRenderedPageBreak/>
        <w:t>The presence of a sentinel, a group-member perched away from the foragers, was announced verbally by the observer during the recording. For each location, we classified the type of environment using St. Catharines municipal zoning maps, later generalized as either “commercial” or “green” (</w:t>
      </w:r>
      <w:r w:rsidRPr="00A5675B">
        <w:rPr>
          <w:rFonts w:cs="Times New Roman"/>
          <w:b/>
          <w:bCs/>
          <w:iCs/>
          <w:szCs w:val="24"/>
        </w:rPr>
        <w:fldChar w:fldCharType="begin"/>
      </w:r>
      <w:r w:rsidRPr="00A5675B">
        <w:rPr>
          <w:rFonts w:cs="Times New Roman"/>
          <w:b/>
          <w:bCs/>
          <w:iCs/>
          <w:szCs w:val="24"/>
        </w:rPr>
        <w:instrText xml:space="preserve"> REF _Ref171686659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rPr>
        <w:t>Table S1</w:t>
      </w:r>
      <w:r w:rsidRPr="00A5675B">
        <w:rPr>
          <w:rFonts w:cs="Times New Roman"/>
          <w:b/>
          <w:bCs/>
          <w:iCs/>
          <w:szCs w:val="24"/>
        </w:rPr>
        <w:fldChar w:fldCharType="end"/>
      </w:r>
      <w:r w:rsidRPr="00A5675B">
        <w:rPr>
          <w:rFonts w:cs="Times New Roman"/>
          <w:iCs/>
          <w:szCs w:val="24"/>
        </w:rPr>
        <w:t>). Disturbance frequency was calculated by dividing the number of disturbances by the duration of the recording. We identified disturbances as anything passing within 5m of the</w:t>
      </w:r>
      <w:bookmarkStart w:id="22" w:name="_Toc162204960"/>
      <w:bookmarkStart w:id="23" w:name="_Toc162794605"/>
      <w:r w:rsidRPr="00A5675B">
        <w:rPr>
          <w:rFonts w:cs="Times New Roman"/>
          <w:iCs/>
          <w:szCs w:val="24"/>
        </w:rPr>
        <w:t xml:space="preserve"> crows’ foraging area, including vehicles, pedestrians, and domestic and wild animals. The group size was binned into two categories: small (</w:t>
      </w:r>
      <m:oMath>
        <m:r>
          <w:rPr>
            <w:rFonts w:ascii="Cambria Math" w:hAnsi="Cambria Math" w:cs="Times New Roman"/>
            <w:szCs w:val="24"/>
          </w:rPr>
          <m:t>≤</m:t>
        </m:r>
      </m:oMath>
      <w:r w:rsidRPr="00A5675B">
        <w:rPr>
          <w:rFonts w:cs="Times New Roman"/>
          <w:iCs/>
          <w:szCs w:val="24"/>
        </w:rPr>
        <w:t>4) and large (</w:t>
      </w:r>
      <m:oMath>
        <m:r>
          <w:rPr>
            <w:rFonts w:ascii="Cambria Math" w:hAnsi="Cambria Math" w:cs="Times New Roman"/>
            <w:szCs w:val="24"/>
          </w:rPr>
          <m:t>&gt;</m:t>
        </m:r>
      </m:oMath>
      <w:r w:rsidRPr="00A5675B">
        <w:rPr>
          <w:rFonts w:cs="Times New Roman"/>
          <w:iCs/>
          <w:szCs w:val="24"/>
        </w:rPr>
        <w:t>4).</w:t>
      </w:r>
    </w:p>
    <w:p w14:paraId="66AA5AE7" w14:textId="77777777" w:rsidR="00A5675B" w:rsidRPr="00A5675B" w:rsidRDefault="00A5675B" w:rsidP="00A5675B">
      <w:pPr>
        <w:pStyle w:val="SectionSubtitle"/>
        <w:spacing w:line="480" w:lineRule="auto"/>
        <w:rPr>
          <w:rFonts w:cs="Times New Roman"/>
        </w:rPr>
      </w:pPr>
      <w:bookmarkStart w:id="24" w:name="_Toc174089130"/>
      <w:bookmarkStart w:id="25" w:name="_Toc178590828"/>
      <w:r w:rsidRPr="00A5675B">
        <w:rPr>
          <w:rFonts w:cs="Times New Roman"/>
        </w:rPr>
        <w:t>Video Analysis</w:t>
      </w:r>
      <w:bookmarkEnd w:id="22"/>
      <w:bookmarkEnd w:id="23"/>
      <w:bookmarkEnd w:id="24"/>
      <w:bookmarkEnd w:id="25"/>
    </w:p>
    <w:p w14:paraId="306E3FB6" w14:textId="7BC81261" w:rsidR="00A5675B" w:rsidRPr="00A5675B" w:rsidRDefault="00A5675B" w:rsidP="00A5675B">
      <w:pPr>
        <w:spacing w:after="240" w:line="480" w:lineRule="auto"/>
        <w:rPr>
          <w:rFonts w:cs="Times New Roman"/>
          <w:iCs/>
          <w:szCs w:val="24"/>
        </w:rPr>
      </w:pPr>
      <w:r w:rsidRPr="00A5675B">
        <w:rPr>
          <w:rFonts w:cs="Times New Roman"/>
          <w:iCs/>
          <w:szCs w:val="24"/>
        </w:rPr>
        <w:t xml:space="preserve">For video analyses, we used the Behavioral Observation Research Interactive Software (BORIS v.8.9.4) </w:t>
      </w:r>
      <w:r w:rsidRPr="00A5675B">
        <w:rPr>
          <w:rFonts w:cs="Times New Roman"/>
          <w:iCs/>
          <w:szCs w:val="24"/>
        </w:rPr>
        <w:fldChar w:fldCharType="begin"/>
      </w:r>
      <w:r w:rsidR="00F0528E">
        <w:rPr>
          <w:rFonts w:cs="Times New Roman"/>
          <w:iCs/>
          <w:szCs w:val="24"/>
        </w:rPr>
        <w:instrText xml:space="preserve"> ADDIN ZOTERO_ITEM CSL_CITATION {"citationID":"n2iakx8T","properties":{"formattedCitation":"(Friard and Gamba 2016)","plainCitation":"(Friard and Gamba 2016)","noteIndex":0},"citationItems":[{"id":776,"uris":["http://zotero.org/users/8430992/items/357P2497"],"itemData":{"id":776,"type":"article-journal","abstract":"Quantitative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PDF).","container-title":"Methods in Ecology and Evolution","DOI":"10.1111/2041-210X.12584","ISSN":"2041-210X","issue":"11","language":"en","note":"_eprint: https://onlinelibrary.wiley.com/doi/pdf/10.1111/2041-210X.12584","page":"1325-1330","source":"Wiley Online Library","title":"BORIS: a free, versatile open-source event-logging software for video/audio coding and live observations","title-short":"Boris","volume":"7","author":[{"family":"Friard","given":"Olivier"},{"family":"Gamba","given":"Marco"}],"issued":{"date-parts":[["2016"]]},"citation-key":"friardBORISFreeVersatile2016"}}],"schema":"https://github.com/citation-style-language/schema/raw/master/csl-citation.json"} </w:instrText>
      </w:r>
      <w:r w:rsidRPr="00A5675B">
        <w:rPr>
          <w:rFonts w:cs="Times New Roman"/>
          <w:iCs/>
          <w:szCs w:val="24"/>
        </w:rPr>
        <w:fldChar w:fldCharType="separate"/>
      </w:r>
      <w:r w:rsidRPr="00A5675B">
        <w:rPr>
          <w:rFonts w:cs="Times New Roman"/>
          <w:szCs w:val="24"/>
        </w:rPr>
        <w:t>(</w:t>
      </w:r>
      <w:proofErr w:type="spellStart"/>
      <w:r w:rsidRPr="00A5675B">
        <w:rPr>
          <w:rFonts w:cs="Times New Roman"/>
          <w:szCs w:val="24"/>
        </w:rPr>
        <w:t>Friard</w:t>
      </w:r>
      <w:proofErr w:type="spellEnd"/>
      <w:r w:rsidRPr="00A5675B">
        <w:rPr>
          <w:rFonts w:cs="Times New Roman"/>
          <w:szCs w:val="24"/>
        </w:rPr>
        <w:t xml:space="preserve"> and </w:t>
      </w:r>
      <w:proofErr w:type="spellStart"/>
      <w:r w:rsidRPr="00A5675B">
        <w:rPr>
          <w:rFonts w:cs="Times New Roman"/>
          <w:szCs w:val="24"/>
        </w:rPr>
        <w:t>Gamba</w:t>
      </w:r>
      <w:proofErr w:type="spellEnd"/>
      <w:r w:rsidRPr="00A5675B">
        <w:rPr>
          <w:rFonts w:cs="Times New Roman"/>
          <w:szCs w:val="24"/>
        </w:rPr>
        <w:t xml:space="preserve"> 2016)</w:t>
      </w:r>
      <w:r w:rsidRPr="00A5675B">
        <w:rPr>
          <w:rFonts w:cs="Times New Roman"/>
          <w:iCs/>
          <w:szCs w:val="24"/>
        </w:rPr>
        <w:fldChar w:fldCharType="end"/>
      </w:r>
      <w:r w:rsidRPr="00A5675B">
        <w:rPr>
          <w:rFonts w:cs="Times New Roman"/>
          <w:iCs/>
          <w:szCs w:val="24"/>
        </w:rPr>
        <w:t xml:space="preserve">. We recorded </w:t>
      </w:r>
      <w:proofErr w:type="gramStart"/>
      <w:r w:rsidRPr="00A5675B">
        <w:rPr>
          <w:rFonts w:cs="Times New Roman"/>
          <w:iCs/>
          <w:szCs w:val="24"/>
        </w:rPr>
        <w:t>each individual</w:t>
      </w:r>
      <w:proofErr w:type="gramEnd"/>
      <w:r w:rsidRPr="00A5675B">
        <w:rPr>
          <w:rFonts w:cs="Times New Roman"/>
          <w:iCs/>
          <w:szCs w:val="24"/>
        </w:rPr>
        <w:t xml:space="preserve"> in frame separately, and we classified and individual’s behaviours as either “foraging” or “alert”. “Alert” behaviour was defined as an upright posture where the individual is scanning their surroundings, and “foraging” was when the individual was looking downward, either pecking at or looking for food on the ground (</w:t>
      </w:r>
      <w:r w:rsidRPr="00A5675B">
        <w:rPr>
          <w:rFonts w:cs="Times New Roman"/>
          <w:iCs/>
          <w:szCs w:val="24"/>
        </w:rPr>
        <w:fldChar w:fldCharType="begin"/>
      </w:r>
      <w:r w:rsidRPr="00A5675B">
        <w:rPr>
          <w:rFonts w:cs="Times New Roman"/>
          <w:iCs/>
          <w:szCs w:val="24"/>
        </w:rPr>
        <w:instrText xml:space="preserve"> REF _Ref169246794 \h  \* MERGEFORMAT </w:instrText>
      </w:r>
      <w:r w:rsidRPr="00A5675B">
        <w:rPr>
          <w:rFonts w:cs="Times New Roman"/>
          <w:iCs/>
          <w:szCs w:val="24"/>
        </w:rPr>
      </w:r>
      <w:r w:rsidRPr="00A5675B">
        <w:rPr>
          <w:rFonts w:cs="Times New Roman"/>
          <w:iCs/>
          <w:szCs w:val="24"/>
        </w:rPr>
        <w:fldChar w:fldCharType="separate"/>
      </w:r>
      <w:r w:rsidRPr="00A5675B">
        <w:rPr>
          <w:rFonts w:cs="Times New Roman"/>
        </w:rPr>
        <w:t>Table S2</w:t>
      </w:r>
      <w:r w:rsidRPr="00A5675B">
        <w:rPr>
          <w:rFonts w:cs="Times New Roman"/>
          <w:iCs/>
          <w:szCs w:val="24"/>
        </w:rPr>
        <w:fldChar w:fldCharType="end"/>
      </w:r>
      <w:r w:rsidRPr="00A5675B">
        <w:rPr>
          <w:rFonts w:cs="Times New Roman"/>
          <w:iCs/>
          <w:szCs w:val="24"/>
        </w:rPr>
        <w:t>). We recorded the duration of bouts (i.e. each instance) of each behaviour longer than 0.01 seconds. Movement behaviour was noted, but, since not all bouts of movement were filmed in their entirety, “moving” behaviour was excluded from these analyses. We then calculated the proportion of time spent performing each behaviour. An individual could have two observations if sentinel presence changed, as bouts were recorded separately for whether a sentinel was present or not.</w:t>
      </w:r>
    </w:p>
    <w:p w14:paraId="597CC228" w14:textId="77777777" w:rsidR="00A5675B" w:rsidRPr="00A5675B" w:rsidRDefault="00A5675B" w:rsidP="00A5675B">
      <w:pPr>
        <w:pStyle w:val="SectionSubtitle"/>
        <w:spacing w:line="480" w:lineRule="auto"/>
        <w:rPr>
          <w:rFonts w:cs="Times New Roman"/>
        </w:rPr>
      </w:pPr>
      <w:bookmarkStart w:id="26" w:name="_Toc162204961"/>
      <w:bookmarkStart w:id="27" w:name="_Toc162794606"/>
      <w:bookmarkStart w:id="28" w:name="_Toc174089131"/>
      <w:bookmarkStart w:id="29" w:name="_Toc178590829"/>
      <w:r w:rsidRPr="00A5675B">
        <w:rPr>
          <w:rFonts w:cs="Times New Roman"/>
        </w:rPr>
        <w:t>Statistical Analysis</w:t>
      </w:r>
      <w:bookmarkEnd w:id="26"/>
      <w:bookmarkEnd w:id="27"/>
      <w:bookmarkEnd w:id="28"/>
      <w:bookmarkEnd w:id="29"/>
    </w:p>
    <w:p w14:paraId="223167CD" w14:textId="77A874B8" w:rsidR="00A5675B" w:rsidRPr="00A5675B" w:rsidRDefault="00A5675B" w:rsidP="00A5675B">
      <w:pPr>
        <w:spacing w:after="240" w:line="480" w:lineRule="auto"/>
        <w:rPr>
          <w:rFonts w:cs="Times New Roman"/>
          <w:iCs/>
          <w:szCs w:val="24"/>
        </w:rPr>
      </w:pPr>
      <w:r w:rsidRPr="00A5675B">
        <w:rPr>
          <w:rFonts w:cs="Times New Roman"/>
          <w:iCs/>
          <w:szCs w:val="24"/>
        </w:rPr>
        <w:t xml:space="preserve">All statistical analyses were performed in the R environment (v.4.2.2; </w:t>
      </w:r>
      <w:r w:rsidRPr="00A5675B">
        <w:rPr>
          <w:rFonts w:cs="Times New Roman"/>
          <w:iCs/>
          <w:szCs w:val="24"/>
        </w:rPr>
        <w:fldChar w:fldCharType="begin"/>
      </w:r>
      <w:r w:rsidR="00F0528E">
        <w:rPr>
          <w:rFonts w:cs="Times New Roman"/>
          <w:iCs/>
          <w:szCs w:val="24"/>
        </w:rPr>
        <w:instrText xml:space="preserve"> ADDIN ZOTERO_ITEM CSL_CITATION {"citationID":"SkUCfrPr","properties":{"formattedCitation":"(R Core Team, 2022)","plainCitation":"(R Core Team, 2022)","dontUpdate":true,"noteIndex":0},"citationItems":[{"id":772,"uris":["http://zotero.org/users/8430992/items/RLHZHFTZ"],"itemData":{"id":772,"type":"software","event-place":"Vienna, Austria","publisher":"R Foundation for Statistical Computing","publisher-place":"Vienna, Austria","title":"R: the R project for statistical computing","URL":"https://www.r-project.org/","version":"4.3.0","author":[{"family":"R Core Team","given":""}],"issued":{"date-parts":[["2022"]]},"citation-key":"rcoreteamProjectStatisticalComputing2022"}}],"schema":"https://github.com/citation-style-language/schema/raw/master/csl-citation.json"} </w:instrText>
      </w:r>
      <w:r w:rsidRPr="00A5675B">
        <w:rPr>
          <w:rFonts w:cs="Times New Roman"/>
          <w:iCs/>
          <w:szCs w:val="24"/>
        </w:rPr>
        <w:fldChar w:fldCharType="separate"/>
      </w:r>
      <w:r w:rsidRPr="00A5675B">
        <w:rPr>
          <w:rFonts w:cs="Times New Roman"/>
          <w:iCs/>
          <w:szCs w:val="24"/>
        </w:rPr>
        <w:t>R Core Team, 2022)</w:t>
      </w:r>
      <w:r w:rsidRPr="00A5675B">
        <w:rPr>
          <w:rFonts w:cs="Times New Roman"/>
          <w:iCs/>
          <w:szCs w:val="24"/>
        </w:rPr>
        <w:fldChar w:fldCharType="end"/>
      </w:r>
      <w:r w:rsidRPr="00A5675B">
        <w:rPr>
          <w:rFonts w:cs="Times New Roman"/>
          <w:iCs/>
          <w:szCs w:val="24"/>
        </w:rPr>
        <w:t xml:space="preserve">. We first ran separate chi-squared tests to determine if the generalized environment, the group size, or </w:t>
      </w:r>
      <w:r w:rsidRPr="00A5675B">
        <w:rPr>
          <w:rFonts w:cs="Times New Roman"/>
          <w:iCs/>
          <w:szCs w:val="24"/>
        </w:rPr>
        <w:lastRenderedPageBreak/>
        <w:t>the disturbance frequency affected the likelihood of sentinel presence. To determine the effects of generalized environment and sentinel presence on the proportion of time allocated to each behaviour (alert or foraging), we used the “</w:t>
      </w:r>
      <w:proofErr w:type="spellStart"/>
      <w:proofErr w:type="gramStart"/>
      <w:r w:rsidRPr="00A5675B">
        <w:rPr>
          <w:rFonts w:cs="Times New Roman"/>
          <w:iCs/>
          <w:szCs w:val="24"/>
        </w:rPr>
        <w:t>lm</w:t>
      </w:r>
      <w:proofErr w:type="spellEnd"/>
      <w:r w:rsidRPr="00A5675B">
        <w:rPr>
          <w:rFonts w:cs="Times New Roman"/>
          <w:iCs/>
          <w:szCs w:val="24"/>
        </w:rPr>
        <w:t>(</w:t>
      </w:r>
      <w:proofErr w:type="gramEnd"/>
      <w:r w:rsidRPr="00A5675B">
        <w:rPr>
          <w:rFonts w:cs="Times New Roman"/>
          <w:iCs/>
          <w:szCs w:val="24"/>
        </w:rPr>
        <w:t>)” function to fit separate linear models using behaviour type, sentinel presence, and generalized environment as predictors.</w:t>
      </w:r>
    </w:p>
    <w:p w14:paraId="5C67F332" w14:textId="6A3BDBCB" w:rsidR="00A5675B" w:rsidRPr="00A5675B" w:rsidRDefault="00A5675B" w:rsidP="00A5675B">
      <w:pPr>
        <w:spacing w:after="240" w:line="480" w:lineRule="auto"/>
        <w:rPr>
          <w:rFonts w:cs="Times New Roman"/>
          <w:iCs/>
          <w:szCs w:val="24"/>
        </w:rPr>
      </w:pPr>
      <w:r w:rsidRPr="00A5675B">
        <w:rPr>
          <w:rFonts w:cs="Times New Roman"/>
          <w:iCs/>
          <w:szCs w:val="24"/>
        </w:rPr>
        <w:t>To determine the effects of generalized environment and the presence of a sentinel on the duration of bouts of all behaviours, we used the “</w:t>
      </w:r>
      <w:proofErr w:type="spellStart"/>
      <w:r w:rsidRPr="00A5675B">
        <w:rPr>
          <w:rFonts w:cs="Times New Roman"/>
          <w:iCs/>
          <w:szCs w:val="24"/>
        </w:rPr>
        <w:t>rlmer</w:t>
      </w:r>
      <w:proofErr w:type="spellEnd"/>
      <w:r w:rsidRPr="00A5675B">
        <w:rPr>
          <w:rFonts w:cs="Times New Roman"/>
          <w:iCs/>
          <w:szCs w:val="24"/>
        </w:rPr>
        <w:t>()” function from the “</w:t>
      </w:r>
      <w:proofErr w:type="spellStart"/>
      <w:r w:rsidRPr="00A5675B">
        <w:rPr>
          <w:rFonts w:cs="Times New Roman"/>
          <w:iCs/>
          <w:szCs w:val="24"/>
        </w:rPr>
        <w:t>robustlmm</w:t>
      </w:r>
      <w:proofErr w:type="spellEnd"/>
      <w:r w:rsidRPr="00A5675B">
        <w:rPr>
          <w:rFonts w:cs="Times New Roman"/>
          <w:iCs/>
          <w:szCs w:val="24"/>
        </w:rPr>
        <w:t xml:space="preserve">” package </w:t>
      </w:r>
      <w:r w:rsidRPr="00A5675B">
        <w:rPr>
          <w:rFonts w:cs="Times New Roman"/>
          <w:iCs/>
          <w:szCs w:val="24"/>
        </w:rPr>
        <w:fldChar w:fldCharType="begin"/>
      </w:r>
      <w:r w:rsidR="00F0528E">
        <w:rPr>
          <w:rFonts w:cs="Times New Roman"/>
          <w:iCs/>
          <w:szCs w:val="24"/>
        </w:rPr>
        <w:instrText xml:space="preserve"> ADDIN ZOTERO_ITEM CSL_CITATION {"citationID":"OYFFeQQU","properties":{"formattedCitation":"(Koller 2016)","plainCitation":"(Koller 2016)","noteIndex":0},"citationItems":[{"id":775,"uris":["http://zotero.org/users/8430992/items/YJD3X9EP"],"itemData":{"id":775,"type":"article-journal","abstract":"As any real-life data, data modeled by linear mixed-effects models often contain outliers or other contamination. Even little contamination can drive the classic estimates far away from what they would be without the contamination. At the same time, datasets that require mixed-effects modeling are often complex and large. This makes it difficult to spot contamination. Robust estimation methods aim to solve both problems: to provide estimates where contamination has only little influence and to detect and flag contamination. We introduce an R package, robustlmm, to robustly fit linear mixed-effects models. The package's functions and methods are designed to closely equal those offered by lme4, the R package that implements classic linear mixed-effects model estimation in R. The robust estimation method in robustlmm is based on the random effects contamination model and the central contamination model. Contamination can be detected at all levels of the data. The estimation method does not make any assumption on the data's grouping structure except that the model parameters are estimable. robustlmm supports hierarchical and non-hierarchical (e.g., crossed) grouping structures. The robustness of the estimates and their asymptotic efficiency is fully controlled through the function interface. Individual parts (e.g., fixed effects and variance components) can be tuned independently. In this tutorial, we show how to fit robust linear mixed-effects models using robustlmm, how to assess the model fit, how to detect outliers, and how to compare different fits.","container-title":"Journal of Statistical Software","DOI":"10.18637/jss.v075.i06","ISSN":"1548-7660","issue":"6","language":"en","license":"Copyright (c) 2016 Manuel Koller","page":"1-24","source":"www.jstatsoft.org","title":"Robustlmm: an R package for robust estimation of linear mixed-effects models","title-short":"Robustlmm","volume":"75","author":[{"family":"Koller","given":"Manuel"}],"issued":{"date-parts":[["2016",12,6]]},"citation-key":"kollerRobustlmmPackageRobust2016"}}],"schema":"https://github.com/citation-style-language/schema/raw/master/csl-citation.json"} </w:instrText>
      </w:r>
      <w:r w:rsidRPr="00A5675B">
        <w:rPr>
          <w:rFonts w:cs="Times New Roman"/>
          <w:iCs/>
          <w:szCs w:val="24"/>
        </w:rPr>
        <w:fldChar w:fldCharType="separate"/>
      </w:r>
      <w:r w:rsidRPr="00A5675B">
        <w:rPr>
          <w:rFonts w:cs="Times New Roman"/>
        </w:rPr>
        <w:t>(Koller 2016)</w:t>
      </w:r>
      <w:r w:rsidRPr="00A5675B">
        <w:rPr>
          <w:rFonts w:cs="Times New Roman"/>
          <w:iCs/>
          <w:szCs w:val="24"/>
        </w:rPr>
        <w:fldChar w:fldCharType="end"/>
      </w:r>
      <w:r w:rsidRPr="00A5675B">
        <w:rPr>
          <w:rFonts w:cs="Times New Roman"/>
          <w:iCs/>
          <w:szCs w:val="24"/>
        </w:rPr>
        <w:t xml:space="preserve"> to fit a robust linear mixed model to the log-transformed duration of bouts with behaviour type, sentinel presence, generalized environment, group size, and bait presence as fixed factors, the disturbance frequency (number of disturbances per min.) as a fixed effect and the individual ID as a random effect. We included in these models the interaction between sentinel presence and generalized environment. We then fitted post-hoc robust linear mixed models on each behaviour to determine the effects of sentinel presence and generalized environment on each behaviour. </w:t>
      </w:r>
    </w:p>
    <w:p w14:paraId="2DCD62CA" w14:textId="77777777" w:rsidR="00A5675B" w:rsidRPr="00A5675B" w:rsidRDefault="00A5675B" w:rsidP="00A5675B">
      <w:pPr>
        <w:pStyle w:val="SectionTitle"/>
        <w:spacing w:line="480" w:lineRule="auto"/>
      </w:pPr>
      <w:bookmarkStart w:id="30" w:name="_Toc162204962"/>
      <w:bookmarkStart w:id="31" w:name="_Toc162794607"/>
      <w:bookmarkStart w:id="32" w:name="_Toc174089132"/>
      <w:bookmarkStart w:id="33" w:name="_Toc178590830"/>
      <w:r w:rsidRPr="00A5675B">
        <w:t>Results</w:t>
      </w:r>
      <w:bookmarkEnd w:id="30"/>
      <w:bookmarkEnd w:id="31"/>
      <w:bookmarkEnd w:id="32"/>
      <w:bookmarkEnd w:id="33"/>
    </w:p>
    <w:p w14:paraId="3B53BA32" w14:textId="77777777" w:rsidR="00A5675B" w:rsidRPr="00A5675B" w:rsidRDefault="00A5675B" w:rsidP="00A5675B">
      <w:pPr>
        <w:spacing w:after="240" w:line="480" w:lineRule="auto"/>
        <w:rPr>
          <w:rFonts w:cs="Times New Roman"/>
          <w:iCs/>
          <w:szCs w:val="24"/>
        </w:rPr>
      </w:pPr>
      <w:r w:rsidRPr="00A5675B">
        <w:rPr>
          <w:rFonts w:cs="Times New Roman"/>
          <w:iCs/>
          <w:szCs w:val="24"/>
        </w:rPr>
        <w:t>Sentinel presence changed in 8 videos, and therefore, we made 19 observations with a sentinel present and 14 observations without a sentinel for a total of 33 observations. The generalized environment (χ</w:t>
      </w:r>
      <w:r w:rsidRPr="00A5675B">
        <w:rPr>
          <w:rFonts w:cs="Times New Roman"/>
          <w:iCs/>
          <w:szCs w:val="24"/>
          <w:vertAlign w:val="superscript"/>
        </w:rPr>
        <w:t>2</w:t>
      </w:r>
      <w:r w:rsidRPr="00A5675B">
        <w:rPr>
          <w:rFonts w:cs="Times New Roman"/>
          <w:iCs/>
          <w:szCs w:val="24"/>
        </w:rPr>
        <w:t xml:space="preserve"> = 0.122, </w:t>
      </w:r>
      <w:proofErr w:type="spellStart"/>
      <w:r w:rsidRPr="00A5675B">
        <w:rPr>
          <w:rFonts w:cs="Times New Roman"/>
          <w:iCs/>
          <w:szCs w:val="24"/>
        </w:rPr>
        <w:t>df</w:t>
      </w:r>
      <w:proofErr w:type="spellEnd"/>
      <w:r w:rsidRPr="00A5675B">
        <w:rPr>
          <w:rFonts w:cs="Times New Roman"/>
          <w:iCs/>
          <w:szCs w:val="24"/>
        </w:rPr>
        <w:t xml:space="preserve"> = 1, p = 0.727; </w:t>
      </w:r>
      <w:r w:rsidRPr="00A5675B">
        <w:rPr>
          <w:rFonts w:cs="Times New Roman"/>
          <w:b/>
          <w:bCs/>
          <w:iCs/>
          <w:szCs w:val="24"/>
        </w:rPr>
        <w:fldChar w:fldCharType="begin"/>
      </w:r>
      <w:r w:rsidRPr="00A5675B">
        <w:rPr>
          <w:rFonts w:cs="Times New Roman"/>
          <w:iCs/>
          <w:szCs w:val="24"/>
        </w:rPr>
        <w:instrText xml:space="preserve"> REF _Ref171686819 \h </w:instrText>
      </w:r>
      <w:r w:rsidRPr="00A5675B">
        <w:rPr>
          <w:rFonts w:cs="Times New Roman"/>
          <w:b/>
          <w:bCs/>
          <w:iCs/>
          <w:szCs w:val="24"/>
        </w:rPr>
        <w:instrText xml:space="preserve">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rPr>
        <w:t>Figure S1</w:t>
      </w:r>
      <w:r w:rsidRPr="00A5675B">
        <w:rPr>
          <w:rFonts w:cs="Times New Roman"/>
          <w:b/>
          <w:bCs/>
          <w:iCs/>
          <w:szCs w:val="24"/>
        </w:rPr>
        <w:fldChar w:fldCharType="end"/>
      </w:r>
      <w:r w:rsidRPr="00A5675B">
        <w:rPr>
          <w:rFonts w:cs="Times New Roman"/>
          <w:iCs/>
          <w:szCs w:val="24"/>
        </w:rPr>
        <w:t>), group size (χ</w:t>
      </w:r>
      <w:r w:rsidRPr="00A5675B">
        <w:rPr>
          <w:rFonts w:cs="Times New Roman"/>
          <w:iCs/>
          <w:szCs w:val="24"/>
          <w:vertAlign w:val="superscript"/>
        </w:rPr>
        <w:t>2</w:t>
      </w:r>
      <w:r w:rsidRPr="00A5675B">
        <w:rPr>
          <w:rFonts w:cs="Times New Roman"/>
          <w:iCs/>
          <w:szCs w:val="24"/>
        </w:rPr>
        <w:t xml:space="preserve"> = 0.248, </w:t>
      </w:r>
      <w:proofErr w:type="spellStart"/>
      <w:r w:rsidRPr="00A5675B">
        <w:rPr>
          <w:rFonts w:cs="Times New Roman"/>
          <w:iCs/>
          <w:szCs w:val="24"/>
        </w:rPr>
        <w:t>df</w:t>
      </w:r>
      <w:proofErr w:type="spellEnd"/>
      <w:r w:rsidRPr="00A5675B">
        <w:rPr>
          <w:rFonts w:cs="Times New Roman"/>
          <w:iCs/>
          <w:szCs w:val="24"/>
        </w:rPr>
        <w:t xml:space="preserve"> = 1, p = 0.618; </w:t>
      </w:r>
      <w:r w:rsidRPr="00A5675B">
        <w:rPr>
          <w:rFonts w:cs="Times New Roman"/>
          <w:b/>
          <w:bCs/>
          <w:iCs/>
          <w:szCs w:val="24"/>
        </w:rPr>
        <w:fldChar w:fldCharType="begin"/>
      </w:r>
      <w:r w:rsidRPr="00A5675B">
        <w:rPr>
          <w:rFonts w:cs="Times New Roman"/>
          <w:b/>
          <w:bCs/>
          <w:iCs/>
          <w:szCs w:val="24"/>
        </w:rPr>
        <w:instrText xml:space="preserve"> REF _Ref171686836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rPr>
        <w:t>Figure S2</w:t>
      </w:r>
      <w:r w:rsidRPr="00A5675B">
        <w:rPr>
          <w:rFonts w:cs="Times New Roman"/>
          <w:b/>
          <w:bCs/>
          <w:iCs/>
          <w:szCs w:val="24"/>
        </w:rPr>
        <w:fldChar w:fldCharType="end"/>
      </w:r>
      <w:r w:rsidRPr="00A5675B">
        <w:rPr>
          <w:rFonts w:cs="Times New Roman"/>
          <w:iCs/>
          <w:szCs w:val="24"/>
        </w:rPr>
        <w:t>), and the disturbance frequency (χ</w:t>
      </w:r>
      <w:r w:rsidRPr="00A5675B">
        <w:rPr>
          <w:rFonts w:cs="Times New Roman"/>
          <w:iCs/>
          <w:szCs w:val="24"/>
          <w:vertAlign w:val="superscript"/>
        </w:rPr>
        <w:t>2</w:t>
      </w:r>
      <w:r w:rsidRPr="00A5675B">
        <w:rPr>
          <w:rFonts w:cs="Times New Roman"/>
          <w:iCs/>
          <w:szCs w:val="24"/>
        </w:rPr>
        <w:t xml:space="preserve"> = 2.033, </w:t>
      </w:r>
      <w:proofErr w:type="spellStart"/>
      <w:r w:rsidRPr="00A5675B">
        <w:rPr>
          <w:rFonts w:cs="Times New Roman"/>
          <w:iCs/>
          <w:szCs w:val="24"/>
        </w:rPr>
        <w:t>df</w:t>
      </w:r>
      <w:proofErr w:type="spellEnd"/>
      <w:r w:rsidRPr="00A5675B">
        <w:rPr>
          <w:rFonts w:cs="Times New Roman"/>
          <w:iCs/>
          <w:szCs w:val="24"/>
        </w:rPr>
        <w:t xml:space="preserve"> = 2, p = 0.362; </w:t>
      </w:r>
      <w:r w:rsidRPr="00A5675B">
        <w:rPr>
          <w:rFonts w:cs="Times New Roman"/>
          <w:b/>
          <w:bCs/>
          <w:iCs/>
          <w:szCs w:val="24"/>
        </w:rPr>
        <w:fldChar w:fldCharType="begin"/>
      </w:r>
      <w:r w:rsidRPr="00A5675B">
        <w:rPr>
          <w:rFonts w:cs="Times New Roman"/>
          <w:b/>
          <w:bCs/>
          <w:iCs/>
          <w:szCs w:val="24"/>
        </w:rPr>
        <w:instrText xml:space="preserve"> REF _Ref171686836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rPr>
        <w:t>Figure S2</w:t>
      </w:r>
      <w:r w:rsidRPr="00A5675B">
        <w:rPr>
          <w:rFonts w:cs="Times New Roman"/>
          <w:b/>
          <w:bCs/>
          <w:iCs/>
          <w:szCs w:val="24"/>
        </w:rPr>
        <w:fldChar w:fldCharType="end"/>
      </w:r>
      <w:r w:rsidRPr="00A5675B">
        <w:rPr>
          <w:rFonts w:cs="Times New Roman"/>
          <w:iCs/>
          <w:szCs w:val="24"/>
        </w:rPr>
        <w:t>) did not significantly affect if a sentinel was present or not.</w:t>
      </w:r>
    </w:p>
    <w:p w14:paraId="161AEFB3" w14:textId="77777777" w:rsidR="00A5675B" w:rsidRPr="00A5675B" w:rsidRDefault="00A5675B" w:rsidP="00A5675B">
      <w:pPr>
        <w:pStyle w:val="SectionSubtitle"/>
        <w:spacing w:line="480" w:lineRule="auto"/>
        <w:rPr>
          <w:rFonts w:cs="Times New Roman"/>
        </w:rPr>
      </w:pPr>
      <w:bookmarkStart w:id="34" w:name="_Toc162204964"/>
      <w:bookmarkStart w:id="35" w:name="_Toc162794609"/>
      <w:bookmarkStart w:id="36" w:name="_Toc174089133"/>
      <w:bookmarkStart w:id="37" w:name="_Toc178590831"/>
      <w:r w:rsidRPr="00A5675B">
        <w:rPr>
          <w:rFonts w:cs="Times New Roman"/>
        </w:rPr>
        <w:lastRenderedPageBreak/>
        <w:t>Proportion of time allocated to each behaviour</w:t>
      </w:r>
      <w:bookmarkEnd w:id="34"/>
      <w:bookmarkEnd w:id="35"/>
      <w:bookmarkEnd w:id="36"/>
      <w:bookmarkEnd w:id="37"/>
    </w:p>
    <w:p w14:paraId="4E1F8568" w14:textId="77777777" w:rsidR="00A5675B" w:rsidRDefault="00A5675B" w:rsidP="00A5675B">
      <w:pPr>
        <w:spacing w:after="240" w:line="480" w:lineRule="auto"/>
        <w:rPr>
          <w:rFonts w:cs="Times New Roman"/>
          <w:iCs/>
          <w:szCs w:val="24"/>
        </w:rPr>
        <w:sectPr w:rsidR="00A5675B" w:rsidSect="00A5675B">
          <w:headerReference w:type="default" r:id="rId10"/>
          <w:type w:val="continuous"/>
          <w:pgSz w:w="12240" w:h="15840"/>
          <w:pgMar w:top="1440" w:right="1440" w:bottom="1440" w:left="1440" w:header="720" w:footer="720" w:gutter="0"/>
          <w:lnNumType w:countBy="1" w:restart="continuous"/>
          <w:cols w:space="720"/>
          <w:docGrid w:linePitch="299"/>
        </w:sectPr>
      </w:pPr>
      <w:r w:rsidRPr="00A5675B">
        <w:rPr>
          <w:rFonts w:cs="Times New Roman"/>
          <w:iCs/>
          <w:szCs w:val="24"/>
        </w:rPr>
        <w:t>Crows allocated similar proportions of time to foraging and vigilance (</w:t>
      </w:r>
      <m:oMath>
        <m:acc>
          <m:accPr>
            <m:ctrlPr>
              <w:rPr>
                <w:rFonts w:ascii="Cambria Math" w:hAnsi="Cambria Math" w:cs="Times New Roman"/>
                <w:i/>
                <w:iCs/>
                <w:szCs w:val="24"/>
              </w:rPr>
            </m:ctrlPr>
          </m:accPr>
          <m:e>
            <m:r>
              <w:rPr>
                <w:rFonts w:ascii="Cambria Math" w:hAnsi="Cambria Math" w:cs="Times New Roman"/>
                <w:szCs w:val="24"/>
              </w:rPr>
              <m:t>β</m:t>
            </m:r>
          </m:e>
        </m:acc>
      </m:oMath>
      <w:r w:rsidRPr="00A5675B">
        <w:rPr>
          <w:rFonts w:cs="Times New Roman"/>
          <w:iCs/>
          <w:szCs w:val="24"/>
        </w:rPr>
        <w:t xml:space="preserve"> = 0.026, SE = 0.023, t = 1.160, p = 0.248; </w:t>
      </w:r>
      <w:r w:rsidRPr="00A5675B">
        <w:rPr>
          <w:rFonts w:cs="Times New Roman"/>
          <w:b/>
          <w:bCs/>
          <w:iCs/>
          <w:szCs w:val="24"/>
        </w:rPr>
        <w:fldChar w:fldCharType="begin"/>
      </w:r>
      <w:r w:rsidRPr="00A5675B">
        <w:rPr>
          <w:rFonts w:cs="Times New Roman"/>
          <w:b/>
          <w:bCs/>
          <w:iCs/>
          <w:szCs w:val="24"/>
        </w:rPr>
        <w:instrText xml:space="preserve"> REF _Ref151137384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3.2</w:t>
      </w:r>
      <w:r w:rsidRPr="00A5675B">
        <w:rPr>
          <w:rFonts w:cs="Times New Roman"/>
          <w:b/>
          <w:bCs/>
          <w:iCs/>
          <w:szCs w:val="24"/>
        </w:rPr>
        <w:fldChar w:fldCharType="end"/>
      </w:r>
      <w:r w:rsidRPr="00A5675B">
        <w:rPr>
          <w:rFonts w:cs="Times New Roman"/>
          <w:iCs/>
          <w:szCs w:val="24"/>
        </w:rPr>
        <w:t>,</w:t>
      </w:r>
      <w:r w:rsidRPr="00A5675B">
        <w:rPr>
          <w:rFonts w:cs="Times New Roman"/>
          <w:b/>
          <w:bCs/>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_Ref162210184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3.1</w:t>
      </w:r>
      <w:r w:rsidRPr="00A5675B">
        <w:rPr>
          <w:rFonts w:cs="Times New Roman"/>
          <w:b/>
          <w:bCs/>
          <w:iCs/>
          <w:szCs w:val="24"/>
        </w:rPr>
        <w:fldChar w:fldCharType="end"/>
      </w:r>
      <w:r w:rsidRPr="00A5675B">
        <w:rPr>
          <w:rFonts w:cs="Times New Roman"/>
          <w:b/>
          <w:bCs/>
          <w:iCs/>
          <w:szCs w:val="24"/>
        </w:rPr>
        <w:t>),</w:t>
      </w:r>
      <w:r w:rsidRPr="00A5675B">
        <w:rPr>
          <w:rFonts w:cs="Times New Roman"/>
          <w:iCs/>
          <w:szCs w:val="24"/>
        </w:rPr>
        <w:t xml:space="preserve"> and neither the presence of a sentinel (</w:t>
      </w:r>
      <m:oMath>
        <m:acc>
          <m:accPr>
            <m:ctrlPr>
              <w:rPr>
                <w:rFonts w:ascii="Cambria Math" w:hAnsi="Cambria Math" w:cs="Times New Roman"/>
                <w:i/>
                <w:iCs/>
                <w:szCs w:val="24"/>
              </w:rPr>
            </m:ctrlPr>
          </m:accPr>
          <m:e>
            <m:r>
              <w:rPr>
                <w:rFonts w:ascii="Cambria Math" w:hAnsi="Cambria Math" w:cs="Times New Roman"/>
                <w:szCs w:val="24"/>
              </w:rPr>
              <m:t>β</m:t>
            </m:r>
          </m:e>
        </m:acc>
      </m:oMath>
      <w:r w:rsidRPr="00A5675B">
        <w:rPr>
          <w:rFonts w:cs="Times New Roman"/>
          <w:iCs/>
          <w:szCs w:val="24"/>
        </w:rPr>
        <w:t xml:space="preserve"> = -0.034, SE = 0.023, t = -1.431, p = 0.154; </w:t>
      </w:r>
      <w:r w:rsidRPr="00A5675B">
        <w:rPr>
          <w:rFonts w:cs="Times New Roman"/>
          <w:b/>
          <w:bCs/>
          <w:iCs/>
          <w:szCs w:val="24"/>
        </w:rPr>
        <w:fldChar w:fldCharType="begin"/>
      </w:r>
      <w:r w:rsidRPr="00A5675B">
        <w:rPr>
          <w:rFonts w:cs="Times New Roman"/>
          <w:b/>
          <w:bCs/>
          <w:iCs/>
          <w:szCs w:val="24"/>
        </w:rPr>
        <w:instrText xml:space="preserve"> REF _Ref151137384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3.2</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_Ref162210184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3.1</w:t>
      </w:r>
      <w:r w:rsidRPr="00A5675B">
        <w:rPr>
          <w:rFonts w:cs="Times New Roman"/>
          <w:b/>
          <w:bCs/>
          <w:iCs/>
          <w:szCs w:val="24"/>
        </w:rPr>
        <w:fldChar w:fldCharType="end"/>
      </w:r>
      <w:r w:rsidRPr="00A5675B">
        <w:rPr>
          <w:rFonts w:cs="Times New Roman"/>
          <w:iCs/>
          <w:szCs w:val="24"/>
        </w:rPr>
        <w:t>) or the generalized environment (</w:t>
      </w:r>
      <m:oMath>
        <m:acc>
          <m:accPr>
            <m:ctrlPr>
              <w:rPr>
                <w:rFonts w:ascii="Cambria Math" w:hAnsi="Cambria Math" w:cs="Times New Roman"/>
                <w:i/>
                <w:iCs/>
                <w:szCs w:val="24"/>
              </w:rPr>
            </m:ctrlPr>
          </m:accPr>
          <m:e>
            <m:r>
              <w:rPr>
                <w:rFonts w:ascii="Cambria Math" w:hAnsi="Cambria Math" w:cs="Times New Roman"/>
                <w:szCs w:val="24"/>
              </w:rPr>
              <m:t>β</m:t>
            </m:r>
          </m:e>
        </m:acc>
      </m:oMath>
      <w:r w:rsidRPr="00A5675B">
        <w:rPr>
          <w:rFonts w:cs="Times New Roman"/>
          <w:iCs/>
          <w:szCs w:val="24"/>
        </w:rPr>
        <w:t xml:space="preserve"> = 0.034, SE = 0.023, t = 1.463, p = 0.146; </w:t>
      </w:r>
      <w:r w:rsidRPr="00A5675B">
        <w:rPr>
          <w:rFonts w:cs="Times New Roman"/>
          <w:b/>
          <w:bCs/>
          <w:iCs/>
          <w:szCs w:val="24"/>
        </w:rPr>
        <w:fldChar w:fldCharType="begin"/>
      </w:r>
      <w:r w:rsidRPr="00A5675B">
        <w:rPr>
          <w:rFonts w:cs="Times New Roman"/>
          <w:b/>
          <w:bCs/>
          <w:iCs/>
          <w:szCs w:val="24"/>
        </w:rPr>
        <w:instrText xml:space="preserve"> REF _Ref151137384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3.2</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_Ref162210184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3.1</w:t>
      </w:r>
      <w:r w:rsidRPr="00A5675B">
        <w:rPr>
          <w:rFonts w:cs="Times New Roman"/>
          <w:b/>
          <w:bCs/>
          <w:iCs/>
          <w:szCs w:val="24"/>
        </w:rPr>
        <w:fldChar w:fldCharType="end"/>
      </w:r>
      <w:r w:rsidRPr="00A5675B">
        <w:rPr>
          <w:rFonts w:cs="Times New Roman"/>
          <w:iCs/>
          <w:szCs w:val="24"/>
        </w:rPr>
        <w:t>) had an effect on the proportion of time allocated to either alert or foraging behaviour.</w:t>
      </w:r>
      <w:bookmarkStart w:id="38" w:name="_Ref151134482"/>
    </w:p>
    <w:p w14:paraId="685F7459" w14:textId="57D52ADD" w:rsidR="00A5675B" w:rsidRPr="00A5675B" w:rsidRDefault="00A5675B" w:rsidP="00A5675B">
      <w:pPr>
        <w:spacing w:after="240" w:line="480" w:lineRule="auto"/>
        <w:rPr>
          <w:rFonts w:cs="Times New Roman"/>
          <w:iCs/>
          <w:szCs w:val="24"/>
        </w:rPr>
      </w:pPr>
      <w:commentRangeStart w:id="39"/>
      <w:r w:rsidRPr="00A5675B">
        <w:rPr>
          <w:rFonts w:cs="Times New Roman"/>
          <w:iCs/>
          <w:noProof/>
          <w:szCs w:val="24"/>
        </w:rPr>
        <w:drawing>
          <wp:inline distT="0" distB="0" distL="0" distR="0" wp14:anchorId="4A60A322" wp14:editId="785F2C09">
            <wp:extent cx="5943600" cy="4245429"/>
            <wp:effectExtent l="0" t="0" r="0" b="3175"/>
            <wp:docPr id="1142115835" name="Picture 6" descr="A graph of 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5835" name="Picture 6" descr="A graph of a graph showing different colored squares&#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3171" cy="4280837"/>
                    </a:xfrm>
                    <a:prstGeom prst="rect">
                      <a:avLst/>
                    </a:prstGeom>
                    <a:noFill/>
                    <a:ln>
                      <a:noFill/>
                    </a:ln>
                  </pic:spPr>
                </pic:pic>
              </a:graphicData>
            </a:graphic>
          </wp:inline>
        </w:drawing>
      </w:r>
      <w:commentRangeEnd w:id="39"/>
      <w:r w:rsidR="00712D7C">
        <w:rPr>
          <w:rStyle w:val="CommentReference"/>
        </w:rPr>
        <w:commentReference w:id="39"/>
      </w:r>
    </w:p>
    <w:p w14:paraId="4BB86779"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docGrid w:linePitch="326"/>
        </w:sectPr>
      </w:pPr>
      <w:bookmarkStart w:id="40" w:name="_Ref151137384"/>
      <w:bookmarkStart w:id="41" w:name="_Ref151137379"/>
      <w:bookmarkStart w:id="42" w:name="_Ref162210126"/>
      <w:bookmarkStart w:id="43" w:name="_Toc174089079"/>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40"/>
      <w:r w:rsidRPr="00A5675B">
        <w:rPr>
          <w:rFonts w:cs="Times New Roman"/>
          <w:b/>
          <w:bCs/>
          <w:szCs w:val="24"/>
        </w:rPr>
        <w:t>:</w:t>
      </w:r>
      <w:r w:rsidRPr="00A5675B">
        <w:rPr>
          <w:rFonts w:cs="Times New Roman"/>
          <w:iCs/>
          <w:szCs w:val="24"/>
        </w:rPr>
        <w:t xml:space="preserve"> Proportion of time allocated to each behaviour</w:t>
      </w:r>
      <w:bookmarkEnd w:id="41"/>
      <w:r w:rsidRPr="00A5675B">
        <w:rPr>
          <w:rFonts w:cs="Times New Roman"/>
          <w:iCs/>
          <w:szCs w:val="24"/>
        </w:rPr>
        <w:t xml:space="preserve"> by foragers in commercial and green areas</w:t>
      </w:r>
      <w:bookmarkStart w:id="44" w:name="_Ref162210184"/>
      <w:bookmarkStart w:id="45" w:name="_Toc178514313"/>
      <w:bookmarkEnd w:id="42"/>
      <w:bookmarkEnd w:id="43"/>
      <w:r>
        <w:rPr>
          <w:rFonts w:cs="Times New Roman"/>
          <w:iCs/>
          <w:szCs w:val="24"/>
        </w:rPr>
        <w:t>.</w:t>
      </w:r>
    </w:p>
    <w:p w14:paraId="50D3B08F" w14:textId="3E0081BE" w:rsidR="00A5675B" w:rsidRPr="00A5675B" w:rsidRDefault="00A5675B" w:rsidP="00A5675B">
      <w:pPr>
        <w:spacing w:after="240" w:line="480" w:lineRule="auto"/>
        <w:rPr>
          <w:rFonts w:cs="Times New Roman"/>
          <w:iCs/>
          <w:szCs w:val="24"/>
        </w:rPr>
      </w:pPr>
      <w:commentRangeStart w:id="46"/>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38"/>
      <w:bookmarkEnd w:id="44"/>
      <w:r w:rsidRPr="00A5675B">
        <w:rPr>
          <w:rFonts w:cs="Times New Roman"/>
          <w:b/>
          <w:bCs/>
          <w:szCs w:val="24"/>
        </w:rPr>
        <w:t>:</w:t>
      </w:r>
      <w:r w:rsidRPr="00A5675B">
        <w:rPr>
          <w:rFonts w:cs="Times New Roman"/>
          <w:iCs/>
          <w:szCs w:val="24"/>
        </w:rPr>
        <w:t xml:space="preserve"> </w:t>
      </w:r>
      <w:commentRangeEnd w:id="46"/>
      <w:r w:rsidR="00712D7C">
        <w:rPr>
          <w:rStyle w:val="CommentReference"/>
        </w:rPr>
        <w:commentReference w:id="46"/>
      </w:r>
      <w:r w:rsidRPr="00A5675B">
        <w:rPr>
          <w:rFonts w:cs="Times New Roman"/>
          <w:iCs/>
          <w:szCs w:val="24"/>
        </w:rPr>
        <w:t>Effects of sentinel presence and generalized environment on the proportion of time allocated to each behaviour.</w:t>
      </w:r>
      <w:bookmarkEnd w:id="45"/>
    </w:p>
    <w:tbl>
      <w:tblPr>
        <w:tblStyle w:val="TableGrid1"/>
        <w:tblW w:w="0" w:type="auto"/>
        <w:tblLook w:val="04A0" w:firstRow="1" w:lastRow="0" w:firstColumn="1" w:lastColumn="0" w:noHBand="0" w:noVBand="1"/>
      </w:tblPr>
      <w:tblGrid>
        <w:gridCol w:w="3119"/>
        <w:gridCol w:w="1417"/>
        <w:gridCol w:w="2410"/>
        <w:gridCol w:w="1552"/>
      </w:tblGrid>
      <w:tr w:rsidR="00A5675B" w:rsidRPr="00A5675B" w14:paraId="613EE34B" w14:textId="77777777" w:rsidTr="00463440">
        <w:tc>
          <w:tcPr>
            <w:tcW w:w="3119" w:type="dxa"/>
            <w:tcBorders>
              <w:top w:val="nil"/>
              <w:left w:val="nil"/>
              <w:bottom w:val="double" w:sz="4" w:space="0" w:color="auto"/>
              <w:right w:val="nil"/>
            </w:tcBorders>
          </w:tcPr>
          <w:p w14:paraId="642930D1" w14:textId="77777777" w:rsidR="00A5675B" w:rsidRPr="00A5675B" w:rsidRDefault="00A5675B" w:rsidP="00A5675B">
            <w:pPr>
              <w:spacing w:line="480" w:lineRule="auto"/>
              <w:rPr>
                <w:rFonts w:eastAsia="Cambria" w:cs="Times New Roman"/>
                <w:iCs/>
                <w:szCs w:val="24"/>
              </w:rPr>
            </w:pPr>
            <w:r w:rsidRPr="00A5675B">
              <w:rPr>
                <w:rFonts w:eastAsia="Cambria" w:cs="Times New Roman"/>
                <w:iCs/>
                <w:szCs w:val="24"/>
              </w:rPr>
              <w:t>Predictors</w:t>
            </w:r>
          </w:p>
        </w:tc>
        <w:tc>
          <w:tcPr>
            <w:tcW w:w="1417" w:type="dxa"/>
            <w:tcBorders>
              <w:top w:val="nil"/>
              <w:left w:val="nil"/>
              <w:bottom w:val="double" w:sz="4" w:space="0" w:color="auto"/>
              <w:right w:val="nil"/>
            </w:tcBorders>
          </w:tcPr>
          <w:p w14:paraId="1B42BE16"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Estimates</w:t>
            </w:r>
          </w:p>
        </w:tc>
        <w:tc>
          <w:tcPr>
            <w:tcW w:w="2410" w:type="dxa"/>
            <w:tcBorders>
              <w:top w:val="nil"/>
              <w:left w:val="nil"/>
              <w:bottom w:val="double" w:sz="4" w:space="0" w:color="auto"/>
              <w:right w:val="nil"/>
            </w:tcBorders>
          </w:tcPr>
          <w:p w14:paraId="6A8304A4"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Std. Error</w:t>
            </w:r>
          </w:p>
        </w:tc>
        <w:tc>
          <w:tcPr>
            <w:tcW w:w="1552" w:type="dxa"/>
            <w:tcBorders>
              <w:top w:val="nil"/>
              <w:left w:val="nil"/>
              <w:bottom w:val="double" w:sz="4" w:space="0" w:color="auto"/>
              <w:right w:val="nil"/>
            </w:tcBorders>
          </w:tcPr>
          <w:p w14:paraId="3F55FFB0" w14:textId="77777777" w:rsidR="00A5675B" w:rsidRPr="00A5675B" w:rsidRDefault="00A5675B" w:rsidP="00A5675B">
            <w:pPr>
              <w:spacing w:line="480" w:lineRule="auto"/>
              <w:jc w:val="right"/>
              <w:rPr>
                <w:rFonts w:eastAsia="Cambria" w:cs="Times New Roman"/>
                <w:iCs/>
                <w:szCs w:val="24"/>
              </w:rPr>
            </w:pPr>
            <w:r w:rsidRPr="00A5675B">
              <w:rPr>
                <w:rFonts w:eastAsia="Cambria" w:cs="Times New Roman"/>
                <w:iCs/>
                <w:szCs w:val="24"/>
              </w:rPr>
              <w:t>p-value</w:t>
            </w:r>
          </w:p>
        </w:tc>
      </w:tr>
      <w:tr w:rsidR="00A5675B" w:rsidRPr="00A5675B" w14:paraId="3FB33A19" w14:textId="77777777" w:rsidTr="00463440">
        <w:tc>
          <w:tcPr>
            <w:tcW w:w="3119" w:type="dxa"/>
            <w:tcBorders>
              <w:top w:val="double" w:sz="4" w:space="0" w:color="auto"/>
              <w:left w:val="nil"/>
              <w:bottom w:val="nil"/>
              <w:right w:val="nil"/>
            </w:tcBorders>
          </w:tcPr>
          <w:p w14:paraId="44A2A4B7" w14:textId="77777777" w:rsidR="00A5675B" w:rsidRPr="00A5675B" w:rsidRDefault="00A5675B" w:rsidP="00A5675B">
            <w:pPr>
              <w:spacing w:before="240" w:after="240" w:line="480" w:lineRule="auto"/>
              <w:rPr>
                <w:rFonts w:eastAsia="Cambria" w:cs="Times New Roman"/>
                <w:iCs/>
                <w:szCs w:val="24"/>
              </w:rPr>
            </w:pPr>
            <w:r w:rsidRPr="00A5675B">
              <w:rPr>
                <w:rFonts w:eastAsia="Cambria" w:cs="Times New Roman"/>
                <w:iCs/>
                <w:szCs w:val="24"/>
              </w:rPr>
              <w:t>Intercept</w:t>
            </w:r>
          </w:p>
        </w:tc>
        <w:tc>
          <w:tcPr>
            <w:tcW w:w="1417" w:type="dxa"/>
            <w:tcBorders>
              <w:top w:val="double" w:sz="4" w:space="0" w:color="auto"/>
              <w:left w:val="nil"/>
              <w:bottom w:val="nil"/>
              <w:right w:val="nil"/>
            </w:tcBorders>
          </w:tcPr>
          <w:p w14:paraId="2E95CC9C"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0.3658</w:t>
            </w:r>
          </w:p>
        </w:tc>
        <w:tc>
          <w:tcPr>
            <w:tcW w:w="2410" w:type="dxa"/>
            <w:tcBorders>
              <w:top w:val="double" w:sz="4" w:space="0" w:color="auto"/>
              <w:left w:val="nil"/>
              <w:bottom w:val="nil"/>
              <w:right w:val="nil"/>
            </w:tcBorders>
          </w:tcPr>
          <w:p w14:paraId="43D74521"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0.0240</w:t>
            </w:r>
          </w:p>
        </w:tc>
        <w:tc>
          <w:tcPr>
            <w:tcW w:w="1552" w:type="dxa"/>
            <w:tcBorders>
              <w:top w:val="double" w:sz="4" w:space="0" w:color="auto"/>
              <w:left w:val="nil"/>
              <w:bottom w:val="nil"/>
              <w:right w:val="nil"/>
            </w:tcBorders>
          </w:tcPr>
          <w:p w14:paraId="3483CF44" w14:textId="77777777" w:rsidR="00A5675B" w:rsidRPr="00A5675B" w:rsidRDefault="00A5675B" w:rsidP="00A5675B">
            <w:pPr>
              <w:spacing w:before="240" w:after="240" w:line="480" w:lineRule="auto"/>
              <w:jc w:val="right"/>
              <w:rPr>
                <w:rFonts w:eastAsia="Cambria" w:cs="Times New Roman"/>
                <w:iCs/>
                <w:szCs w:val="24"/>
              </w:rPr>
            </w:pPr>
            <w:r w:rsidRPr="00A5675B">
              <w:rPr>
                <w:rFonts w:eastAsia="Cambria" w:cs="Times New Roman"/>
                <w:iCs/>
                <w:szCs w:val="24"/>
              </w:rPr>
              <w:t>&lt;0.001</w:t>
            </w:r>
          </w:p>
        </w:tc>
      </w:tr>
      <w:tr w:rsidR="00A5675B" w:rsidRPr="00A5675B" w14:paraId="149DBCBC" w14:textId="77777777" w:rsidTr="00463440">
        <w:tc>
          <w:tcPr>
            <w:tcW w:w="3119" w:type="dxa"/>
            <w:tcBorders>
              <w:top w:val="nil"/>
              <w:left w:val="nil"/>
              <w:bottom w:val="nil"/>
              <w:right w:val="nil"/>
            </w:tcBorders>
          </w:tcPr>
          <w:p w14:paraId="59C8951E"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Behaviour</w:t>
            </w:r>
          </w:p>
        </w:tc>
        <w:tc>
          <w:tcPr>
            <w:tcW w:w="1417" w:type="dxa"/>
            <w:tcBorders>
              <w:top w:val="nil"/>
              <w:left w:val="nil"/>
              <w:bottom w:val="nil"/>
              <w:right w:val="nil"/>
            </w:tcBorders>
          </w:tcPr>
          <w:p w14:paraId="7F0D770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0.0263</w:t>
            </w:r>
          </w:p>
        </w:tc>
        <w:tc>
          <w:tcPr>
            <w:tcW w:w="2410" w:type="dxa"/>
            <w:tcBorders>
              <w:top w:val="nil"/>
              <w:left w:val="nil"/>
              <w:bottom w:val="nil"/>
              <w:right w:val="nil"/>
            </w:tcBorders>
          </w:tcPr>
          <w:p w14:paraId="429C9DFD"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0.0226</w:t>
            </w:r>
          </w:p>
        </w:tc>
        <w:tc>
          <w:tcPr>
            <w:tcW w:w="1552" w:type="dxa"/>
            <w:tcBorders>
              <w:top w:val="nil"/>
              <w:left w:val="nil"/>
              <w:bottom w:val="nil"/>
              <w:right w:val="nil"/>
            </w:tcBorders>
          </w:tcPr>
          <w:p w14:paraId="0D65C75C"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0.248</w:t>
            </w:r>
          </w:p>
        </w:tc>
      </w:tr>
      <w:tr w:rsidR="00A5675B" w:rsidRPr="00A5675B" w14:paraId="767C742B" w14:textId="77777777" w:rsidTr="00463440">
        <w:tc>
          <w:tcPr>
            <w:tcW w:w="3119" w:type="dxa"/>
            <w:tcBorders>
              <w:top w:val="nil"/>
              <w:left w:val="nil"/>
              <w:bottom w:val="nil"/>
              <w:right w:val="nil"/>
            </w:tcBorders>
          </w:tcPr>
          <w:p w14:paraId="025E4780"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Sentinel Presence</w:t>
            </w:r>
          </w:p>
        </w:tc>
        <w:tc>
          <w:tcPr>
            <w:tcW w:w="1417" w:type="dxa"/>
            <w:tcBorders>
              <w:top w:val="nil"/>
              <w:left w:val="nil"/>
              <w:bottom w:val="nil"/>
              <w:right w:val="nil"/>
            </w:tcBorders>
          </w:tcPr>
          <w:p w14:paraId="75E9ACBF"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-0.0335</w:t>
            </w:r>
          </w:p>
        </w:tc>
        <w:tc>
          <w:tcPr>
            <w:tcW w:w="2410" w:type="dxa"/>
            <w:tcBorders>
              <w:top w:val="nil"/>
              <w:left w:val="nil"/>
              <w:bottom w:val="nil"/>
              <w:right w:val="nil"/>
            </w:tcBorders>
          </w:tcPr>
          <w:p w14:paraId="209524E2"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0.0234</w:t>
            </w:r>
          </w:p>
        </w:tc>
        <w:tc>
          <w:tcPr>
            <w:tcW w:w="1552" w:type="dxa"/>
            <w:tcBorders>
              <w:top w:val="nil"/>
              <w:left w:val="nil"/>
              <w:bottom w:val="nil"/>
              <w:right w:val="nil"/>
            </w:tcBorders>
          </w:tcPr>
          <w:p w14:paraId="14B4C87F"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0.154</w:t>
            </w:r>
          </w:p>
        </w:tc>
      </w:tr>
      <w:tr w:rsidR="00A5675B" w:rsidRPr="00A5675B" w14:paraId="7CF58BE0" w14:textId="77777777" w:rsidTr="00463440">
        <w:tc>
          <w:tcPr>
            <w:tcW w:w="3119" w:type="dxa"/>
            <w:tcBorders>
              <w:top w:val="nil"/>
              <w:left w:val="nil"/>
              <w:bottom w:val="double" w:sz="4" w:space="0" w:color="auto"/>
              <w:right w:val="nil"/>
            </w:tcBorders>
          </w:tcPr>
          <w:p w14:paraId="1F819321"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Generalized Environment</w:t>
            </w:r>
          </w:p>
        </w:tc>
        <w:tc>
          <w:tcPr>
            <w:tcW w:w="1417" w:type="dxa"/>
            <w:tcBorders>
              <w:top w:val="nil"/>
              <w:left w:val="nil"/>
              <w:bottom w:val="double" w:sz="4" w:space="0" w:color="auto"/>
              <w:right w:val="nil"/>
            </w:tcBorders>
          </w:tcPr>
          <w:p w14:paraId="48F6160E"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0.0336</w:t>
            </w:r>
          </w:p>
        </w:tc>
        <w:tc>
          <w:tcPr>
            <w:tcW w:w="2410" w:type="dxa"/>
            <w:tcBorders>
              <w:top w:val="nil"/>
              <w:left w:val="nil"/>
              <w:bottom w:val="double" w:sz="4" w:space="0" w:color="auto"/>
              <w:right w:val="nil"/>
            </w:tcBorders>
          </w:tcPr>
          <w:p w14:paraId="23B8F25A"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0.0230</w:t>
            </w:r>
          </w:p>
        </w:tc>
        <w:tc>
          <w:tcPr>
            <w:tcW w:w="1552" w:type="dxa"/>
            <w:tcBorders>
              <w:top w:val="nil"/>
              <w:left w:val="nil"/>
              <w:bottom w:val="double" w:sz="4" w:space="0" w:color="auto"/>
              <w:right w:val="nil"/>
            </w:tcBorders>
          </w:tcPr>
          <w:p w14:paraId="09362351"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0.146</w:t>
            </w:r>
          </w:p>
        </w:tc>
      </w:tr>
      <w:tr w:rsidR="00A5675B" w:rsidRPr="00A5675B" w14:paraId="49B4835A" w14:textId="77777777" w:rsidTr="00463440">
        <w:tc>
          <w:tcPr>
            <w:tcW w:w="3119" w:type="dxa"/>
            <w:tcBorders>
              <w:top w:val="double" w:sz="4" w:space="0" w:color="auto"/>
              <w:left w:val="nil"/>
              <w:bottom w:val="nil"/>
              <w:right w:val="nil"/>
            </w:tcBorders>
          </w:tcPr>
          <w:p w14:paraId="73040C14"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Observations</w:t>
            </w:r>
          </w:p>
        </w:tc>
        <w:tc>
          <w:tcPr>
            <w:tcW w:w="1417" w:type="dxa"/>
            <w:tcBorders>
              <w:top w:val="double" w:sz="4" w:space="0" w:color="auto"/>
              <w:left w:val="nil"/>
              <w:bottom w:val="nil"/>
              <w:right w:val="nil"/>
            </w:tcBorders>
          </w:tcPr>
          <w:p w14:paraId="7D505745"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154</w:t>
            </w:r>
          </w:p>
        </w:tc>
        <w:tc>
          <w:tcPr>
            <w:tcW w:w="2410" w:type="dxa"/>
            <w:tcBorders>
              <w:top w:val="double" w:sz="4" w:space="0" w:color="auto"/>
              <w:left w:val="nil"/>
              <w:bottom w:val="nil"/>
              <w:right w:val="nil"/>
            </w:tcBorders>
          </w:tcPr>
          <w:p w14:paraId="0E30E396"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double" w:sz="4" w:space="0" w:color="auto"/>
              <w:left w:val="nil"/>
              <w:bottom w:val="nil"/>
              <w:right w:val="nil"/>
            </w:tcBorders>
          </w:tcPr>
          <w:p w14:paraId="0497AC2A" w14:textId="77777777" w:rsidR="00A5675B" w:rsidRPr="00A5675B" w:rsidRDefault="00A5675B" w:rsidP="00A5675B">
            <w:pPr>
              <w:spacing w:after="240" w:line="480" w:lineRule="auto"/>
              <w:jc w:val="right"/>
              <w:rPr>
                <w:rFonts w:eastAsia="Cambria" w:cs="Times New Roman"/>
                <w:iCs/>
                <w:szCs w:val="24"/>
              </w:rPr>
            </w:pPr>
          </w:p>
        </w:tc>
      </w:tr>
      <w:tr w:rsidR="00A5675B" w:rsidRPr="00A5675B" w14:paraId="514BB34B" w14:textId="77777777" w:rsidTr="00463440">
        <w:tc>
          <w:tcPr>
            <w:tcW w:w="3119" w:type="dxa"/>
            <w:tcBorders>
              <w:top w:val="nil"/>
              <w:left w:val="nil"/>
              <w:bottom w:val="nil"/>
              <w:right w:val="nil"/>
            </w:tcBorders>
          </w:tcPr>
          <w:p w14:paraId="2D1FE119"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 xml:space="preserve"> adjusted</w:t>
            </w:r>
          </w:p>
        </w:tc>
        <w:tc>
          <w:tcPr>
            <w:tcW w:w="1417" w:type="dxa"/>
            <w:tcBorders>
              <w:top w:val="nil"/>
              <w:left w:val="nil"/>
              <w:bottom w:val="nil"/>
              <w:right w:val="nil"/>
            </w:tcBorders>
          </w:tcPr>
          <w:p w14:paraId="3B0B47E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0.037/0.018</w:t>
            </w:r>
          </w:p>
        </w:tc>
        <w:tc>
          <w:tcPr>
            <w:tcW w:w="2410" w:type="dxa"/>
            <w:tcBorders>
              <w:top w:val="nil"/>
              <w:left w:val="nil"/>
              <w:bottom w:val="nil"/>
              <w:right w:val="nil"/>
            </w:tcBorders>
          </w:tcPr>
          <w:p w14:paraId="3AD28897"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nil"/>
              <w:left w:val="nil"/>
              <w:bottom w:val="nil"/>
              <w:right w:val="nil"/>
            </w:tcBorders>
          </w:tcPr>
          <w:p w14:paraId="39CEE59E" w14:textId="77777777" w:rsidR="00A5675B" w:rsidRPr="00A5675B" w:rsidRDefault="00A5675B" w:rsidP="00A5675B">
            <w:pPr>
              <w:spacing w:after="240" w:line="480" w:lineRule="auto"/>
              <w:jc w:val="right"/>
              <w:rPr>
                <w:rFonts w:eastAsia="Cambria" w:cs="Times New Roman"/>
                <w:iCs/>
                <w:szCs w:val="24"/>
              </w:rPr>
            </w:pPr>
          </w:p>
        </w:tc>
      </w:tr>
    </w:tbl>
    <w:p w14:paraId="33095290"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p>
    <w:p w14:paraId="7131CF68" w14:textId="77777777" w:rsidR="00A5675B" w:rsidRPr="00A5675B" w:rsidRDefault="00A5675B" w:rsidP="00A5675B">
      <w:pPr>
        <w:pStyle w:val="SectionSubtitle"/>
        <w:spacing w:line="480" w:lineRule="auto"/>
        <w:rPr>
          <w:rFonts w:cs="Times New Roman"/>
        </w:rPr>
      </w:pPr>
      <w:bookmarkStart w:id="47" w:name="_Toc162204965"/>
      <w:bookmarkStart w:id="48" w:name="_Toc162794610"/>
      <w:bookmarkStart w:id="49" w:name="_Toc174089134"/>
      <w:bookmarkStart w:id="50" w:name="_Toc178590832"/>
      <w:r w:rsidRPr="00A5675B">
        <w:rPr>
          <w:rFonts w:cs="Times New Roman"/>
        </w:rPr>
        <w:lastRenderedPageBreak/>
        <w:t>Duration of bouts of all behaviours</w:t>
      </w:r>
      <w:bookmarkEnd w:id="47"/>
      <w:bookmarkEnd w:id="48"/>
      <w:bookmarkEnd w:id="49"/>
      <w:bookmarkEnd w:id="50"/>
    </w:p>
    <w:p w14:paraId="1EEEBD26" w14:textId="77777777" w:rsidR="00A5675B" w:rsidRPr="00A5675B" w:rsidRDefault="00A5675B" w:rsidP="00A5675B">
      <w:pPr>
        <w:spacing w:after="240" w:line="480" w:lineRule="auto"/>
        <w:rPr>
          <w:rFonts w:cs="Times New Roman"/>
          <w:iCs/>
          <w:szCs w:val="24"/>
        </w:rPr>
      </w:pPr>
      <w:r w:rsidRPr="00A5675B">
        <w:rPr>
          <w:rFonts w:cs="Times New Roman"/>
          <w:iCs/>
          <w:szCs w:val="24"/>
        </w:rPr>
        <w:t>In total, 3897 bouts were recorded, of which 2110 bouts, or instances of each behaviour, were of “alert” behaviour, and 1787 bouts were of “foraging” behaviour. The average duration of bouts was 1.75 seconds. Bouts of alertness and foraging differed significantly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-0.256, SE = 0.051, t = -5.002,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bouts of alertness significantly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1.64 seconds) shorter than bouts of foraging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1.88 seconds). Sentinel presence significantly increased the duration of bouts of all behaviours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0.197, SE = 0.072, t = 2.741, p = 0.006;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In green areas, bouts of all behaviours were significantly longer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0.353, SE = 0.087, t = 4.048,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Disturbance frequency had a significant effect on the duration of all bouts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-0.088, SE = 0.030, t = -2.975, p = 0.003; </w:t>
      </w:r>
      <w:r w:rsidRPr="00A5675B">
        <w:rPr>
          <w:rFonts w:cs="Times New Roman"/>
          <w:b/>
          <w:bCs/>
          <w:iCs/>
          <w:szCs w:val="24"/>
        </w:rPr>
        <w:fldChar w:fldCharType="begin"/>
      </w:r>
      <w:r w:rsidRPr="00A5675B">
        <w:rPr>
          <w:rFonts w:cs="Times New Roman"/>
          <w:b/>
          <w:bCs/>
          <w:iCs/>
          <w:szCs w:val="24"/>
        </w:rPr>
        <w:instrText xml:space="preserve"> REF _Ref171687228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rPr>
        <w:t>Figure S3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 duration decreasing as disturbance frequency increased.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-0.252, SE = 0.088, t = -2.863, p = 0.004;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b/>
          <w:bCs/>
          <w:iCs/>
          <w:szCs w:val="24"/>
        </w:rPr>
        <w:t>,</w:t>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and between behaviour type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-0.202, SE = 0.054, t = -3.769,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w:t>
      </w:r>
    </w:p>
    <w:p w14:paraId="47DB11BA" w14:textId="77777777" w:rsidR="00A5675B" w:rsidRPr="00A5675B" w:rsidRDefault="00A5675B" w:rsidP="00A5675B">
      <w:pPr>
        <w:pStyle w:val="SectionSubtitle"/>
        <w:spacing w:line="480" w:lineRule="auto"/>
        <w:rPr>
          <w:rFonts w:cs="Times New Roman"/>
        </w:rPr>
      </w:pPr>
      <w:bookmarkStart w:id="51" w:name="_Toc162204966"/>
      <w:bookmarkStart w:id="52" w:name="_Toc162794611"/>
      <w:bookmarkStart w:id="53" w:name="_Toc174089135"/>
      <w:bookmarkStart w:id="54" w:name="_Toc178590833"/>
      <w:r w:rsidRPr="00A5675B">
        <w:rPr>
          <w:rFonts w:cs="Times New Roman"/>
        </w:rPr>
        <w:t>Duration of bouts of “foraging” behaviour</w:t>
      </w:r>
      <w:bookmarkEnd w:id="51"/>
      <w:bookmarkEnd w:id="52"/>
      <w:bookmarkEnd w:id="53"/>
      <w:bookmarkEnd w:id="54"/>
    </w:p>
    <w:p w14:paraId="196B0A03"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r w:rsidRPr="00A5675B">
        <w:rPr>
          <w:rFonts w:cs="Times New Roman"/>
          <w:iCs/>
          <w:szCs w:val="24"/>
        </w:rPr>
        <w:t>Sentinel presence had no significant effect on the duration of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0.092, SE = 0.072, t = 1.280, p = 0.201;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Generalized environment had a significant effect on the duration of bouts of foraging behaviour, with longer bouts in green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t = 4.919,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Larger groups had significantly longer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-0.152, SE = 0.068, t = -2.221, </w:t>
      </w:r>
    </w:p>
    <w:p w14:paraId="5ABCF260" w14:textId="2ADD39B1" w:rsidR="00A5675B" w:rsidRPr="00A5675B" w:rsidRDefault="00A5675B" w:rsidP="00A5675B">
      <w:pPr>
        <w:spacing w:after="240" w:line="480" w:lineRule="auto"/>
        <w:rPr>
          <w:rFonts w:cs="Times New Roman"/>
          <w:iCs/>
          <w:szCs w:val="24"/>
        </w:rPr>
      </w:pPr>
      <w:r w:rsidRPr="00A5675B">
        <w:rPr>
          <w:rFonts w:cs="Times New Roman"/>
          <w:iCs/>
          <w:noProof/>
          <w:szCs w:val="24"/>
        </w:rPr>
        <w:lastRenderedPageBreak/>
        <w:drawing>
          <wp:inline distT="0" distB="0" distL="0" distR="0" wp14:anchorId="7629498E" wp14:editId="28F7C932">
            <wp:extent cx="5520906" cy="3943505"/>
            <wp:effectExtent l="0" t="0" r="3810" b="0"/>
            <wp:docPr id="1544946594" name="Picture 4" descr="A graph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6594" name="Picture 4" descr="A graph of numbers and letter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1808" cy="3979863"/>
                    </a:xfrm>
                    <a:prstGeom prst="rect">
                      <a:avLst/>
                    </a:prstGeom>
                    <a:noFill/>
                    <a:ln>
                      <a:noFill/>
                    </a:ln>
                  </pic:spPr>
                </pic:pic>
              </a:graphicData>
            </a:graphic>
          </wp:inline>
        </w:drawing>
      </w:r>
    </w:p>
    <w:p w14:paraId="5D90C886"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sectPr>
      </w:pPr>
      <w:bookmarkStart w:id="55" w:name="_Ref151137725"/>
      <w:bookmarkStart w:id="56" w:name="_Ref169246911"/>
      <w:bookmarkStart w:id="57" w:name="_Toc174089080"/>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bookmarkEnd w:id="55"/>
      <w:r w:rsidRPr="00A5675B">
        <w:rPr>
          <w:rFonts w:cs="Times New Roman"/>
          <w:b/>
          <w:bCs/>
          <w:szCs w:val="24"/>
        </w:rPr>
        <w:t>:</w:t>
      </w:r>
      <w:r w:rsidRPr="00A5675B">
        <w:rPr>
          <w:rFonts w:cs="Times New Roman"/>
          <w:iCs/>
          <w:szCs w:val="24"/>
        </w:rPr>
        <w:t xml:space="preserve"> Mean bout duration of foragers in commercial and green areas. The error bars represent the standard error.</w:t>
      </w:r>
      <w:bookmarkStart w:id="58" w:name="_Ref151137897"/>
      <w:bookmarkStart w:id="59" w:name="_Ref151143600"/>
      <w:bookmarkStart w:id="60" w:name="_Toc178514314"/>
      <w:bookmarkEnd w:id="56"/>
      <w:bookmarkEnd w:id="57"/>
    </w:p>
    <w:p w14:paraId="4AD0A274" w14:textId="193BFD56" w:rsidR="00A5675B" w:rsidRPr="00A5675B" w:rsidRDefault="00A5675B" w:rsidP="00A5675B">
      <w:pPr>
        <w:spacing w:after="240" w:line="480" w:lineRule="auto"/>
        <w:rPr>
          <w:rFonts w:cs="Times New Roman"/>
          <w:iCs/>
          <w:szCs w:val="24"/>
        </w:rPr>
      </w:pPr>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58"/>
      <w:r w:rsidRPr="00A5675B">
        <w:rPr>
          <w:rFonts w:cs="Times New Roman"/>
          <w:b/>
          <w:bCs/>
          <w:szCs w:val="24"/>
        </w:rPr>
        <w:t>:</w:t>
      </w:r>
      <w:r w:rsidRPr="00A5675B">
        <w:rPr>
          <w:rFonts w:cs="Times New Roman"/>
          <w:iCs/>
          <w:szCs w:val="24"/>
        </w:rPr>
        <w:t xml:space="preserve"> Results of the linear mixed models fit to the mean bout duration</w:t>
      </w:r>
      <w:bookmarkEnd w:id="59"/>
      <w:r w:rsidRPr="00A5675B">
        <w:rPr>
          <w:rFonts w:cs="Times New Roman"/>
          <w:iCs/>
          <w:szCs w:val="24"/>
        </w:rPr>
        <w:t>.</w:t>
      </w:r>
      <w:bookmarkEnd w:id="60"/>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994"/>
        <w:gridCol w:w="766"/>
        <w:gridCol w:w="780"/>
        <w:gridCol w:w="994"/>
        <w:gridCol w:w="766"/>
        <w:gridCol w:w="780"/>
        <w:gridCol w:w="994"/>
        <w:gridCol w:w="766"/>
        <w:gridCol w:w="666"/>
      </w:tblGrid>
      <w:tr w:rsidR="00A5675B" w:rsidRPr="00A5675B" w14:paraId="2125CBB4" w14:textId="77777777" w:rsidTr="00463440">
        <w:tc>
          <w:tcPr>
            <w:tcW w:w="1302" w:type="pct"/>
            <w:tcBorders>
              <w:bottom w:val="single" w:sz="12" w:space="0" w:color="auto"/>
            </w:tcBorders>
          </w:tcPr>
          <w:p w14:paraId="40F5135C" w14:textId="77777777" w:rsidR="00A5675B" w:rsidRPr="00A5675B" w:rsidRDefault="00A5675B" w:rsidP="00A5675B">
            <w:pPr>
              <w:spacing w:before="120" w:after="120" w:line="240" w:lineRule="auto"/>
              <w:rPr>
                <w:rFonts w:eastAsia="Cambria" w:cs="Times New Roman"/>
                <w:b/>
                <w:bCs/>
                <w:iCs/>
                <w:sz w:val="20"/>
                <w:szCs w:val="20"/>
              </w:rPr>
            </w:pPr>
          </w:p>
        </w:tc>
        <w:tc>
          <w:tcPr>
            <w:tcW w:w="1250" w:type="pct"/>
            <w:gridSpan w:val="3"/>
            <w:tcBorders>
              <w:bottom w:val="single" w:sz="12" w:space="0" w:color="auto"/>
            </w:tcBorders>
          </w:tcPr>
          <w:p w14:paraId="14F4746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all behaviours</w:t>
            </w:r>
          </w:p>
        </w:tc>
        <w:tc>
          <w:tcPr>
            <w:tcW w:w="1251" w:type="pct"/>
            <w:gridSpan w:val="3"/>
            <w:tcBorders>
              <w:bottom w:val="single" w:sz="12" w:space="0" w:color="auto"/>
            </w:tcBorders>
          </w:tcPr>
          <w:p w14:paraId="0121A3C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foraging behaviour</w:t>
            </w:r>
          </w:p>
        </w:tc>
        <w:tc>
          <w:tcPr>
            <w:tcW w:w="1197" w:type="pct"/>
            <w:gridSpan w:val="3"/>
            <w:tcBorders>
              <w:bottom w:val="single" w:sz="12" w:space="0" w:color="auto"/>
            </w:tcBorders>
          </w:tcPr>
          <w:p w14:paraId="0294CA6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alert behaviour</w:t>
            </w:r>
          </w:p>
        </w:tc>
      </w:tr>
      <w:tr w:rsidR="00A5675B" w:rsidRPr="00A5675B" w14:paraId="3A773FA9" w14:textId="77777777" w:rsidTr="00463440">
        <w:tc>
          <w:tcPr>
            <w:tcW w:w="1302" w:type="pct"/>
            <w:tcBorders>
              <w:top w:val="single" w:sz="12" w:space="0" w:color="auto"/>
              <w:bottom w:val="double" w:sz="4" w:space="0" w:color="auto"/>
            </w:tcBorders>
          </w:tcPr>
          <w:p w14:paraId="42048826"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Predictors</w:t>
            </w:r>
          </w:p>
        </w:tc>
        <w:tc>
          <w:tcPr>
            <w:tcW w:w="497" w:type="pct"/>
            <w:tcBorders>
              <w:top w:val="single" w:sz="12" w:space="0" w:color="auto"/>
              <w:bottom w:val="double" w:sz="4" w:space="0" w:color="auto"/>
            </w:tcBorders>
          </w:tcPr>
          <w:p w14:paraId="42E7FD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58F4D1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431B7EF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9" w:type="pct"/>
            <w:tcBorders>
              <w:top w:val="single" w:sz="12" w:space="0" w:color="auto"/>
              <w:bottom w:val="double" w:sz="4" w:space="0" w:color="auto"/>
            </w:tcBorders>
          </w:tcPr>
          <w:p w14:paraId="10E34D6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7B1E648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58037A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7" w:type="pct"/>
            <w:tcBorders>
              <w:top w:val="single" w:sz="12" w:space="0" w:color="auto"/>
              <w:bottom w:val="double" w:sz="4" w:space="0" w:color="auto"/>
            </w:tcBorders>
          </w:tcPr>
          <w:p w14:paraId="1884B9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36BEC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08" w:type="pct"/>
            <w:tcBorders>
              <w:top w:val="single" w:sz="12" w:space="0" w:color="auto"/>
              <w:bottom w:val="double" w:sz="4" w:space="0" w:color="auto"/>
            </w:tcBorders>
          </w:tcPr>
          <w:p w14:paraId="501B181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r>
      <w:tr w:rsidR="00A5675B" w:rsidRPr="00A5675B" w14:paraId="2F701562" w14:textId="77777777" w:rsidTr="00463440">
        <w:tc>
          <w:tcPr>
            <w:tcW w:w="1302" w:type="pct"/>
            <w:tcBorders>
              <w:top w:val="double" w:sz="4" w:space="0" w:color="auto"/>
            </w:tcBorders>
          </w:tcPr>
          <w:p w14:paraId="0BD1F71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Intercept</w:t>
            </w:r>
          </w:p>
        </w:tc>
        <w:tc>
          <w:tcPr>
            <w:tcW w:w="497" w:type="pct"/>
            <w:tcBorders>
              <w:top w:val="double" w:sz="4" w:space="0" w:color="auto"/>
            </w:tcBorders>
          </w:tcPr>
          <w:p w14:paraId="10FFCAE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0.3330</w:t>
            </w:r>
          </w:p>
        </w:tc>
        <w:tc>
          <w:tcPr>
            <w:tcW w:w="392" w:type="pct"/>
            <w:tcBorders>
              <w:top w:val="double" w:sz="4" w:space="0" w:color="auto"/>
            </w:tcBorders>
          </w:tcPr>
          <w:p w14:paraId="40189C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0.1032</w:t>
            </w:r>
          </w:p>
        </w:tc>
        <w:tc>
          <w:tcPr>
            <w:tcW w:w="361" w:type="pct"/>
            <w:tcBorders>
              <w:top w:val="double" w:sz="4" w:space="0" w:color="auto"/>
            </w:tcBorders>
          </w:tcPr>
          <w:p w14:paraId="0B4128A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0.001</w:t>
            </w:r>
          </w:p>
        </w:tc>
        <w:tc>
          <w:tcPr>
            <w:tcW w:w="499" w:type="pct"/>
            <w:tcBorders>
              <w:top w:val="double" w:sz="4" w:space="0" w:color="auto"/>
            </w:tcBorders>
          </w:tcPr>
          <w:p w14:paraId="5DC107B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0.4370</w:t>
            </w:r>
          </w:p>
        </w:tc>
        <w:tc>
          <w:tcPr>
            <w:tcW w:w="392" w:type="pct"/>
            <w:tcBorders>
              <w:top w:val="double" w:sz="4" w:space="0" w:color="auto"/>
            </w:tcBorders>
          </w:tcPr>
          <w:p w14:paraId="51513B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0.0929</w:t>
            </w:r>
          </w:p>
        </w:tc>
        <w:tc>
          <w:tcPr>
            <w:tcW w:w="361" w:type="pct"/>
            <w:tcBorders>
              <w:top w:val="double" w:sz="4" w:space="0" w:color="auto"/>
            </w:tcBorders>
          </w:tcPr>
          <w:p w14:paraId="34772A3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Borders>
              <w:top w:val="double" w:sz="4" w:space="0" w:color="auto"/>
            </w:tcBorders>
          </w:tcPr>
          <w:p w14:paraId="5A9B10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0.0165</w:t>
            </w:r>
          </w:p>
        </w:tc>
        <w:tc>
          <w:tcPr>
            <w:tcW w:w="392" w:type="pct"/>
            <w:tcBorders>
              <w:top w:val="double" w:sz="4" w:space="0" w:color="auto"/>
            </w:tcBorders>
          </w:tcPr>
          <w:p w14:paraId="09C7FE1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0.1530</w:t>
            </w:r>
          </w:p>
        </w:tc>
        <w:tc>
          <w:tcPr>
            <w:tcW w:w="308" w:type="pct"/>
            <w:tcBorders>
              <w:top w:val="double" w:sz="4" w:space="0" w:color="auto"/>
            </w:tcBorders>
          </w:tcPr>
          <w:p w14:paraId="586B823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0.914</w:t>
            </w:r>
          </w:p>
        </w:tc>
      </w:tr>
      <w:tr w:rsidR="00A5675B" w:rsidRPr="00A5675B" w14:paraId="0D6E4AAB" w14:textId="77777777" w:rsidTr="00463440">
        <w:tc>
          <w:tcPr>
            <w:tcW w:w="1302" w:type="pct"/>
          </w:tcPr>
          <w:p w14:paraId="79F1256B"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w:t>
            </w:r>
          </w:p>
        </w:tc>
        <w:tc>
          <w:tcPr>
            <w:tcW w:w="497" w:type="pct"/>
          </w:tcPr>
          <w:p w14:paraId="33356B6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0.1974</w:t>
            </w:r>
          </w:p>
        </w:tc>
        <w:tc>
          <w:tcPr>
            <w:tcW w:w="392" w:type="pct"/>
          </w:tcPr>
          <w:p w14:paraId="2365960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0.0720</w:t>
            </w:r>
          </w:p>
        </w:tc>
        <w:tc>
          <w:tcPr>
            <w:tcW w:w="361" w:type="pct"/>
          </w:tcPr>
          <w:p w14:paraId="0B383A1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0.006</w:t>
            </w:r>
          </w:p>
        </w:tc>
        <w:tc>
          <w:tcPr>
            <w:tcW w:w="499" w:type="pct"/>
          </w:tcPr>
          <w:p w14:paraId="071978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0.0919</w:t>
            </w:r>
          </w:p>
        </w:tc>
        <w:tc>
          <w:tcPr>
            <w:tcW w:w="392" w:type="pct"/>
          </w:tcPr>
          <w:p w14:paraId="7722091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0.0718</w:t>
            </w:r>
          </w:p>
        </w:tc>
        <w:tc>
          <w:tcPr>
            <w:tcW w:w="361" w:type="pct"/>
          </w:tcPr>
          <w:p w14:paraId="6FC38A4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0.201</w:t>
            </w:r>
          </w:p>
        </w:tc>
        <w:tc>
          <w:tcPr>
            <w:tcW w:w="497" w:type="pct"/>
          </w:tcPr>
          <w:p w14:paraId="3B9D88C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0.1480</w:t>
            </w:r>
          </w:p>
        </w:tc>
        <w:tc>
          <w:tcPr>
            <w:tcW w:w="392" w:type="pct"/>
          </w:tcPr>
          <w:p w14:paraId="2596492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0.1005</w:t>
            </w:r>
          </w:p>
        </w:tc>
        <w:tc>
          <w:tcPr>
            <w:tcW w:w="308" w:type="pct"/>
          </w:tcPr>
          <w:p w14:paraId="118098B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0.141</w:t>
            </w:r>
          </w:p>
        </w:tc>
      </w:tr>
      <w:tr w:rsidR="00A5675B" w:rsidRPr="00A5675B" w14:paraId="4CF2EAE7" w14:textId="77777777" w:rsidTr="00463440">
        <w:tc>
          <w:tcPr>
            <w:tcW w:w="1302" w:type="pct"/>
          </w:tcPr>
          <w:p w14:paraId="5B33347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Generalized Environment</w:t>
            </w:r>
          </w:p>
        </w:tc>
        <w:tc>
          <w:tcPr>
            <w:tcW w:w="497" w:type="pct"/>
          </w:tcPr>
          <w:p w14:paraId="5670E2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0.3534</w:t>
            </w:r>
          </w:p>
        </w:tc>
        <w:tc>
          <w:tcPr>
            <w:tcW w:w="392" w:type="pct"/>
          </w:tcPr>
          <w:p w14:paraId="43A262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0.0873</w:t>
            </w:r>
          </w:p>
        </w:tc>
        <w:tc>
          <w:tcPr>
            <w:tcW w:w="361" w:type="pct"/>
          </w:tcPr>
          <w:p w14:paraId="47AF1C8C"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23E7011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0.3826</w:t>
            </w:r>
          </w:p>
        </w:tc>
        <w:tc>
          <w:tcPr>
            <w:tcW w:w="392" w:type="pct"/>
          </w:tcPr>
          <w:p w14:paraId="7021040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0.0778</w:t>
            </w:r>
          </w:p>
        </w:tc>
        <w:tc>
          <w:tcPr>
            <w:tcW w:w="361" w:type="pct"/>
          </w:tcPr>
          <w:p w14:paraId="3DA551DF"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0A42A8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0.1619</w:t>
            </w:r>
          </w:p>
        </w:tc>
        <w:tc>
          <w:tcPr>
            <w:tcW w:w="392" w:type="pct"/>
          </w:tcPr>
          <w:p w14:paraId="3A3DDA6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0.1258</w:t>
            </w:r>
          </w:p>
        </w:tc>
        <w:tc>
          <w:tcPr>
            <w:tcW w:w="308" w:type="pct"/>
          </w:tcPr>
          <w:p w14:paraId="71F1310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0.198</w:t>
            </w:r>
          </w:p>
        </w:tc>
      </w:tr>
      <w:tr w:rsidR="00A5675B" w:rsidRPr="00A5675B" w14:paraId="0D6ED6D1" w14:textId="77777777" w:rsidTr="00463440">
        <w:tc>
          <w:tcPr>
            <w:tcW w:w="1302" w:type="pct"/>
          </w:tcPr>
          <w:p w14:paraId="1E2A887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Group Size</w:t>
            </w:r>
          </w:p>
        </w:tc>
        <w:tc>
          <w:tcPr>
            <w:tcW w:w="497" w:type="pct"/>
          </w:tcPr>
          <w:p w14:paraId="60C13FC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-0.0046</w:t>
            </w:r>
          </w:p>
        </w:tc>
        <w:tc>
          <w:tcPr>
            <w:tcW w:w="392" w:type="pct"/>
          </w:tcPr>
          <w:p w14:paraId="70B972C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0.0766</w:t>
            </w:r>
          </w:p>
        </w:tc>
        <w:tc>
          <w:tcPr>
            <w:tcW w:w="361" w:type="pct"/>
          </w:tcPr>
          <w:p w14:paraId="1574942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0.952</w:t>
            </w:r>
          </w:p>
        </w:tc>
        <w:tc>
          <w:tcPr>
            <w:tcW w:w="499" w:type="pct"/>
          </w:tcPr>
          <w:p w14:paraId="3463A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-0.1519</w:t>
            </w:r>
          </w:p>
        </w:tc>
        <w:tc>
          <w:tcPr>
            <w:tcW w:w="392" w:type="pct"/>
          </w:tcPr>
          <w:p w14:paraId="6E405F4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0.0684</w:t>
            </w:r>
          </w:p>
        </w:tc>
        <w:tc>
          <w:tcPr>
            <w:tcW w:w="361" w:type="pct"/>
          </w:tcPr>
          <w:p w14:paraId="3693AA7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0.026</w:t>
            </w:r>
          </w:p>
        </w:tc>
        <w:tc>
          <w:tcPr>
            <w:tcW w:w="497" w:type="pct"/>
          </w:tcPr>
          <w:p w14:paraId="59FF6D5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0.1057</w:t>
            </w:r>
          </w:p>
        </w:tc>
        <w:tc>
          <w:tcPr>
            <w:tcW w:w="392" w:type="pct"/>
          </w:tcPr>
          <w:p w14:paraId="3711D7A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0.1186</w:t>
            </w:r>
          </w:p>
        </w:tc>
        <w:tc>
          <w:tcPr>
            <w:tcW w:w="308" w:type="pct"/>
          </w:tcPr>
          <w:p w14:paraId="428BEF7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0.373</w:t>
            </w:r>
          </w:p>
        </w:tc>
      </w:tr>
      <w:tr w:rsidR="00A5675B" w:rsidRPr="00A5675B" w14:paraId="22AB2810" w14:textId="77777777" w:rsidTr="00463440">
        <w:tc>
          <w:tcPr>
            <w:tcW w:w="1302" w:type="pct"/>
          </w:tcPr>
          <w:p w14:paraId="7033CBF1"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Bait Presence</w:t>
            </w:r>
          </w:p>
        </w:tc>
        <w:tc>
          <w:tcPr>
            <w:tcW w:w="497" w:type="pct"/>
          </w:tcPr>
          <w:p w14:paraId="0E23C95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-0.1430</w:t>
            </w:r>
          </w:p>
        </w:tc>
        <w:tc>
          <w:tcPr>
            <w:tcW w:w="392" w:type="pct"/>
          </w:tcPr>
          <w:p w14:paraId="0DF02B4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0.0760</w:t>
            </w:r>
          </w:p>
        </w:tc>
        <w:tc>
          <w:tcPr>
            <w:tcW w:w="361" w:type="pct"/>
          </w:tcPr>
          <w:p w14:paraId="51B93BB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0.060</w:t>
            </w:r>
          </w:p>
        </w:tc>
        <w:tc>
          <w:tcPr>
            <w:tcW w:w="499" w:type="pct"/>
          </w:tcPr>
          <w:p w14:paraId="4A352ED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-0.1385</w:t>
            </w:r>
          </w:p>
        </w:tc>
        <w:tc>
          <w:tcPr>
            <w:tcW w:w="392" w:type="pct"/>
          </w:tcPr>
          <w:p w14:paraId="75534AB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0.0697</w:t>
            </w:r>
          </w:p>
        </w:tc>
        <w:tc>
          <w:tcPr>
            <w:tcW w:w="361" w:type="pct"/>
          </w:tcPr>
          <w:p w14:paraId="17655EEA"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0.047</w:t>
            </w:r>
          </w:p>
        </w:tc>
        <w:tc>
          <w:tcPr>
            <w:tcW w:w="497" w:type="pct"/>
          </w:tcPr>
          <w:p w14:paraId="26F6FF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-0.1378</w:t>
            </w:r>
          </w:p>
        </w:tc>
        <w:tc>
          <w:tcPr>
            <w:tcW w:w="392" w:type="pct"/>
          </w:tcPr>
          <w:p w14:paraId="6CA7C50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0.1180</w:t>
            </w:r>
          </w:p>
        </w:tc>
        <w:tc>
          <w:tcPr>
            <w:tcW w:w="308" w:type="pct"/>
          </w:tcPr>
          <w:p w14:paraId="7B3E5E0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0.243</w:t>
            </w:r>
          </w:p>
        </w:tc>
      </w:tr>
      <w:tr w:rsidR="00A5675B" w:rsidRPr="00A5675B" w14:paraId="34551792" w14:textId="77777777" w:rsidTr="00463440">
        <w:tc>
          <w:tcPr>
            <w:tcW w:w="1302" w:type="pct"/>
          </w:tcPr>
          <w:p w14:paraId="1B2CB3B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Disturbance Frequency</w:t>
            </w:r>
          </w:p>
        </w:tc>
        <w:tc>
          <w:tcPr>
            <w:tcW w:w="497" w:type="pct"/>
          </w:tcPr>
          <w:p w14:paraId="1CF785B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-0.0878</w:t>
            </w:r>
          </w:p>
        </w:tc>
        <w:tc>
          <w:tcPr>
            <w:tcW w:w="392" w:type="pct"/>
          </w:tcPr>
          <w:p w14:paraId="5ED2931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0.0295</w:t>
            </w:r>
          </w:p>
        </w:tc>
        <w:tc>
          <w:tcPr>
            <w:tcW w:w="361" w:type="pct"/>
          </w:tcPr>
          <w:p w14:paraId="4F6143ED"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0.003</w:t>
            </w:r>
          </w:p>
        </w:tc>
        <w:tc>
          <w:tcPr>
            <w:tcW w:w="499" w:type="pct"/>
          </w:tcPr>
          <w:p w14:paraId="6177B6E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-0.1075</w:t>
            </w:r>
          </w:p>
        </w:tc>
        <w:tc>
          <w:tcPr>
            <w:tcW w:w="392" w:type="pct"/>
          </w:tcPr>
          <w:p w14:paraId="48AFE9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0.0301</w:t>
            </w:r>
          </w:p>
        </w:tc>
        <w:tc>
          <w:tcPr>
            <w:tcW w:w="361" w:type="pct"/>
          </w:tcPr>
          <w:p w14:paraId="1F9D8E7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7A6F698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-0.0624</w:t>
            </w:r>
          </w:p>
        </w:tc>
        <w:tc>
          <w:tcPr>
            <w:tcW w:w="392" w:type="pct"/>
          </w:tcPr>
          <w:p w14:paraId="1F31763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0.0453</w:t>
            </w:r>
          </w:p>
        </w:tc>
        <w:tc>
          <w:tcPr>
            <w:tcW w:w="308" w:type="pct"/>
          </w:tcPr>
          <w:p w14:paraId="479182D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0.169</w:t>
            </w:r>
          </w:p>
        </w:tc>
      </w:tr>
      <w:tr w:rsidR="00A5675B" w:rsidRPr="00A5675B" w14:paraId="38FDBA6E" w14:textId="77777777" w:rsidTr="00463440">
        <w:tc>
          <w:tcPr>
            <w:tcW w:w="1302" w:type="pct"/>
          </w:tcPr>
          <w:p w14:paraId="3F760EFC"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 Generalized Environment</w:t>
            </w:r>
          </w:p>
        </w:tc>
        <w:tc>
          <w:tcPr>
            <w:tcW w:w="497" w:type="pct"/>
          </w:tcPr>
          <w:p w14:paraId="2F29B64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-0.2524</w:t>
            </w:r>
          </w:p>
        </w:tc>
        <w:tc>
          <w:tcPr>
            <w:tcW w:w="392" w:type="pct"/>
          </w:tcPr>
          <w:p w14:paraId="6E43C99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0.0882</w:t>
            </w:r>
          </w:p>
        </w:tc>
        <w:tc>
          <w:tcPr>
            <w:tcW w:w="361" w:type="pct"/>
          </w:tcPr>
          <w:p w14:paraId="39999E5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0.004</w:t>
            </w:r>
          </w:p>
        </w:tc>
        <w:tc>
          <w:tcPr>
            <w:tcW w:w="499" w:type="pct"/>
          </w:tcPr>
          <w:p w14:paraId="555C4C7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-0.2272</w:t>
            </w:r>
          </w:p>
        </w:tc>
        <w:tc>
          <w:tcPr>
            <w:tcW w:w="392" w:type="pct"/>
          </w:tcPr>
          <w:p w14:paraId="50ED66E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0.0914</w:t>
            </w:r>
          </w:p>
        </w:tc>
        <w:tc>
          <w:tcPr>
            <w:tcW w:w="361" w:type="pct"/>
          </w:tcPr>
          <w:p w14:paraId="3E91ED02"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0.013</w:t>
            </w:r>
          </w:p>
        </w:tc>
        <w:tc>
          <w:tcPr>
            <w:tcW w:w="497" w:type="pct"/>
          </w:tcPr>
          <w:p w14:paraId="7F3E42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-0.2736</w:t>
            </w:r>
          </w:p>
        </w:tc>
        <w:tc>
          <w:tcPr>
            <w:tcW w:w="392" w:type="pct"/>
          </w:tcPr>
          <w:p w14:paraId="129AC98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0.1352</w:t>
            </w:r>
          </w:p>
        </w:tc>
        <w:tc>
          <w:tcPr>
            <w:tcW w:w="308" w:type="pct"/>
          </w:tcPr>
          <w:p w14:paraId="57321FE0"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0.043</w:t>
            </w:r>
          </w:p>
        </w:tc>
      </w:tr>
      <w:tr w:rsidR="00A5675B" w:rsidRPr="00A5675B" w14:paraId="2AED2FAA" w14:textId="77777777" w:rsidTr="00463440">
        <w:tc>
          <w:tcPr>
            <w:tcW w:w="1302" w:type="pct"/>
          </w:tcPr>
          <w:p w14:paraId="78E5D09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w:t>
            </w:r>
          </w:p>
        </w:tc>
        <w:tc>
          <w:tcPr>
            <w:tcW w:w="497" w:type="pct"/>
          </w:tcPr>
          <w:p w14:paraId="237F5D3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-0.2557</w:t>
            </w:r>
          </w:p>
        </w:tc>
        <w:tc>
          <w:tcPr>
            <w:tcW w:w="392" w:type="pct"/>
          </w:tcPr>
          <w:p w14:paraId="6828AB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0.0511</w:t>
            </w:r>
          </w:p>
        </w:tc>
        <w:tc>
          <w:tcPr>
            <w:tcW w:w="361" w:type="pct"/>
          </w:tcPr>
          <w:p w14:paraId="7B50CBBE"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65A53BAC"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0EEF14DF"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5006B4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C1F77F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5E498F3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70877EA"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C8EA438" w14:textId="77777777" w:rsidTr="00463440">
        <w:tc>
          <w:tcPr>
            <w:tcW w:w="1302" w:type="pct"/>
          </w:tcPr>
          <w:p w14:paraId="684A568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Sentinel Presence</w:t>
            </w:r>
          </w:p>
        </w:tc>
        <w:tc>
          <w:tcPr>
            <w:tcW w:w="497" w:type="pct"/>
          </w:tcPr>
          <w:p w14:paraId="06E7A8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-0.0810</w:t>
            </w:r>
          </w:p>
        </w:tc>
        <w:tc>
          <w:tcPr>
            <w:tcW w:w="392" w:type="pct"/>
          </w:tcPr>
          <w:p w14:paraId="00488B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0.0563</w:t>
            </w:r>
          </w:p>
        </w:tc>
        <w:tc>
          <w:tcPr>
            <w:tcW w:w="361" w:type="pct"/>
          </w:tcPr>
          <w:p w14:paraId="7A18B9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0.150</w:t>
            </w:r>
          </w:p>
        </w:tc>
        <w:tc>
          <w:tcPr>
            <w:tcW w:w="499" w:type="pct"/>
          </w:tcPr>
          <w:p w14:paraId="218597A6"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D176D22"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6C2832D"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F2F1650"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C77C10C"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935B5DD"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A1D4262" w14:textId="77777777" w:rsidTr="00463440">
        <w:tc>
          <w:tcPr>
            <w:tcW w:w="1302" w:type="pct"/>
            <w:tcBorders>
              <w:bottom w:val="double" w:sz="4" w:space="0" w:color="auto"/>
            </w:tcBorders>
          </w:tcPr>
          <w:p w14:paraId="673ED66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Generalized Environment</w:t>
            </w:r>
          </w:p>
        </w:tc>
        <w:tc>
          <w:tcPr>
            <w:tcW w:w="497" w:type="pct"/>
            <w:tcBorders>
              <w:bottom w:val="double" w:sz="4" w:space="0" w:color="auto"/>
            </w:tcBorders>
          </w:tcPr>
          <w:p w14:paraId="70B31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-0.2023</w:t>
            </w:r>
          </w:p>
        </w:tc>
        <w:tc>
          <w:tcPr>
            <w:tcW w:w="392" w:type="pct"/>
            <w:tcBorders>
              <w:bottom w:val="double" w:sz="4" w:space="0" w:color="auto"/>
            </w:tcBorders>
          </w:tcPr>
          <w:p w14:paraId="22CC70A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0.0537</w:t>
            </w:r>
          </w:p>
        </w:tc>
        <w:tc>
          <w:tcPr>
            <w:tcW w:w="361" w:type="pct"/>
            <w:tcBorders>
              <w:bottom w:val="double" w:sz="4" w:space="0" w:color="auto"/>
            </w:tcBorders>
          </w:tcPr>
          <w:p w14:paraId="180A99F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Borders>
              <w:bottom w:val="double" w:sz="4" w:space="0" w:color="auto"/>
            </w:tcBorders>
          </w:tcPr>
          <w:p w14:paraId="69C0CC9A"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24761B2B"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61FD17B0"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4582975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3DF42391"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A05586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0C6EC01" w14:textId="77777777" w:rsidTr="00463440">
        <w:tc>
          <w:tcPr>
            <w:tcW w:w="1799" w:type="pct"/>
            <w:gridSpan w:val="2"/>
            <w:tcBorders>
              <w:top w:val="double" w:sz="4" w:space="0" w:color="auto"/>
            </w:tcBorders>
          </w:tcPr>
          <w:p w14:paraId="6F8870B5" w14:textId="77777777" w:rsidR="00A5675B" w:rsidRPr="00A5675B" w:rsidRDefault="00A5675B" w:rsidP="00A5675B">
            <w:pPr>
              <w:spacing w:before="120" w:after="120" w:line="240" w:lineRule="auto"/>
              <w:rPr>
                <w:rFonts w:eastAsia="Cambria" w:cs="Times New Roman"/>
                <w:b/>
                <w:bCs/>
                <w:iCs/>
                <w:sz w:val="20"/>
                <w:szCs w:val="20"/>
              </w:rPr>
            </w:pPr>
            <w:r w:rsidRPr="00A5675B">
              <w:rPr>
                <w:rFonts w:eastAsia="Cambria" w:cs="Times New Roman"/>
                <w:b/>
                <w:bCs/>
                <w:iCs/>
                <w:sz w:val="20"/>
                <w:szCs w:val="20"/>
              </w:rPr>
              <w:t>Random Effects</w:t>
            </w:r>
          </w:p>
        </w:tc>
        <w:tc>
          <w:tcPr>
            <w:tcW w:w="392" w:type="pct"/>
            <w:tcBorders>
              <w:top w:val="double" w:sz="4" w:space="0" w:color="auto"/>
            </w:tcBorders>
          </w:tcPr>
          <w:p w14:paraId="6058B80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4699C4E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1424C21E"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6137C2B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33354A0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1E6507AB"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24E3F5E7"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585D5D08"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6F9B4B0B" w14:textId="77777777" w:rsidTr="00463440">
        <w:tc>
          <w:tcPr>
            <w:tcW w:w="1302" w:type="pct"/>
          </w:tcPr>
          <w:p w14:paraId="3A588BA6"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sym w:font="Symbol" w:char="F073"/>
            </w:r>
            <w:r w:rsidRPr="00A5675B">
              <w:rPr>
                <w:rFonts w:eastAsia="Cambria" w:cs="Times New Roman"/>
                <w:iCs/>
                <w:sz w:val="20"/>
                <w:szCs w:val="20"/>
                <w:vertAlign w:val="superscript"/>
              </w:rPr>
              <w:t>2</w:t>
            </w:r>
          </w:p>
        </w:tc>
        <w:tc>
          <w:tcPr>
            <w:tcW w:w="497" w:type="pct"/>
          </w:tcPr>
          <w:p w14:paraId="71F23C5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0.65</w:t>
            </w:r>
          </w:p>
        </w:tc>
        <w:tc>
          <w:tcPr>
            <w:tcW w:w="392" w:type="pct"/>
          </w:tcPr>
          <w:p w14:paraId="7502AC8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2A2854D"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2FE099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0.45</w:t>
            </w:r>
          </w:p>
        </w:tc>
        <w:tc>
          <w:tcPr>
            <w:tcW w:w="392" w:type="pct"/>
          </w:tcPr>
          <w:p w14:paraId="56804F8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13781656"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0FD936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0.81</w:t>
            </w:r>
          </w:p>
        </w:tc>
        <w:tc>
          <w:tcPr>
            <w:tcW w:w="392" w:type="pct"/>
          </w:tcPr>
          <w:p w14:paraId="1B0B6AD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200EB750"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7E06C87D" w14:textId="77777777" w:rsidTr="00463440">
        <w:tc>
          <w:tcPr>
            <w:tcW w:w="1302" w:type="pct"/>
          </w:tcPr>
          <w:p w14:paraId="339AD86D" w14:textId="77777777" w:rsidR="00A5675B" w:rsidRPr="00A5675B" w:rsidRDefault="00A5675B" w:rsidP="00A5675B">
            <w:pPr>
              <w:spacing w:before="120" w:after="120" w:line="240" w:lineRule="auto"/>
              <w:rPr>
                <w:rFonts w:eastAsia="Cambria" w:cs="Times New Roman"/>
                <w:iCs/>
                <w:sz w:val="20"/>
                <w:szCs w:val="20"/>
                <w:vertAlign w:val="subscript"/>
              </w:rPr>
            </w:pPr>
            <w:r w:rsidRPr="00A5675B">
              <w:rPr>
                <w:rFonts w:eastAsia="Cambria" w:cs="Times New Roman"/>
                <w:iCs/>
                <w:sz w:val="20"/>
                <w:szCs w:val="20"/>
              </w:rPr>
              <w:sym w:font="Symbol" w:char="F074"/>
            </w:r>
            <w:r w:rsidRPr="00A5675B">
              <w:rPr>
                <w:rFonts w:eastAsia="Cambria" w:cs="Times New Roman"/>
                <w:iCs/>
                <w:sz w:val="20"/>
                <w:szCs w:val="20"/>
                <w:vertAlign w:val="subscript"/>
              </w:rPr>
              <w:t>00</w:t>
            </w:r>
          </w:p>
        </w:tc>
        <w:tc>
          <w:tcPr>
            <w:tcW w:w="497" w:type="pct"/>
          </w:tcPr>
          <w:p w14:paraId="566D8D5C"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0.03</w:t>
            </w:r>
            <w:r w:rsidRPr="00A5675B">
              <w:rPr>
                <w:rFonts w:eastAsia="Cambria" w:cs="Times New Roman"/>
                <w:iCs/>
                <w:sz w:val="20"/>
                <w:szCs w:val="20"/>
                <w:vertAlign w:val="subscript"/>
              </w:rPr>
              <w:t>ID</w:t>
            </w:r>
          </w:p>
        </w:tc>
        <w:tc>
          <w:tcPr>
            <w:tcW w:w="392" w:type="pct"/>
          </w:tcPr>
          <w:p w14:paraId="43D4F25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B62C1DC"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Pr>
          <w:p w14:paraId="76B3FA3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w:t>
            </w:r>
            <w:r w:rsidRPr="00A5675B">
              <w:rPr>
                <w:rFonts w:eastAsia="Cambria" w:cs="Times New Roman"/>
                <w:iCs/>
                <w:sz w:val="20"/>
                <w:szCs w:val="20"/>
                <w:vertAlign w:val="subscript"/>
              </w:rPr>
              <w:t>ID</w:t>
            </w:r>
          </w:p>
        </w:tc>
        <w:tc>
          <w:tcPr>
            <w:tcW w:w="392" w:type="pct"/>
          </w:tcPr>
          <w:p w14:paraId="71934CB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3AF34454"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21910C61"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0.07</w:t>
            </w:r>
            <w:r w:rsidRPr="00A5675B">
              <w:rPr>
                <w:rFonts w:eastAsia="Cambria" w:cs="Times New Roman"/>
                <w:iCs/>
                <w:sz w:val="20"/>
                <w:szCs w:val="20"/>
                <w:vertAlign w:val="subscript"/>
              </w:rPr>
              <w:t>ID</w:t>
            </w:r>
          </w:p>
        </w:tc>
        <w:tc>
          <w:tcPr>
            <w:tcW w:w="392" w:type="pct"/>
          </w:tcPr>
          <w:p w14:paraId="5494B21D"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6781EA4F"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308FDC1" w14:textId="77777777" w:rsidTr="00463440">
        <w:tc>
          <w:tcPr>
            <w:tcW w:w="1302" w:type="pct"/>
          </w:tcPr>
          <w:p w14:paraId="654663E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ICC</w:t>
            </w:r>
          </w:p>
        </w:tc>
        <w:tc>
          <w:tcPr>
            <w:tcW w:w="497" w:type="pct"/>
          </w:tcPr>
          <w:p w14:paraId="5873CF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w:t>
            </w:r>
          </w:p>
        </w:tc>
        <w:tc>
          <w:tcPr>
            <w:tcW w:w="392" w:type="pct"/>
          </w:tcPr>
          <w:p w14:paraId="6DE3339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E805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38CF7AA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w:t>
            </w:r>
          </w:p>
        </w:tc>
        <w:tc>
          <w:tcPr>
            <w:tcW w:w="392" w:type="pct"/>
          </w:tcPr>
          <w:p w14:paraId="0AA03C3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2FFFE"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F93905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w:t>
            </w:r>
          </w:p>
        </w:tc>
        <w:tc>
          <w:tcPr>
            <w:tcW w:w="392" w:type="pct"/>
          </w:tcPr>
          <w:p w14:paraId="5B14FDA5"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F538B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2BDB5689" w14:textId="77777777" w:rsidTr="00463440">
        <w:tc>
          <w:tcPr>
            <w:tcW w:w="1302" w:type="pct"/>
            <w:tcBorders>
              <w:bottom w:val="double" w:sz="4" w:space="0" w:color="auto"/>
            </w:tcBorders>
          </w:tcPr>
          <w:p w14:paraId="1AFBC52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N</w:t>
            </w:r>
          </w:p>
        </w:tc>
        <w:tc>
          <w:tcPr>
            <w:tcW w:w="497" w:type="pct"/>
            <w:tcBorders>
              <w:bottom w:val="double" w:sz="4" w:space="0" w:color="auto"/>
            </w:tcBorders>
          </w:tcPr>
          <w:p w14:paraId="47C67208"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23117E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1F0262"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Borders>
              <w:bottom w:val="double" w:sz="4" w:space="0" w:color="auto"/>
            </w:tcBorders>
          </w:tcPr>
          <w:p w14:paraId="4DAB55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40ED794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526BA9"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01F92E8E"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63</w:t>
            </w:r>
            <w:r w:rsidRPr="00A5675B">
              <w:rPr>
                <w:rFonts w:eastAsia="Cambria" w:cs="Times New Roman"/>
                <w:iCs/>
                <w:sz w:val="20"/>
                <w:szCs w:val="20"/>
                <w:vertAlign w:val="subscript"/>
              </w:rPr>
              <w:t>ID</w:t>
            </w:r>
          </w:p>
        </w:tc>
        <w:tc>
          <w:tcPr>
            <w:tcW w:w="392" w:type="pct"/>
            <w:tcBorders>
              <w:bottom w:val="double" w:sz="4" w:space="0" w:color="auto"/>
            </w:tcBorders>
          </w:tcPr>
          <w:p w14:paraId="4F7BB050"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727C5C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39FD2ABE" w14:textId="77777777" w:rsidTr="00463440">
        <w:tc>
          <w:tcPr>
            <w:tcW w:w="1302" w:type="pct"/>
            <w:tcBorders>
              <w:top w:val="double" w:sz="4" w:space="0" w:color="auto"/>
            </w:tcBorders>
          </w:tcPr>
          <w:p w14:paraId="1893872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Observations</w:t>
            </w:r>
          </w:p>
        </w:tc>
        <w:tc>
          <w:tcPr>
            <w:tcW w:w="497" w:type="pct"/>
            <w:tcBorders>
              <w:top w:val="double" w:sz="4" w:space="0" w:color="auto"/>
            </w:tcBorders>
          </w:tcPr>
          <w:p w14:paraId="6EB5D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3897</w:t>
            </w:r>
          </w:p>
        </w:tc>
        <w:tc>
          <w:tcPr>
            <w:tcW w:w="392" w:type="pct"/>
            <w:tcBorders>
              <w:top w:val="double" w:sz="4" w:space="0" w:color="auto"/>
            </w:tcBorders>
          </w:tcPr>
          <w:p w14:paraId="524C3200"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5027179F"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06C1FE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1787</w:t>
            </w:r>
          </w:p>
        </w:tc>
        <w:tc>
          <w:tcPr>
            <w:tcW w:w="392" w:type="pct"/>
            <w:tcBorders>
              <w:top w:val="double" w:sz="4" w:space="0" w:color="auto"/>
            </w:tcBorders>
          </w:tcPr>
          <w:p w14:paraId="5B527ED1"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06D7FC55"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26F80B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2110</w:t>
            </w:r>
          </w:p>
        </w:tc>
        <w:tc>
          <w:tcPr>
            <w:tcW w:w="392" w:type="pct"/>
            <w:tcBorders>
              <w:top w:val="double" w:sz="4" w:space="0" w:color="auto"/>
            </w:tcBorders>
          </w:tcPr>
          <w:p w14:paraId="14E3665A"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72DA41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BEA7030" w14:textId="77777777" w:rsidTr="00463440">
        <w:tc>
          <w:tcPr>
            <w:tcW w:w="1302" w:type="pct"/>
          </w:tcPr>
          <w:p w14:paraId="405D9144"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t>Marginal R</w:t>
            </w:r>
            <w:r w:rsidRPr="00A5675B">
              <w:rPr>
                <w:rFonts w:eastAsia="Cambria" w:cs="Times New Roman"/>
                <w:iCs/>
                <w:sz w:val="20"/>
                <w:szCs w:val="20"/>
                <w:vertAlign w:val="superscript"/>
              </w:rPr>
              <w:t>2</w:t>
            </w:r>
            <w:r w:rsidRPr="00A5675B">
              <w:rPr>
                <w:rFonts w:eastAsia="Cambria" w:cs="Times New Roman"/>
                <w:iCs/>
                <w:sz w:val="20"/>
                <w:szCs w:val="20"/>
              </w:rPr>
              <w:t xml:space="preserve"> / Conditional R</w:t>
            </w:r>
            <w:r w:rsidRPr="00A5675B">
              <w:rPr>
                <w:rFonts w:eastAsia="Cambria" w:cs="Times New Roman"/>
                <w:iCs/>
                <w:sz w:val="20"/>
                <w:szCs w:val="20"/>
                <w:vertAlign w:val="superscript"/>
              </w:rPr>
              <w:t>2</w:t>
            </w:r>
          </w:p>
        </w:tc>
        <w:tc>
          <w:tcPr>
            <w:tcW w:w="497" w:type="pct"/>
          </w:tcPr>
          <w:p w14:paraId="609ABA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 / 0.113</w:t>
            </w:r>
          </w:p>
        </w:tc>
        <w:tc>
          <w:tcPr>
            <w:tcW w:w="392" w:type="pct"/>
          </w:tcPr>
          <w:p w14:paraId="2AE4BCA5"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425C230"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5797606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0.050 / 0.075</w:t>
            </w:r>
          </w:p>
        </w:tc>
        <w:tc>
          <w:tcPr>
            <w:tcW w:w="392" w:type="pct"/>
          </w:tcPr>
          <w:p w14:paraId="655A86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CD71A6A"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431D2A3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0.011 / 0.086</w:t>
            </w:r>
          </w:p>
        </w:tc>
        <w:tc>
          <w:tcPr>
            <w:tcW w:w="392" w:type="pct"/>
          </w:tcPr>
          <w:p w14:paraId="50E9C51E"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33BE5C4" w14:textId="77777777" w:rsidR="00A5675B" w:rsidRPr="00A5675B" w:rsidRDefault="00A5675B" w:rsidP="00A5675B">
            <w:pPr>
              <w:spacing w:before="120" w:after="120" w:line="240" w:lineRule="auto"/>
              <w:jc w:val="center"/>
              <w:rPr>
                <w:rFonts w:eastAsia="Cambria" w:cs="Times New Roman"/>
                <w:iCs/>
                <w:sz w:val="20"/>
                <w:szCs w:val="20"/>
              </w:rPr>
            </w:pPr>
          </w:p>
        </w:tc>
      </w:tr>
    </w:tbl>
    <w:p w14:paraId="785B4167"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sectPr>
      </w:pPr>
    </w:p>
    <w:p w14:paraId="29C44B16" w14:textId="77777777" w:rsidR="00A5675B" w:rsidRPr="00A5675B" w:rsidRDefault="00A5675B" w:rsidP="00A5675B">
      <w:pPr>
        <w:spacing w:after="240" w:line="480" w:lineRule="auto"/>
        <w:rPr>
          <w:rFonts w:cs="Times New Roman"/>
          <w:iCs/>
          <w:szCs w:val="24"/>
        </w:rPr>
      </w:pPr>
      <w:r w:rsidRPr="00A5675B">
        <w:rPr>
          <w:rFonts w:cs="Times New Roman"/>
          <w:iCs/>
          <w:szCs w:val="24"/>
        </w:rPr>
        <w:lastRenderedPageBreak/>
        <w:t xml:space="preserve">p = 0.026;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Bouts of foraging behaviour were significantly shorter in the presence of bait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-0.139, SE = 0.070, t = -1.989, p = 0.047; </w:t>
      </w:r>
      <w:r w:rsidRPr="00A5675B">
        <w:rPr>
          <w:rFonts w:cs="Times New Roman"/>
          <w:iCs/>
          <w:szCs w:val="24"/>
        </w:rPr>
        <w:fldChar w:fldCharType="begin"/>
      </w:r>
      <w:r w:rsidRPr="00A5675B">
        <w:rPr>
          <w:rFonts w:cs="Times New Roman"/>
          <w:iCs/>
          <w:szCs w:val="24"/>
        </w:rPr>
        <w:instrText xml:space="preserve"> REF _Ref171687729 \h  \* MERGEFORMAT </w:instrText>
      </w:r>
      <w:r w:rsidRPr="00A5675B">
        <w:rPr>
          <w:rFonts w:cs="Times New Roman"/>
          <w:iCs/>
          <w:szCs w:val="24"/>
        </w:rPr>
      </w:r>
      <w:r w:rsidRPr="00A5675B">
        <w:rPr>
          <w:rFonts w:cs="Times New Roman"/>
          <w:iCs/>
          <w:szCs w:val="24"/>
        </w:rPr>
        <w:fldChar w:fldCharType="separate"/>
      </w:r>
      <w:r w:rsidRPr="00A5675B">
        <w:rPr>
          <w:rFonts w:cs="Times New Roman"/>
        </w:rPr>
        <w:t>Figure S4</w:t>
      </w:r>
      <w:r w:rsidRPr="00A5675B">
        <w:rPr>
          <w:rFonts w:cs="Times New Roman"/>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The duration of bouts of foraging significantly decreased as disturbance frequency increased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-0.108, SE = 0.030, t = -3.566, p = &lt;0.001; </w:t>
      </w:r>
      <w:r w:rsidRPr="00A5675B">
        <w:rPr>
          <w:rFonts w:cs="Times New Roman"/>
          <w:iCs/>
          <w:szCs w:val="24"/>
        </w:rPr>
        <w:fldChar w:fldCharType="begin"/>
      </w:r>
      <w:r w:rsidRPr="00A5675B">
        <w:rPr>
          <w:rFonts w:cs="Times New Roman"/>
          <w:iCs/>
          <w:szCs w:val="24"/>
        </w:rPr>
        <w:instrText xml:space="preserve"> REF _Ref169247124 \h  \* MERGEFORMAT </w:instrText>
      </w:r>
      <w:r w:rsidRPr="00A5675B">
        <w:rPr>
          <w:rFonts w:cs="Times New Roman"/>
          <w:iCs/>
          <w:szCs w:val="24"/>
        </w:rPr>
      </w:r>
      <w:r w:rsidRPr="00A5675B">
        <w:rPr>
          <w:rFonts w:cs="Times New Roman"/>
          <w:iCs/>
          <w:szCs w:val="24"/>
        </w:rPr>
        <w:fldChar w:fldCharType="separate"/>
      </w:r>
      <w:r w:rsidRPr="00A5675B">
        <w:rPr>
          <w:rFonts w:cs="Times New Roman"/>
        </w:rPr>
        <w:t>Figure S5</w:t>
      </w:r>
      <w:r w:rsidRPr="00A5675B">
        <w:rPr>
          <w:rFonts w:cs="Times New Roman"/>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-0.227, SE = 0.091, t = -2.485, p = 0.013; </w:t>
      </w:r>
      <w:r w:rsidRPr="00A5675B">
        <w:rPr>
          <w:rFonts w:cs="Times New Roman"/>
          <w:iCs/>
          <w:szCs w:val="24"/>
        </w:rPr>
        <w:fldChar w:fldCharType="begin"/>
      </w:r>
      <w:r w:rsidRPr="00A5675B">
        <w:rPr>
          <w:rFonts w:cs="Times New Roman"/>
          <w:iCs/>
          <w:szCs w:val="24"/>
        </w:rPr>
        <w:instrText xml:space="preserve"> REF _Ref151137725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Figure 3.3</w:t>
      </w:r>
      <w:r w:rsidRPr="00A5675B">
        <w:rPr>
          <w:rFonts w:cs="Times New Roman"/>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Post hoc tests showed significant differences in the duration of bouts of foraging behaviour. In the absence of a sentinel, foragers in green areas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z-ratio = -4.919, p &lt; 0.001; </w:t>
      </w:r>
      <w:r w:rsidRPr="00A5675B">
        <w:rPr>
          <w:rFonts w:cs="Times New Roman"/>
          <w:iCs/>
          <w:szCs w:val="24"/>
        </w:rPr>
        <w:fldChar w:fldCharType="begin"/>
      </w:r>
      <w:r w:rsidRPr="00A5675B">
        <w:rPr>
          <w:rFonts w:cs="Times New Roman"/>
          <w:iCs/>
          <w:szCs w:val="24"/>
        </w:rPr>
        <w:instrText xml:space="preserve"> REF _Ref171687818 \h  \* MERGEFORMAT </w:instrText>
      </w:r>
      <w:r w:rsidRPr="00A5675B">
        <w:rPr>
          <w:rFonts w:cs="Times New Roman"/>
          <w:iCs/>
          <w:szCs w:val="24"/>
        </w:rPr>
      </w:r>
      <w:r w:rsidRPr="00A5675B">
        <w:rPr>
          <w:rFonts w:cs="Times New Roman"/>
          <w:iCs/>
          <w:szCs w:val="24"/>
        </w:rPr>
        <w:fldChar w:fldCharType="separate"/>
      </w:r>
      <w:r w:rsidRPr="00A5675B">
        <w:rPr>
          <w:rFonts w:cs="Times New Roman"/>
        </w:rPr>
        <w:t>Table S3</w:t>
      </w:r>
      <w:r w:rsidRPr="00A5675B">
        <w:rPr>
          <w:rFonts w:cs="Times New Roman"/>
          <w:iCs/>
          <w:szCs w:val="24"/>
        </w:rPr>
        <w:fldChar w:fldCharType="end"/>
      </w:r>
      <w:r w:rsidRPr="00A5675B">
        <w:rPr>
          <w:rFonts w:cs="Times New Roman"/>
          <w:iCs/>
          <w:szCs w:val="24"/>
        </w:rPr>
        <w:t>). In the presence of a sentinel, foragers in green areas also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-0.156, SE = 0.067, z-ratio = -2.337, p = 0.029; </w:t>
      </w:r>
      <w:r w:rsidRPr="00A5675B">
        <w:rPr>
          <w:rFonts w:cs="Times New Roman"/>
          <w:iCs/>
          <w:szCs w:val="24"/>
        </w:rPr>
        <w:fldChar w:fldCharType="begin"/>
      </w:r>
      <w:r w:rsidRPr="00A5675B">
        <w:rPr>
          <w:rFonts w:cs="Times New Roman"/>
          <w:iCs/>
          <w:szCs w:val="24"/>
        </w:rPr>
        <w:instrText xml:space="preserve"> REF _Ref171687818 \h  \* MERGEFORMAT </w:instrText>
      </w:r>
      <w:r w:rsidRPr="00A5675B">
        <w:rPr>
          <w:rFonts w:cs="Times New Roman"/>
          <w:iCs/>
          <w:szCs w:val="24"/>
        </w:rPr>
      </w:r>
      <w:r w:rsidRPr="00A5675B">
        <w:rPr>
          <w:rFonts w:cs="Times New Roman"/>
          <w:iCs/>
          <w:szCs w:val="24"/>
        </w:rPr>
        <w:fldChar w:fldCharType="separate"/>
      </w:r>
      <w:r w:rsidRPr="00A5675B">
        <w:rPr>
          <w:rFonts w:cs="Times New Roman"/>
        </w:rPr>
        <w:t>Table S3</w:t>
      </w:r>
      <w:r w:rsidRPr="00A5675B">
        <w:rPr>
          <w:rFonts w:cs="Times New Roman"/>
          <w:iCs/>
          <w:szCs w:val="24"/>
        </w:rPr>
        <w:fldChar w:fldCharType="end"/>
      </w:r>
      <w:r w:rsidRPr="00A5675B">
        <w:rPr>
          <w:rFonts w:cs="Times New Roman"/>
          <w:iCs/>
          <w:szCs w:val="24"/>
        </w:rPr>
        <w:t>). In green areas, foragers in the presence of a sentinel had marginally shorter bouts of foraging behaviour than in the absence of a sentinel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0.135, SE = 0.068, z-ratio = 1.977, p = 0.058; </w:t>
      </w:r>
      <w:r w:rsidRPr="00A5675B">
        <w:rPr>
          <w:rFonts w:cs="Times New Roman"/>
          <w:iCs/>
          <w:szCs w:val="24"/>
        </w:rPr>
        <w:fldChar w:fldCharType="begin"/>
      </w:r>
      <w:r w:rsidRPr="00A5675B">
        <w:rPr>
          <w:rFonts w:cs="Times New Roman"/>
          <w:iCs/>
          <w:szCs w:val="24"/>
        </w:rPr>
        <w:instrText xml:space="preserve"> REF _Ref171687818 \h  \* MERGEFORMAT </w:instrText>
      </w:r>
      <w:r w:rsidRPr="00A5675B">
        <w:rPr>
          <w:rFonts w:cs="Times New Roman"/>
          <w:iCs/>
          <w:szCs w:val="24"/>
        </w:rPr>
      </w:r>
      <w:r w:rsidRPr="00A5675B">
        <w:rPr>
          <w:rFonts w:cs="Times New Roman"/>
          <w:iCs/>
          <w:szCs w:val="24"/>
        </w:rPr>
        <w:fldChar w:fldCharType="separate"/>
      </w:r>
      <w:r w:rsidRPr="00A5675B">
        <w:rPr>
          <w:rFonts w:cs="Times New Roman"/>
        </w:rPr>
        <w:t>Table S3</w:t>
      </w:r>
      <w:r w:rsidRPr="00A5675B">
        <w:rPr>
          <w:rFonts w:cs="Times New Roman"/>
          <w:iCs/>
          <w:szCs w:val="24"/>
        </w:rPr>
        <w:fldChar w:fldCharType="end"/>
      </w:r>
      <w:r w:rsidRPr="00A5675B">
        <w:rPr>
          <w:rFonts w:cs="Times New Roman"/>
          <w:iCs/>
          <w:szCs w:val="24"/>
        </w:rPr>
        <w:t>).</w:t>
      </w:r>
    </w:p>
    <w:p w14:paraId="6A816355" w14:textId="77777777" w:rsidR="00A5675B" w:rsidRPr="00A5675B" w:rsidRDefault="00A5675B" w:rsidP="00A5675B">
      <w:pPr>
        <w:pStyle w:val="SectionSubtitle"/>
        <w:spacing w:line="480" w:lineRule="auto"/>
        <w:rPr>
          <w:rFonts w:cs="Times New Roman"/>
        </w:rPr>
      </w:pPr>
      <w:bookmarkStart w:id="61" w:name="_Toc162204967"/>
      <w:bookmarkStart w:id="62" w:name="_Toc162794612"/>
      <w:bookmarkStart w:id="63" w:name="_Toc174089136"/>
      <w:bookmarkStart w:id="64" w:name="_Toc178590834"/>
      <w:r w:rsidRPr="00A5675B">
        <w:rPr>
          <w:rFonts w:cs="Times New Roman"/>
        </w:rPr>
        <w:t>Duration of bouts of “alert” behaviour</w:t>
      </w:r>
      <w:bookmarkEnd w:id="61"/>
      <w:bookmarkEnd w:id="62"/>
      <w:bookmarkEnd w:id="63"/>
      <w:bookmarkEnd w:id="64"/>
    </w:p>
    <w:p w14:paraId="00CC93A4"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Sentinel behaviour, generalized environment, group size, bait presence and disturbance frequency had no significant effect on the duration of bouts of alert behaviour (p &gt; 0.05;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We found a significant interaction between sentinel behaviour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-0.274, SE = 0.135, t = -2.024, p = 0.043;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Post hoc pairwise t-tests revealed no significant differences in the duration of bouts of alert behaviour.</w:t>
      </w:r>
    </w:p>
    <w:p w14:paraId="4348B34D"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 The duration of bouts of alert behaviour were not affected by recurrent, baited sampling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-0.009, SE = 0.007, t = -1.230, p = 0.198), suggesting little effect of habituation on the alertness of individuals in the recurrent sampling location.</w:t>
      </w:r>
    </w:p>
    <w:p w14:paraId="67CEC7EA" w14:textId="77777777" w:rsidR="00A5675B" w:rsidRPr="00A5675B" w:rsidRDefault="00A5675B" w:rsidP="00A5675B">
      <w:pPr>
        <w:pStyle w:val="SectionTitle"/>
        <w:spacing w:line="480" w:lineRule="auto"/>
      </w:pPr>
      <w:bookmarkStart w:id="65" w:name="_Hlk162792491"/>
      <w:bookmarkStart w:id="66" w:name="_Toc162204970"/>
      <w:bookmarkStart w:id="67" w:name="_Toc162794615"/>
      <w:bookmarkStart w:id="68" w:name="_Toc174089139"/>
      <w:bookmarkStart w:id="69" w:name="_Toc178590837"/>
      <w:r w:rsidRPr="00A5675B">
        <w:lastRenderedPageBreak/>
        <w:t>Discussion</w:t>
      </w:r>
      <w:bookmarkEnd w:id="66"/>
      <w:bookmarkEnd w:id="67"/>
      <w:bookmarkEnd w:id="68"/>
      <w:bookmarkEnd w:id="69"/>
    </w:p>
    <w:p w14:paraId="02D84F54" w14:textId="3511ADAF" w:rsidR="00A5675B" w:rsidRPr="00A5675B" w:rsidRDefault="00A5675B" w:rsidP="00A5675B">
      <w:pPr>
        <w:spacing w:after="240" w:line="480" w:lineRule="auto"/>
        <w:rPr>
          <w:rFonts w:cs="Times New Roman"/>
          <w:iCs/>
          <w:szCs w:val="24"/>
        </w:rPr>
      </w:pPr>
      <w:r w:rsidRPr="00A5675B">
        <w:rPr>
          <w:rFonts w:cs="Times New Roman"/>
          <w:iCs/>
          <w:szCs w:val="24"/>
        </w:rPr>
        <w:t>We investigated if the presence of a sentinel and the type of environment affected the behaviour of foraging American crows. We predicted that in the presence of a sentinel the individual vigilance of crow foragers would decrease and that this effect would be stronger in green areas where reduced ambient noise and longer lines of sight would make a sentinel more effective. We found that sentinel presence alone had no significant effects on the behaviour of foragers apart from the duration of all behaviours were significantly higher in the presence of a sentinel. We did observe a significant interaction between sentinel presence and generalized environment on the duration of bouts of foraging and alert behaviour. This suggests that the benefits of sentinel coverage are affected by the type of foraging environment, and that foragers will rely more on sentinels when their coverage is most effective. We found that the generalized environment had a significant effect on forager behaviour, with foragers in green areas having longer bouts of foraging behaviour</w:t>
      </w:r>
      <w:r w:rsidR="00712D7C" w:rsidRPr="00712D7C">
        <w:rPr>
          <w:rFonts w:cs="Times New Roman"/>
          <w:iCs/>
          <w:szCs w:val="24"/>
        </w:rPr>
        <w:t>.</w:t>
      </w:r>
      <w:r w:rsidR="00712D7C">
        <w:rPr>
          <w:rFonts w:cs="Times New Roman"/>
          <w:iCs/>
          <w:szCs w:val="24"/>
        </w:rPr>
        <w:t xml:space="preserve"> </w:t>
      </w:r>
      <w:r w:rsidRPr="00A5675B">
        <w:rPr>
          <w:rFonts w:cs="Times New Roman"/>
          <w:iCs/>
          <w:szCs w:val="24"/>
        </w:rPr>
        <w:t xml:space="preserve">This suggests that crows need to spend more time being vulnerable to search for food items. The increased vulnerability, and therefore risk, could be traded off for increased likelihood of finding higher quality food items. Overall, our results do not fully support our initial hypotheses and suggest that sentinel behaviour and forager behaviour in crows could be influenced by complex interactions between individual factors and forager’s perception of the safety in their environment. Additional factors, such as group composition, could likewise affect foraging behaviour, with the presence of juveniles potentially increasing the vigilance of adults </w:t>
      </w:r>
      <w:r w:rsidRPr="00A5675B">
        <w:rPr>
          <w:rFonts w:cs="Times New Roman"/>
          <w:iCs/>
          <w:szCs w:val="24"/>
        </w:rPr>
        <w:fldChar w:fldCharType="begin"/>
      </w:r>
      <w:r w:rsidR="00F0528E">
        <w:rPr>
          <w:rFonts w:cs="Times New Roman"/>
          <w:iCs/>
          <w:szCs w:val="24"/>
        </w:rPr>
        <w:instrText xml:space="preserve"> ADDIN ZOTERO_ITEM CSL_CITATION {"citationID":"BuO1zfm9","properties":{"formattedCitation":"(Santema and Clutton-Brock 2013)","plainCitation":"(Santema and Clutton-Brock 2013)","noteIndex":0},"citationItems":[{"id":616,"uris":["http://zotero.org/users/8430992/items/R3QC9GEW"],"itemData":{"id":616,"type":"article-journal","container-title":"Animal Behaviour","DOI":"10.1016/j.anbehav.2012.12.029","ISSN":"00033472","issue":"3","journalAbbreviation":"Animal Behaviour","language":"en","page":"655-661","source":"DOI.org (Crossref)","title":"Meerkat helpers increase sentinel behaviour and bipedal vigilance in the presence of pups","volume":"85","author":[{"family":"Santema","given":"Peter"},{"family":"Clutton-Brock","given":"Tim"}],"issued":{"date-parts":[["2013",3]]},"citation-key":"santemaMeerkatHelpersIncrease2013"}}],"schema":"https://github.com/citation-style-language/schema/raw/master/csl-citation.json"} </w:instrText>
      </w:r>
      <w:r w:rsidRPr="00A5675B">
        <w:rPr>
          <w:rFonts w:cs="Times New Roman"/>
          <w:iCs/>
          <w:szCs w:val="24"/>
        </w:rPr>
        <w:fldChar w:fldCharType="separate"/>
      </w:r>
      <w:r w:rsidRPr="00A5675B">
        <w:rPr>
          <w:rFonts w:cs="Times New Roman"/>
        </w:rPr>
        <w:t>(Santema and Clutton-Brock 2013)</w:t>
      </w:r>
      <w:r w:rsidRPr="00A5675B">
        <w:rPr>
          <w:rFonts w:cs="Times New Roman"/>
          <w:iCs/>
          <w:szCs w:val="24"/>
        </w:rPr>
        <w:fldChar w:fldCharType="end"/>
      </w:r>
      <w:r w:rsidRPr="00A5675B">
        <w:rPr>
          <w:rFonts w:cs="Times New Roman"/>
          <w:iCs/>
          <w:szCs w:val="24"/>
        </w:rPr>
        <w:t>.</w:t>
      </w:r>
    </w:p>
    <w:p w14:paraId="3F67EB89" w14:textId="77777777" w:rsidR="00A5675B" w:rsidRPr="00A5675B" w:rsidRDefault="00A5675B" w:rsidP="00A5675B">
      <w:pPr>
        <w:pStyle w:val="SectionSubtitle"/>
        <w:spacing w:line="480" w:lineRule="auto"/>
        <w:rPr>
          <w:rFonts w:cs="Times New Roman"/>
        </w:rPr>
      </w:pPr>
      <w:bookmarkStart w:id="70" w:name="_Toc162204971"/>
      <w:bookmarkStart w:id="71" w:name="_Toc162794616"/>
      <w:bookmarkStart w:id="72" w:name="_Toc174089140"/>
      <w:bookmarkStart w:id="73" w:name="_Toc178590838"/>
      <w:r w:rsidRPr="00A5675B">
        <w:rPr>
          <w:rFonts w:cs="Times New Roman"/>
        </w:rPr>
        <w:lastRenderedPageBreak/>
        <w:t xml:space="preserve">The effects of sentinel </w:t>
      </w:r>
      <w:bookmarkEnd w:id="70"/>
      <w:bookmarkEnd w:id="71"/>
      <w:r w:rsidRPr="00A5675B">
        <w:rPr>
          <w:rFonts w:cs="Times New Roman"/>
        </w:rPr>
        <w:t>presence on forager behaviour</w:t>
      </w:r>
      <w:bookmarkEnd w:id="72"/>
      <w:bookmarkEnd w:id="73"/>
    </w:p>
    <w:p w14:paraId="10C3AC15" w14:textId="091217DE" w:rsidR="00A5675B" w:rsidRPr="00A5675B" w:rsidRDefault="00A5675B" w:rsidP="00A5675B">
      <w:pPr>
        <w:spacing w:after="240" w:line="480" w:lineRule="auto"/>
        <w:rPr>
          <w:rFonts w:cs="Times New Roman"/>
          <w:iCs/>
          <w:szCs w:val="24"/>
        </w:rPr>
      </w:pPr>
      <w:r w:rsidRPr="00A5675B">
        <w:rPr>
          <w:rFonts w:cs="Times New Roman"/>
          <w:iCs/>
          <w:szCs w:val="24"/>
        </w:rPr>
        <w:t xml:space="preserve">Our results contrast with previous studies that found that the presence of a sentinel led to a decrease in alert behaviour </w:t>
      </w:r>
      <w:r w:rsidRPr="00A5675B">
        <w:rPr>
          <w:rFonts w:cs="Times New Roman"/>
          <w:iCs/>
          <w:szCs w:val="24"/>
        </w:rPr>
        <w:fldChar w:fldCharType="begin"/>
      </w:r>
      <w:r w:rsidR="00F0528E">
        <w:rPr>
          <w:rFonts w:cs="Times New Roman"/>
          <w:iCs/>
          <w:szCs w:val="24"/>
        </w:rPr>
        <w:instrText xml:space="preserve"> ADDIN ZOTERO_ITEM CSL_CITATION {"citationID":"yrwlaKz4","properties":{"formattedCitation":"(Holl\\uc0\\u233{}n et al. 2008; Ridley et al. 2014)","plainCitation":"(Hollén et al. 2008; Ridley et al. 2014)","noteIndex":0},"citationItems":[{"id":240,"uris":["http://zotero.org/users/8430992/items/MPPQIDNU"],"itemData":{"id":240,"type":"article-journal","container-title":"Current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N."}],"issued":{"date-parts":[["2008",4,22]]},"citation-key":"hollenCooperativeSentinelCalling2008"},"label":"page"},{"id":600,"uris":["http://zotero.org/users/8430992/items/VJDVFLV9"],"itemData":{"id":600,"type":"article-journal","container-title":"Functional Ecology","DOI":"10.1111/1365-2435.12153","ISSN":"02698463","issue":"1","journalAbbreviation":"Funct Ecol","language":"en","page":"197-205","source":"DOI.org (Crossref)","title":"The ecological benefits of interceptive eavesdropping","volume":"28","author":[{"family":"Ridley","given":"Amanda R."},{"family":"Wiley","given":"Elizabeth M."},{"family":"Thompson","given":"Alex M."}],"editor":[{"family":"Lewis","given":"Sara"}],"issued":{"date-parts":[["2014",2]]},"citation-key":"ridleyEcologicalBenefitsInterceptive2014"},"label":"page"}],"schema":"https://github.com/citation-style-language/schema/raw/master/csl-citation.json"} </w:instrText>
      </w:r>
      <w:r w:rsidRPr="00A5675B">
        <w:rPr>
          <w:rFonts w:cs="Times New Roman"/>
          <w:iCs/>
          <w:szCs w:val="24"/>
        </w:rPr>
        <w:fldChar w:fldCharType="separate"/>
      </w:r>
      <w:r w:rsidR="00F0528E" w:rsidRPr="00F0528E">
        <w:rPr>
          <w:rFonts w:cs="Times New Roman"/>
        </w:rPr>
        <w:t>(</w:t>
      </w:r>
      <w:proofErr w:type="spellStart"/>
      <w:r w:rsidR="00F0528E" w:rsidRPr="00F0528E">
        <w:rPr>
          <w:rFonts w:cs="Times New Roman"/>
        </w:rPr>
        <w:t>Hollén</w:t>
      </w:r>
      <w:proofErr w:type="spellEnd"/>
      <w:r w:rsidR="00F0528E" w:rsidRPr="00F0528E">
        <w:rPr>
          <w:rFonts w:cs="Times New Roman"/>
        </w:rPr>
        <w:t xml:space="preserve"> et al. 2008; Ridley et al. 2014)</w:t>
      </w:r>
      <w:r w:rsidRPr="00A5675B">
        <w:rPr>
          <w:rFonts w:cs="Times New Roman"/>
          <w:iCs/>
          <w:szCs w:val="24"/>
        </w:rPr>
        <w:fldChar w:fldCharType="end"/>
      </w:r>
      <w:r w:rsidRPr="00A5675B">
        <w:rPr>
          <w:rFonts w:cs="Times New Roman"/>
          <w:iCs/>
          <w:szCs w:val="24"/>
        </w:rPr>
        <w:t>. For example, pied babblers (</w:t>
      </w:r>
      <w:proofErr w:type="spellStart"/>
      <w:r w:rsidRPr="00A5675B">
        <w:rPr>
          <w:rFonts w:cs="Times New Roman"/>
          <w:i/>
          <w:iCs/>
          <w:szCs w:val="24"/>
        </w:rPr>
        <w:t>Turdoides</w:t>
      </w:r>
      <w:proofErr w:type="spellEnd"/>
      <w:r w:rsidRPr="00A5675B">
        <w:rPr>
          <w:rFonts w:cs="Times New Roman"/>
          <w:i/>
          <w:iCs/>
          <w:szCs w:val="24"/>
        </w:rPr>
        <w:t xml:space="preserve"> bicolor</w:t>
      </w:r>
      <w:r w:rsidRPr="00A5675B">
        <w:rPr>
          <w:rFonts w:cs="Times New Roman"/>
          <w:iCs/>
          <w:szCs w:val="24"/>
        </w:rPr>
        <w:t xml:space="preserve">) increase the proportion of time spent foraging after the start of a sentinel bout and had increased biomass intake </w:t>
      </w:r>
      <w:r w:rsidRPr="00A5675B">
        <w:rPr>
          <w:rFonts w:cs="Times New Roman"/>
          <w:iCs/>
          <w:szCs w:val="24"/>
        </w:rPr>
        <w:fldChar w:fldCharType="begin"/>
      </w:r>
      <w:r w:rsidR="00F0528E">
        <w:rPr>
          <w:rFonts w:cs="Times New Roman"/>
          <w:iCs/>
          <w:szCs w:val="24"/>
        </w:rPr>
        <w:instrText xml:space="preserve"> ADDIN ZOTERO_ITEM CSL_CITATION {"citationID":"Oh8TJXj2","properties":{"formattedCitation":"(Holl\\uc0\\u233{}n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Hollén</w:t>
      </w:r>
      <w:proofErr w:type="spellEnd"/>
      <w:r w:rsidRPr="00A5675B">
        <w:rPr>
          <w:rFonts w:cs="Times New Roman"/>
        </w:rPr>
        <w:t xml:space="preserve"> et al. 2008)</w:t>
      </w:r>
      <w:r w:rsidRPr="00A5675B">
        <w:rPr>
          <w:rFonts w:cs="Times New Roman"/>
          <w:iCs/>
          <w:szCs w:val="24"/>
        </w:rPr>
        <w:fldChar w:fldCharType="end"/>
      </w:r>
      <w:r w:rsidRPr="00A5675B">
        <w:rPr>
          <w:rFonts w:cs="Times New Roman"/>
          <w:iCs/>
          <w:szCs w:val="24"/>
        </w:rPr>
        <w:t>. In our case, American crows did not appear to alter their alert or foraging behaviour in response to sentinel presence alone. Instead, sentinel coverage appears to be most effective in green areas, as we saw a decrease in the duration of bouts of alert behaviour, and an increase in the duration of bouts of foraging behaviour. The significant interaction between sentinel presence and generalized environment shows that the comparatively busier and noisier commercial areas can potentially make sentinel-forager communication more difficult. This could result in decreased reliance on sentinel coverage, and greater individual vigilance in foragers. In the absence of a sentinel, foragers in green areas appear to have comparatively longer bouts of alert and foraging behaviour though these differences were not significant. This increase could potentially be the result of increased reliance on some form of coordination of vigilance between foragers, with longer but fewer bouts of alert behaviour. Whether crows have ground-level coordination of vigilance, and how they could be switching between reliance on the sentinel and reliance on ground-level vigilance, is an interesting topic for future research.</w:t>
      </w:r>
    </w:p>
    <w:p w14:paraId="3DAD6CC8"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Foragers in commercial areas and in the absence of a sentinel do not appear to rely on other group members, as the duration of their bouts of alert and foraging behaviour are similar, and short. Foraging crows could be devoting as little time as possible to each behaviour to decrease the duration time spent on the ground where the risk is greatest. In the presence of a sentinel, foragers in commercial areas appear to have slightly longer bouts of alert and foraging behaviour </w:t>
      </w:r>
      <w:r w:rsidRPr="00A5675B">
        <w:rPr>
          <w:rFonts w:cs="Times New Roman"/>
          <w:iCs/>
          <w:szCs w:val="24"/>
        </w:rPr>
        <w:lastRenderedPageBreak/>
        <w:t>than in the absence of a sentinel, although this comparison was not significant in our post-hoc tests. Though potentially impaired by ambient noise, sentinels in commercial areas could inform the foragers of more dangerous disturbances (e.g. raptors, humans), potentially resulting in the longer bouts of foraging behaviour. As for the increased duration of alert behaviour, foragers in the absence of a sentinel could elect to immediately take flight when disturbed, while foragers in the presence of a sentinel could have longer to decide whether to stay or flee.</w:t>
      </w:r>
    </w:p>
    <w:p w14:paraId="4133159D" w14:textId="11940C86" w:rsidR="00A5675B" w:rsidRPr="00A5675B" w:rsidRDefault="00A5675B" w:rsidP="00A5675B">
      <w:pPr>
        <w:spacing w:after="240" w:line="480" w:lineRule="auto"/>
        <w:rPr>
          <w:rFonts w:cs="Times New Roman"/>
          <w:iCs/>
          <w:szCs w:val="24"/>
        </w:rPr>
      </w:pPr>
      <w:r w:rsidRPr="00A5675B">
        <w:rPr>
          <w:rFonts w:cs="Times New Roman"/>
          <w:iCs/>
          <w:szCs w:val="24"/>
        </w:rPr>
        <w:t xml:space="preserve">The benefits of sentinel behaviour can be more subtle or indirect than initially thought, such as providing a greater sense of security that allows foragers to focus more on foraging without actively reducing their vigilance </w:t>
      </w:r>
      <w:r w:rsidRPr="00A5675B">
        <w:rPr>
          <w:rFonts w:cs="Times New Roman"/>
          <w:iCs/>
          <w:szCs w:val="24"/>
        </w:rPr>
        <w:fldChar w:fldCharType="begin"/>
      </w:r>
      <w:r w:rsidR="00F0528E">
        <w:rPr>
          <w:rFonts w:cs="Times New Roman"/>
          <w:iCs/>
          <w:szCs w:val="24"/>
        </w:rPr>
        <w:instrText xml:space="preserve"> ADDIN ZOTERO_ITEM CSL_CITATION {"citationID":"DQCkwqwi","properties":{"formattedCitation":"(Holl\\uc0\\u233{}n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Hollén</w:t>
      </w:r>
      <w:proofErr w:type="spellEnd"/>
      <w:r w:rsidRPr="00A5675B">
        <w:rPr>
          <w:rFonts w:cs="Times New Roman"/>
        </w:rPr>
        <w:t xml:space="preserve"> et al. 2008)</w:t>
      </w:r>
      <w:r w:rsidRPr="00A5675B">
        <w:rPr>
          <w:rFonts w:cs="Times New Roman"/>
          <w:iCs/>
          <w:szCs w:val="24"/>
        </w:rPr>
        <w:fldChar w:fldCharType="end"/>
      </w:r>
      <w:r w:rsidRPr="00A5675B">
        <w:rPr>
          <w:rFonts w:cs="Times New Roman"/>
          <w:iCs/>
          <w:szCs w:val="24"/>
        </w:rPr>
        <w:t xml:space="preserve">. The proportion of time allocated to alert behaviour might also be used to scan for foraging patches and other foragers, explaining the absence of effects of sentinel presence on the proportion of time spent being alert. Foragers could also benefit from sentinel presence by increasing the distance between foragers, permitting the group to forage over a greater surface area while compensating for the increased predation risk from foraging further apart </w:t>
      </w:r>
      <w:r w:rsidRPr="00A5675B">
        <w:rPr>
          <w:rFonts w:cs="Times New Roman"/>
          <w:iCs/>
          <w:szCs w:val="24"/>
        </w:rPr>
        <w:fldChar w:fldCharType="begin"/>
      </w:r>
      <w:r w:rsidR="00F0528E">
        <w:rPr>
          <w:rFonts w:cs="Times New Roman"/>
          <w:iCs/>
          <w:szCs w:val="24"/>
        </w:rPr>
        <w:instrText xml:space="preserve"> ADDIN ZOTERO_ITEM CSL_CITATION {"citationID":"FeCcQ6iy","properties":{"formattedCitation":"(Holl\\uc0\\u233{}n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Hollén</w:t>
      </w:r>
      <w:proofErr w:type="spellEnd"/>
      <w:r w:rsidRPr="00A5675B">
        <w:rPr>
          <w:rFonts w:cs="Times New Roman"/>
        </w:rPr>
        <w:t xml:space="preserve"> et al. 2008)</w:t>
      </w:r>
      <w:r w:rsidRPr="00A5675B">
        <w:rPr>
          <w:rFonts w:cs="Times New Roman"/>
          <w:iCs/>
          <w:szCs w:val="24"/>
        </w:rPr>
        <w:fldChar w:fldCharType="end"/>
      </w:r>
      <w:r w:rsidRPr="00A5675B">
        <w:rPr>
          <w:rFonts w:cs="Times New Roman"/>
          <w:iCs/>
          <w:szCs w:val="24"/>
        </w:rPr>
        <w:t>. Sentinel behaviour could therefore compensate for riskier group-foraging strategies, not only individual changes in behaviour. This suggests the relationship between sentinels and foragers could be more complex, reinforcing the importance of considering individual differences and motivations when studying social behaviours. The presence of juveniles in the foraging group could also affect how group members forage and is an important aspect to consider in future studies.</w:t>
      </w:r>
    </w:p>
    <w:p w14:paraId="5FD10385" w14:textId="77777777" w:rsidR="00A5675B" w:rsidRPr="00A5675B" w:rsidRDefault="00A5675B" w:rsidP="00A5675B">
      <w:pPr>
        <w:pStyle w:val="SectionSubtitle"/>
        <w:spacing w:line="480" w:lineRule="auto"/>
        <w:rPr>
          <w:rFonts w:cs="Times New Roman"/>
        </w:rPr>
      </w:pPr>
      <w:bookmarkStart w:id="74" w:name="_Toc174089141"/>
      <w:bookmarkStart w:id="75" w:name="_Toc178590839"/>
      <w:r w:rsidRPr="00A5675B">
        <w:rPr>
          <w:rFonts w:cs="Times New Roman"/>
        </w:rPr>
        <w:t>Effects of foraging in commercial vs green areas</w:t>
      </w:r>
      <w:bookmarkEnd w:id="74"/>
      <w:bookmarkEnd w:id="75"/>
    </w:p>
    <w:p w14:paraId="7080FD33" w14:textId="01A3C144" w:rsidR="00A5675B" w:rsidRPr="00A5675B" w:rsidRDefault="00A5675B" w:rsidP="00A5675B">
      <w:pPr>
        <w:spacing w:after="240" w:line="480" w:lineRule="auto"/>
        <w:rPr>
          <w:rFonts w:cs="Times New Roman"/>
          <w:iCs/>
          <w:szCs w:val="24"/>
        </w:rPr>
      </w:pPr>
      <w:r w:rsidRPr="00A5675B">
        <w:rPr>
          <w:rFonts w:cs="Times New Roman"/>
          <w:iCs/>
          <w:szCs w:val="24"/>
        </w:rPr>
        <w:t xml:space="preserve">We found that the generalized environment had significant effects on forager behaviour, with significantly longer bouts of foraging observed in green areas. The increased duration of bouts of </w:t>
      </w:r>
      <w:r w:rsidRPr="00A5675B">
        <w:rPr>
          <w:rFonts w:cs="Times New Roman"/>
          <w:iCs/>
          <w:szCs w:val="24"/>
        </w:rPr>
        <w:lastRenderedPageBreak/>
        <w:t xml:space="preserve">foraging behaviour suggests that foraging in green areas takes longer. Vegetation might obscure food items, making them harder to spot and, in the case of prey, harder to catch. Additionally, food patches could be dispersed over a greater area, requiring more time to search for. The increased number of transitions from the vulnerable state to the alert state could suggest increased vigilance, possibly indicating a higher perceived predation risk in green areas compared to commercial areas. Green areas, such as parks, offer longer lines of sight and less ambient noise which makes the sentinel more effective </w:t>
      </w:r>
      <w:r w:rsidRPr="00A5675B">
        <w:rPr>
          <w:rFonts w:cs="Times New Roman"/>
          <w:iCs/>
          <w:szCs w:val="24"/>
        </w:rPr>
        <w:fldChar w:fldCharType="begin"/>
      </w:r>
      <w:r w:rsidR="00F0528E">
        <w:rPr>
          <w:rFonts w:cs="Times New Roman"/>
          <w:iCs/>
          <w:szCs w:val="24"/>
        </w:rPr>
        <w:instrText xml:space="preserve"> ADDIN ZOTERO_ITEM CSL_CITATION {"citationID":"Rsk0q6YD","properties":{"formattedCitation":"(Holl\\uc0\\u233{}n et al. 2011)","plainCitation":"(Hollén et al. 2011)","noteIndex":0},"citationItems":[{"id":1724,"uris":["http://zotero.org/users/8430992/items/9YP83AVX"],"itemData":{"id":1724,"type":"article-journal","container-title":"Animal Behaviour","DOI":"10.1016/j.anbehav.2011.09.028","ISSN":"00033472","issue":"6","journalAbbreviation":"Animal Behaviour","language":"en","page":"1435-1441","source":"DOI.org (Crossref)","title":"Ecological conditions influence sentinel decisions","volume":"82","author":[{"family":"Hollén","given":"L.I."},{"family":"Bell","given":"M.B.V."},{"family":"Wade","given":"H.M."},{"family":"Rose","given":"R."},{"family":"Russell","given":"A."},{"family":"Niven","given":"F."},{"family":"Ridley","given":"A.R."},{"family":"Radford","given":"A.N."}],"issued":{"date-parts":[["2011",12]]},"citation-key":"hollenEcologicalConditionsInfluence2011"}}],"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Hollén</w:t>
      </w:r>
      <w:proofErr w:type="spellEnd"/>
      <w:r w:rsidRPr="00A5675B">
        <w:rPr>
          <w:rFonts w:cs="Times New Roman"/>
        </w:rPr>
        <w:t xml:space="preserve"> et al. 2011)</w:t>
      </w:r>
      <w:r w:rsidRPr="00A5675B">
        <w:rPr>
          <w:rFonts w:cs="Times New Roman"/>
          <w:iCs/>
          <w:szCs w:val="24"/>
        </w:rPr>
        <w:fldChar w:fldCharType="end"/>
      </w:r>
      <w:r w:rsidRPr="00A5675B">
        <w:rPr>
          <w:rFonts w:cs="Times New Roman"/>
          <w:iCs/>
          <w:szCs w:val="24"/>
        </w:rPr>
        <w:t xml:space="preserve"> but could also benefit urban raptors. Urban red-tailed hawk (</w:t>
      </w:r>
      <w:r w:rsidRPr="00A5675B">
        <w:rPr>
          <w:rFonts w:cs="Times New Roman"/>
          <w:i/>
          <w:szCs w:val="24"/>
        </w:rPr>
        <w:t>Buteo jamaicensis</w:t>
      </w:r>
      <w:r w:rsidRPr="00A5675B">
        <w:rPr>
          <w:rFonts w:cs="Times New Roman"/>
          <w:iCs/>
          <w:szCs w:val="24"/>
        </w:rPr>
        <w:t xml:space="preserve">) populations make large green areas the cores of their home ranges </w:t>
      </w:r>
      <w:r w:rsidRPr="00A5675B">
        <w:rPr>
          <w:rFonts w:cs="Times New Roman"/>
          <w:iCs/>
          <w:szCs w:val="24"/>
        </w:rPr>
        <w:fldChar w:fldCharType="begin"/>
      </w:r>
      <w:r w:rsidR="00F0528E">
        <w:rPr>
          <w:rFonts w:cs="Times New Roman"/>
          <w:iCs/>
          <w:szCs w:val="24"/>
        </w:rPr>
        <w:instrText xml:space="preserve"> ADDIN ZOTERO_ITEM CSL_CITATION {"citationID":"05OtysYk","properties":{"formattedCitation":"(Morrison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Pr="00A5675B">
        <w:rPr>
          <w:rFonts w:cs="Times New Roman"/>
          <w:iCs/>
          <w:szCs w:val="24"/>
        </w:rPr>
        <w:fldChar w:fldCharType="separate"/>
      </w:r>
      <w:r w:rsidRPr="00A5675B">
        <w:rPr>
          <w:rFonts w:cs="Times New Roman"/>
        </w:rPr>
        <w:t>(Morrison et al. 2016)</w:t>
      </w:r>
      <w:r w:rsidRPr="00A5675B">
        <w:rPr>
          <w:rFonts w:cs="Times New Roman"/>
          <w:iCs/>
          <w:szCs w:val="24"/>
        </w:rPr>
        <w:fldChar w:fldCharType="end"/>
      </w:r>
      <w:r w:rsidRPr="00A5675B">
        <w:rPr>
          <w:rFonts w:cs="Times New Roman"/>
          <w:iCs/>
          <w:szCs w:val="24"/>
        </w:rPr>
        <w:t>. Foraging in green areas could therefore be risky, explaining an individual’s need to maintain vigilance. Though not formally quantified, we did observe foraging crows abandon sites when disturbed by raptors but only temporarily flee when disturbed by vehicles. This suggests that the type of disturbances in each environment could change how risky an environment is to forage on.</w:t>
      </w:r>
    </w:p>
    <w:p w14:paraId="1F7E7F59" w14:textId="415CCDFF" w:rsidR="00A5675B" w:rsidRPr="00A5675B" w:rsidRDefault="00A5675B" w:rsidP="00A5675B">
      <w:pPr>
        <w:spacing w:after="240" w:line="480" w:lineRule="auto"/>
        <w:rPr>
          <w:rFonts w:cs="Times New Roman"/>
          <w:iCs/>
          <w:szCs w:val="24"/>
        </w:rPr>
      </w:pPr>
      <w:r w:rsidRPr="00A5675B">
        <w:rPr>
          <w:rFonts w:cs="Times New Roman"/>
          <w:iCs/>
          <w:szCs w:val="24"/>
        </w:rPr>
        <w:t xml:space="preserve">We observed shorter bouts of foraging behaviour but a higher peck rate in commercial areas. Food scraps and litter in commercial areas are considerably easier to find when on impermeable surfaces, reducing the time to find and catch food. Moreover, anthropogenic foods can have a greater caloric content than non-anthropogenic foods, making them more satiating than other food sources, likely playing a role in the shift in their foraging preferences for anthropogenic foods </w:t>
      </w:r>
      <w:r w:rsidRPr="00A5675B">
        <w:rPr>
          <w:rFonts w:cs="Times New Roman"/>
          <w:iCs/>
          <w:szCs w:val="24"/>
        </w:rPr>
        <w:fldChar w:fldCharType="begin"/>
      </w:r>
      <w:r w:rsidR="00F0528E">
        <w:rPr>
          <w:rFonts w:cs="Times New Roman"/>
          <w:iCs/>
          <w:szCs w:val="24"/>
        </w:rPr>
        <w:instrText xml:space="preserve"> ADDIN ZOTERO_ITEM CSL_CITATION {"citationID":"rkTfrvXv","properties":{"formattedCitation":"(Marzluff et al. 2001; Marzluff and Neatherlin 2006)","plainCitation":"(Marzluff et al. 2001; Marzluff and Neatherlin 2006)","noteIndex":0},"citationItems":[{"id":27,"uris":["http://zotero.org/users/8430992/items/AHRLEAVU"],"itemData":{"id":27,"type":"article-journal","abstract":"Human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M."},{"family":"Neatherlin","given":"Erik"}],"issued":{"date-parts":[["2006"]]},"citation-key":"marzluffCorvidResponseHuman2006"}},{"id":218,"uris":["http://zotero.org/users/8430992/items/WBMUKQWR"],"itemData":{"id":218,"type":"chapter","container-title":"Avian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L."}],"accessed":{"date-parts":[["2022",1,5]]},"issued":{"date-parts":[["2001"]]},"citation-key":"marzluff2001"}}],"schema":"https://github.com/citation-style-language/schema/raw/master/csl-citation.json"} </w:instrText>
      </w:r>
      <w:r w:rsidRPr="00A5675B">
        <w:rPr>
          <w:rFonts w:cs="Times New Roman"/>
          <w:iCs/>
          <w:szCs w:val="24"/>
        </w:rPr>
        <w:fldChar w:fldCharType="separate"/>
      </w:r>
      <w:r w:rsidR="00F0528E" w:rsidRPr="00F0528E">
        <w:rPr>
          <w:rFonts w:cs="Times New Roman"/>
        </w:rPr>
        <w:t>(</w:t>
      </w:r>
      <w:proofErr w:type="spellStart"/>
      <w:r w:rsidR="00F0528E" w:rsidRPr="00F0528E">
        <w:rPr>
          <w:rFonts w:cs="Times New Roman"/>
        </w:rPr>
        <w:t>Marzluff</w:t>
      </w:r>
      <w:proofErr w:type="spellEnd"/>
      <w:r w:rsidR="00F0528E" w:rsidRPr="00F0528E">
        <w:rPr>
          <w:rFonts w:cs="Times New Roman"/>
        </w:rPr>
        <w:t xml:space="preserve"> et al. 2001; </w:t>
      </w:r>
      <w:proofErr w:type="spellStart"/>
      <w:r w:rsidR="00F0528E" w:rsidRPr="00F0528E">
        <w:rPr>
          <w:rFonts w:cs="Times New Roman"/>
        </w:rPr>
        <w:t>Marzluff</w:t>
      </w:r>
      <w:proofErr w:type="spellEnd"/>
      <w:r w:rsidR="00F0528E" w:rsidRPr="00F0528E">
        <w:rPr>
          <w:rFonts w:cs="Times New Roman"/>
        </w:rPr>
        <w:t xml:space="preserve"> and Neatherlin 2006)</w:t>
      </w:r>
      <w:r w:rsidRPr="00A5675B">
        <w:rPr>
          <w:rFonts w:cs="Times New Roman"/>
          <w:iCs/>
          <w:szCs w:val="24"/>
        </w:rPr>
        <w:fldChar w:fldCharType="end"/>
      </w:r>
      <w:r w:rsidRPr="00A5675B">
        <w:rPr>
          <w:rFonts w:cs="Times New Roman"/>
          <w:iCs/>
          <w:szCs w:val="24"/>
        </w:rPr>
        <w:t>. The higher peck rate in commercial areas could be caused by how concentrated food patches are, with more concentrated patches facilitating quick foraging and a higher peck rate.</w:t>
      </w:r>
    </w:p>
    <w:p w14:paraId="52E82983" w14:textId="3DECD5F0" w:rsidR="00A5675B" w:rsidRPr="00A5675B" w:rsidRDefault="00A5675B" w:rsidP="00A5675B">
      <w:pPr>
        <w:spacing w:after="240" w:line="480" w:lineRule="auto"/>
        <w:rPr>
          <w:rFonts w:cs="Times New Roman"/>
          <w:iCs/>
          <w:szCs w:val="24"/>
        </w:rPr>
      </w:pPr>
      <w:r w:rsidRPr="00A5675B">
        <w:rPr>
          <w:rFonts w:cs="Times New Roman"/>
          <w:iCs/>
          <w:szCs w:val="24"/>
        </w:rPr>
        <w:t xml:space="preserve">The absence of effect of generalized environment on the likelihood of a sentinel being present in our videos is not necessarily unexpected. </w:t>
      </w:r>
      <w:proofErr w:type="spellStart"/>
      <w:r w:rsidRPr="00A5675B">
        <w:rPr>
          <w:rFonts w:cs="Times New Roman"/>
          <w:iCs/>
          <w:szCs w:val="24"/>
        </w:rPr>
        <w:t>Bedneckoff's</w:t>
      </w:r>
      <w:proofErr w:type="spellEnd"/>
      <w:r w:rsidRPr="00A5675B">
        <w:rPr>
          <w:rFonts w:cs="Times New Roman"/>
          <w:iCs/>
          <w:szCs w:val="24"/>
        </w:rPr>
        <w:t xml:space="preserve"> state-dependent model states that </w:t>
      </w:r>
      <w:r w:rsidRPr="00A5675B">
        <w:rPr>
          <w:rFonts w:cs="Times New Roman"/>
          <w:iCs/>
          <w:szCs w:val="24"/>
        </w:rPr>
        <w:lastRenderedPageBreak/>
        <w:t xml:space="preserve">individuals make decisions based on their own energetic needs and the benefits they receive </w:t>
      </w:r>
      <w:r w:rsidRPr="00A5675B">
        <w:rPr>
          <w:rFonts w:cs="Times New Roman"/>
          <w:iCs/>
          <w:szCs w:val="24"/>
        </w:rPr>
        <w:fldChar w:fldCharType="begin"/>
      </w:r>
      <w:r w:rsidR="00F0528E">
        <w:rPr>
          <w:rFonts w:cs="Times New Roman"/>
          <w:iCs/>
          <w:szCs w:val="24"/>
        </w:rPr>
        <w:instrText xml:space="preserve"> ADDIN ZOTERO_ITEM CSL_CITATION {"citationID":"AyMXBJ0y","properties":{"formattedCitation":"(Bednekoff 1997)","plainCitation":"(Bednekoff 1997)","noteIndex":0},"citationItems":[{"id":1726,"uris":["http://zotero.org/users/8430992/items/5Y2MYXKI"],"itemData":{"id":1726,"type":"article-journal","container-title":"The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A."}],"issued":{"date-parts":[["1997",9]]},"citation-key":"bednekoffMutualismSafeSelfish1997"}}],"schema":"https://github.com/citation-style-language/schema/raw/master/csl-citation.json"} </w:instrText>
      </w:r>
      <w:r w:rsidRPr="00A5675B">
        <w:rPr>
          <w:rFonts w:cs="Times New Roman"/>
          <w:iCs/>
          <w:szCs w:val="24"/>
        </w:rPr>
        <w:fldChar w:fldCharType="separate"/>
      </w:r>
      <w:r w:rsidRPr="00A5675B">
        <w:rPr>
          <w:rFonts w:cs="Times New Roman"/>
        </w:rPr>
        <w:t>(</w:t>
      </w:r>
      <w:proofErr w:type="spellStart"/>
      <w:r w:rsidRPr="00A5675B">
        <w:rPr>
          <w:rFonts w:cs="Times New Roman"/>
        </w:rPr>
        <w:t>Bednekoff</w:t>
      </w:r>
      <w:proofErr w:type="spellEnd"/>
      <w:r w:rsidRPr="00A5675B">
        <w:rPr>
          <w:rFonts w:cs="Times New Roman"/>
        </w:rPr>
        <w:t xml:space="preserve"> 1997)</w:t>
      </w:r>
      <w:r w:rsidRPr="00A5675B">
        <w:rPr>
          <w:rFonts w:cs="Times New Roman"/>
          <w:iCs/>
          <w:szCs w:val="24"/>
        </w:rPr>
        <w:fldChar w:fldCharType="end"/>
      </w:r>
      <w:r w:rsidRPr="00A5675B">
        <w:rPr>
          <w:rFonts w:cs="Times New Roman"/>
          <w:iCs/>
          <w:szCs w:val="24"/>
        </w:rPr>
        <w:t>. An individual with sufficient energetic reserves could decide to perform sentinel behaviour as a safer option if the alternative is foraging without a sentinel. In urban areas, the presence of anthropogenic food could facilitate the replenishment of energetic reserves. As a result, individuals might be more likely to engage in sentinel behaviour and increase their sentinel efforts, either by increasing frequency and/or duration of behaviour bouts. In our case, all individuals are urban and can move between environments within the urban area. If travel time or time between foraging events is short, individuals could then be able to immediately sentinel upon arriving at a foraging site. Unfortunately, we were unable to track crow movements within a city to test this hypothesis, but it would be an interesting avenue for future research.</w:t>
      </w:r>
    </w:p>
    <w:p w14:paraId="2F8D5890" w14:textId="77777777" w:rsidR="00A5675B" w:rsidRPr="00A5675B" w:rsidRDefault="00A5675B" w:rsidP="00A5675B">
      <w:pPr>
        <w:pStyle w:val="SectionSubtitle"/>
        <w:spacing w:line="480" w:lineRule="auto"/>
        <w:rPr>
          <w:rFonts w:cs="Times New Roman"/>
        </w:rPr>
      </w:pPr>
      <w:bookmarkStart w:id="76" w:name="_Toc162204973"/>
      <w:bookmarkStart w:id="77" w:name="_Toc162794618"/>
      <w:bookmarkStart w:id="78" w:name="_Toc174089142"/>
      <w:bookmarkStart w:id="79" w:name="_Toc178590840"/>
      <w:r w:rsidRPr="00A5675B">
        <w:rPr>
          <w:rFonts w:cs="Times New Roman"/>
        </w:rPr>
        <w:t>Disturbances</w:t>
      </w:r>
      <w:bookmarkEnd w:id="76"/>
      <w:bookmarkEnd w:id="77"/>
      <w:bookmarkEnd w:id="78"/>
      <w:bookmarkEnd w:id="79"/>
    </w:p>
    <w:p w14:paraId="5C8B5B36" w14:textId="4D9C36AE" w:rsidR="00A5675B" w:rsidRPr="00712D7C" w:rsidRDefault="00A5675B" w:rsidP="00A5675B">
      <w:pPr>
        <w:spacing w:after="240" w:line="480" w:lineRule="auto"/>
        <w:rPr>
          <w:rFonts w:cs="Times New Roman"/>
          <w:iCs/>
          <w:strike/>
          <w:szCs w:val="24"/>
        </w:rPr>
      </w:pPr>
      <w:commentRangeStart w:id="80"/>
      <w:r w:rsidRPr="00A5675B">
        <w:rPr>
          <w:rFonts w:cs="Times New Roman"/>
          <w:iCs/>
          <w:szCs w:val="24"/>
        </w:rPr>
        <w:t xml:space="preserve">Higher disturbance frequency led to a decrease in the duration of bouts of all behaviours, particularly foraging. American crows could be decreasing the duration of bouts of foraging behaviour to minimize their exposure to perceived threats. Areas with higher disturbance frequencies typically had a greater frequency of vehicular disturbances, which American crows could be more tolerant of </w:t>
      </w:r>
      <w:r w:rsidRPr="00A5675B">
        <w:rPr>
          <w:rFonts w:cs="Times New Roman"/>
          <w:iCs/>
          <w:szCs w:val="24"/>
        </w:rPr>
        <w:fldChar w:fldCharType="begin"/>
      </w:r>
      <w:r w:rsidR="00F0528E">
        <w:rPr>
          <w:rFonts w:cs="Times New Roman"/>
          <w:iCs/>
          <w:szCs w:val="24"/>
        </w:rPr>
        <w:instrText xml:space="preserve"> ADDIN ZOTERO_ITEM CSL_CITATION {"citationID":"Kp0oU3Bb","properties":{"formattedCitation":"(Mukherjee et al. 2013)","plainCitation":"(Mukherjee et al. 2013)","noteIndex":0},"citationItems":[{"id":1788,"uris":["http://zotero.org/users/8430992/items/KUKT9VKG"],"itemData":{"id":1788,"type":"article-journal","abstract":"A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citation-key":"mukherjeeBehaviourAmericanCrows2013"}}],"schema":"https://github.com/citation-style-language/schema/raw/master/csl-citation.json"} </w:instrText>
      </w:r>
      <w:r w:rsidRPr="00A5675B">
        <w:rPr>
          <w:rFonts w:cs="Times New Roman"/>
          <w:iCs/>
          <w:szCs w:val="24"/>
        </w:rPr>
        <w:fldChar w:fldCharType="separate"/>
      </w:r>
      <w:r w:rsidRPr="00A5675B">
        <w:rPr>
          <w:rFonts w:cs="Times New Roman"/>
        </w:rPr>
        <w:t>(Mukherjee et al. 2013)</w:t>
      </w:r>
      <w:r w:rsidRPr="00A5675B">
        <w:rPr>
          <w:rFonts w:cs="Times New Roman"/>
          <w:iCs/>
          <w:szCs w:val="24"/>
        </w:rPr>
        <w:fldChar w:fldCharType="end"/>
      </w:r>
      <w:r w:rsidRPr="00A5675B">
        <w:rPr>
          <w:rFonts w:cs="Times New Roman"/>
          <w:iCs/>
          <w:szCs w:val="24"/>
        </w:rPr>
        <w:t xml:space="preserve">. </w:t>
      </w:r>
      <w:commentRangeEnd w:id="80"/>
      <w:r w:rsidR="00200680">
        <w:rPr>
          <w:rStyle w:val="CommentReference"/>
        </w:rPr>
        <w:commentReference w:id="80"/>
      </w:r>
    </w:p>
    <w:p w14:paraId="69370AB8" w14:textId="77777777" w:rsidR="00A5675B" w:rsidRPr="00A5675B" w:rsidRDefault="00A5675B" w:rsidP="00A5675B">
      <w:pPr>
        <w:pStyle w:val="SectionSubtitle"/>
        <w:spacing w:line="480" w:lineRule="auto"/>
        <w:rPr>
          <w:rFonts w:cs="Times New Roman"/>
        </w:rPr>
      </w:pPr>
      <w:bookmarkStart w:id="81" w:name="_Toc162204974"/>
      <w:bookmarkStart w:id="82" w:name="_Toc162794619"/>
      <w:bookmarkStart w:id="83" w:name="_Toc174089143"/>
      <w:bookmarkStart w:id="84" w:name="_Toc178590841"/>
      <w:r w:rsidRPr="00A5675B">
        <w:rPr>
          <w:rFonts w:cs="Times New Roman"/>
        </w:rPr>
        <w:t>Baited sites</w:t>
      </w:r>
      <w:bookmarkEnd w:id="81"/>
      <w:bookmarkEnd w:id="82"/>
      <w:bookmarkEnd w:id="83"/>
      <w:bookmarkEnd w:id="84"/>
    </w:p>
    <w:p w14:paraId="7FA32874" w14:textId="0F8E53D2" w:rsidR="00A5675B" w:rsidRPr="00A5675B" w:rsidRDefault="00A5675B" w:rsidP="00A5675B">
      <w:pPr>
        <w:spacing w:after="240" w:line="480" w:lineRule="auto"/>
        <w:rPr>
          <w:rFonts w:cs="Times New Roman"/>
          <w:iCs/>
          <w:szCs w:val="24"/>
        </w:rPr>
      </w:pPr>
      <w:commentRangeStart w:id="85"/>
      <w:r w:rsidRPr="00200680">
        <w:rPr>
          <w:rFonts w:cs="Times New Roman"/>
          <w:iCs/>
          <w:strike/>
          <w:color w:val="FF0000"/>
          <w:szCs w:val="24"/>
        </w:rPr>
        <w:t>We observed a significant increase in peck rate and a decrease in the duration of foraging bouts when the crows were foraging on bait.</w:t>
      </w:r>
      <w:r w:rsidRPr="00200680">
        <w:rPr>
          <w:rFonts w:cs="Times New Roman"/>
          <w:iCs/>
          <w:color w:val="FF0000"/>
          <w:szCs w:val="24"/>
        </w:rPr>
        <w:t xml:space="preserve"> </w:t>
      </w:r>
      <w:r w:rsidRPr="00A5675B">
        <w:rPr>
          <w:rFonts w:cs="Times New Roman"/>
          <w:iCs/>
          <w:szCs w:val="24"/>
        </w:rPr>
        <w:t xml:space="preserve">The bait we used can be a proxy for human-generated litter, and our results suggest that foraging on bait or litter could be quicker and decrease time being vulnerable when compared to foraging on natural food patches. The latter could take more </w:t>
      </w:r>
      <w:r w:rsidRPr="00A5675B">
        <w:rPr>
          <w:rFonts w:cs="Times New Roman"/>
          <w:iCs/>
          <w:szCs w:val="24"/>
        </w:rPr>
        <w:lastRenderedPageBreak/>
        <w:t xml:space="preserve">time to forage on since grass and other vegetation can obscure food items, making them harder to identify and catch. The lack of significant effects of sampling effort in the baited, recurrent sampling location could suggest that American crows are not habituating but are habituated to this type of food source. These findings could explain why a shift in preference for anthropogenic foods is observed in American crows and potentially other urbanized species </w:t>
      </w:r>
      <w:r w:rsidRPr="00A5675B">
        <w:rPr>
          <w:rFonts w:cs="Times New Roman"/>
          <w:iCs/>
          <w:szCs w:val="24"/>
        </w:rPr>
        <w:fldChar w:fldCharType="begin"/>
      </w:r>
      <w:r w:rsidR="00F0528E">
        <w:rPr>
          <w:rFonts w:cs="Times New Roman"/>
          <w:iCs/>
          <w:szCs w:val="24"/>
        </w:rPr>
        <w:instrText xml:space="preserve"> ADDIN ZOTERO_ITEM CSL_CITATION {"citationID":"h59QH5Zu","properties":{"formattedCitation":"(Marzluff et al. 2001; Marzluff and Neatherlin 2006)","plainCitation":"(Marzluff et al. 2001; Marzluff and Neatherlin 2006)","noteIndex":0},"citationItems":[{"id":27,"uris":["http://zotero.org/users/8430992/items/AHRLEAVU"],"itemData":{"id":27,"type":"article-journal","abstract":"Human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M."},{"family":"Neatherlin","given":"Erik"}],"issued":{"date-parts":[["2006"]]},"citation-key":"marzluffCorvidResponseHuman2006"}},{"id":218,"uris":["http://zotero.org/users/8430992/items/WBMUKQWR"],"itemData":{"id":218,"type":"chapter","container-title":"Avian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L."}],"accessed":{"date-parts":[["2022",1,5]]},"issued":{"date-parts":[["2001"]]},"citation-key":"marzluff2001"}}],"schema":"https://github.com/citation-style-language/schema/raw/master/csl-citation.json"} </w:instrText>
      </w:r>
      <w:r w:rsidRPr="00A5675B">
        <w:rPr>
          <w:rFonts w:cs="Times New Roman"/>
          <w:iCs/>
          <w:szCs w:val="24"/>
        </w:rPr>
        <w:fldChar w:fldCharType="separate"/>
      </w:r>
      <w:r w:rsidR="00F0528E" w:rsidRPr="00F0528E">
        <w:rPr>
          <w:rFonts w:cs="Times New Roman"/>
        </w:rPr>
        <w:t>(</w:t>
      </w:r>
      <w:proofErr w:type="spellStart"/>
      <w:r w:rsidR="00F0528E" w:rsidRPr="00F0528E">
        <w:rPr>
          <w:rFonts w:cs="Times New Roman"/>
        </w:rPr>
        <w:t>Marzluff</w:t>
      </w:r>
      <w:proofErr w:type="spellEnd"/>
      <w:r w:rsidR="00F0528E" w:rsidRPr="00F0528E">
        <w:rPr>
          <w:rFonts w:cs="Times New Roman"/>
        </w:rPr>
        <w:t xml:space="preserve"> et al. 2001; </w:t>
      </w:r>
      <w:proofErr w:type="spellStart"/>
      <w:r w:rsidR="00F0528E" w:rsidRPr="00F0528E">
        <w:rPr>
          <w:rFonts w:cs="Times New Roman"/>
        </w:rPr>
        <w:t>Marzluff</w:t>
      </w:r>
      <w:proofErr w:type="spellEnd"/>
      <w:r w:rsidR="00F0528E" w:rsidRPr="00F0528E">
        <w:rPr>
          <w:rFonts w:cs="Times New Roman"/>
        </w:rPr>
        <w:t xml:space="preserve"> and Neatherlin 2006)</w:t>
      </w:r>
      <w:r w:rsidRPr="00A5675B">
        <w:rPr>
          <w:rFonts w:cs="Times New Roman"/>
          <w:iCs/>
          <w:szCs w:val="24"/>
        </w:rPr>
        <w:fldChar w:fldCharType="end"/>
      </w:r>
      <w:r w:rsidRPr="00A5675B">
        <w:rPr>
          <w:rFonts w:cs="Times New Roman"/>
          <w:iCs/>
          <w:szCs w:val="24"/>
        </w:rPr>
        <w:t>. Future research could further elucidate the effects of foraging on different types of litter and anthropogenic foods, and how urbanized species adapt their foraging behaviours to best capitalize on these resources.</w:t>
      </w:r>
      <w:commentRangeEnd w:id="85"/>
      <w:r w:rsidR="00200680">
        <w:rPr>
          <w:rStyle w:val="CommentReference"/>
        </w:rPr>
        <w:commentReference w:id="85"/>
      </w:r>
    </w:p>
    <w:p w14:paraId="3153F4C2" w14:textId="77777777" w:rsidR="00A5675B" w:rsidRPr="00A5675B" w:rsidRDefault="00A5675B" w:rsidP="00A5675B">
      <w:pPr>
        <w:pStyle w:val="SectionSubtitle"/>
        <w:spacing w:line="480" w:lineRule="auto"/>
        <w:rPr>
          <w:rFonts w:cs="Times New Roman"/>
        </w:rPr>
      </w:pPr>
      <w:bookmarkStart w:id="86" w:name="_Toc162204975"/>
      <w:bookmarkStart w:id="87" w:name="_Toc162794620"/>
      <w:bookmarkStart w:id="88" w:name="_Toc174089144"/>
      <w:bookmarkStart w:id="89" w:name="_Toc178590842"/>
      <w:r w:rsidRPr="00A5675B">
        <w:rPr>
          <w:rFonts w:cs="Times New Roman"/>
        </w:rPr>
        <w:t>Group Size</w:t>
      </w:r>
      <w:bookmarkEnd w:id="86"/>
      <w:bookmarkEnd w:id="87"/>
      <w:bookmarkEnd w:id="88"/>
      <w:bookmarkEnd w:id="89"/>
    </w:p>
    <w:p w14:paraId="7CE191D0" w14:textId="29CFAA99" w:rsidR="00A5675B" w:rsidRPr="00A5675B" w:rsidRDefault="00A5675B" w:rsidP="00A5675B">
      <w:pPr>
        <w:spacing w:after="240" w:line="480" w:lineRule="auto"/>
        <w:rPr>
          <w:rFonts w:cs="Times New Roman"/>
          <w:iCs/>
          <w:szCs w:val="24"/>
        </w:rPr>
      </w:pPr>
      <w:r w:rsidRPr="00A5675B">
        <w:rPr>
          <w:rFonts w:cs="Times New Roman"/>
          <w:iCs/>
          <w:szCs w:val="24"/>
        </w:rPr>
        <w:t xml:space="preserve">As group size increased, the duration of bouts of foraging behaviour increased but was not associated with a decrease in the duration of bouts of alert behaviour. The proportion of time allocated to either behaviour was also unchanged by the size of the group. This finding is surprising, as previous studies suggest that larger group sizes should decrease individual vigilance while increasing foraging efficiency </w:t>
      </w:r>
      <w:r w:rsidRPr="00A5675B">
        <w:rPr>
          <w:rFonts w:cs="Times New Roman"/>
          <w:iCs/>
          <w:szCs w:val="24"/>
        </w:rPr>
        <w:fldChar w:fldCharType="begin"/>
      </w:r>
      <w:r w:rsidR="00F0528E">
        <w:rPr>
          <w:rFonts w:cs="Times New Roman"/>
          <w:iCs/>
          <w:szCs w:val="24"/>
        </w:rPr>
        <w:instrText xml:space="preserve"> ADDIN ZOTERO_ITEM CSL_CITATION {"citationID":"gXWiUHEO","properties":{"formattedCitation":"(Lima 1995; Ward and Low 1997; Beauchamp 2008, 2013)","plainCitation":"(Lima 1995; Ward and Low 1997; Beauchamp 2008, 2013)","noteIndex":0},"citationItems":[{"id":300,"uris":["http://zotero.org/users/8430992/items/TNR2EYZJ"],"itemData":{"id":300,"type":"book","abstract":"The classic literature on predation dealt almost exclusively with solitary predators and their prey. Going back to Lotka-Volterra and optimal foraging theory, the theory about predation, including predator-prey population dynamics, was developed for solitary species. Various consequences of sociality for predators have been considered only recently. Similarly, while it was long recognized that prey species can benefit from living in groups, research on the adaptive value of sociality for prey species mostly emerged in the 1970s. The main theme of this book is the various ways that predators and prey may benefit from living in groups. The first part focusses on predators and explores how group membership influences predation success rate, from searching to subduing prey. The second part focusses on how prey in groups can detect and escape predators. The final section explores group size and composition and how individuals respond over evolutionary times to the challenges posed by chasing or being chased by animals in groups. This book will help the reader understand current issues in social predation theory and provide a synthesis of the literature across a broad range of animal taxa.  Includes the whole taxonomical range rather than limiting it to a select few Features in-depth analysis that allows a better understanding of many subtleties surrounding the issues related to social predation Presents both models and empirical results while covering the extensive predator and prey literature Contains extensive illustrations and separate boxes that cover more technical features, i.e., to present models and review results","ISBN":"978-0-12-407654-9","language":"en","note":"Google-Books-ID: BTSjAQAAQBAJ","number-of-pages":"335","publisher":"Elsevier","source":"Google Books","title":"Social predation: how group living benefits predators and prey","title-short":"Social Predation","author":[{"family":"Beauchamp","given":"Guy"}],"issued":{"date-parts":[["2013",12,7]]},"citation-key":"beauchampSocialPredationHow2013"}},{"id":251,"uris":["http://zotero.org/users/8430992/items/V9P63RFU"],"itemData":{"id":251,"type":"article-journal","abstract":"Vigilance has been predicted to decrease with group size due to increased predator detection and dilution of predation risk in larger groups. Although earlier literature reviews have provided ample support for this prediction, an increasing number of studies have failed to document a decline in vigilance with group size. In addition, support for this prediction has been based thus far on the P value of the relationship between vigilance and group size rather than on a quantitative assessment of effect magnitude. Here, I use a meta-analysis of empirical relationships between vigilance and group size in birds published in the last 35 years to provide a reassessment of the group-size effect on vigilance. Nearly one-third of all published relationships between vigilance and group size were not significant (n = 172). Results from the meta-analysis indicate weak to moderate negative correlations between group size and time spent vigilant (n = 43), scan frequency (n = 29), or scan duration (n = 20). The magnitude of the relationship was stronger in studies that controlled the amount of food available to birds. A funnel plot of the relationship between correlation coefficients and sample size failed to reveal an obvious publication bias. Although the meta-analysis results generally support the prediction that vigilance should decline with group size, a large amount of variation in vigilance remains unexplained in avian studies.","container-title":"Behavioral Ecology","DOI":"10.1093/beheco/arn096","ISSN":"1045-2249","issue":"6","journalAbbreviation":"Behavioral Ecology","page":"1361-1368","source":"Silverchair","title":"What is the magnitude of the group-size effect on vigilance?","volume":"19","author":[{"family":"Beauchamp","given":"Guy"}],"issued":{"date-parts":[["2008",11,1]]},"citation-key":"beauchampWhatMagnitudeGroupsize2008"}},{"id":1750,"uris":["http://zotero.org/users/8430992/items/2LCBYLU5"],"itemData":{"id":1750,"type":"article-journal","abstract":"A negative relationship between group size and levels of individual vigilance is widespread in socially feeding vertebrates. The main explanation of this ‘group-size effect’, the many-eyes hypothesis, is based on the simple premise that as group size increases, there are progressively more eyes scanning the environment for predators. Thus an individual forager can devote less time to vigilance (and more time to feeding) as group size increases without any lessening of the group's ability to detect an attack. Basic to this hypothesis is the assumption of collective detection: that all members of the group are alerted to an attack as long as it is detected by at least one individual. In addition, an important presumption associated with the many-eyes hypothesis is that individuals monitor the vigilance behaviour of their groupmates in determining their own level of vigilance. Neither the idea of collective detection nor behavioural monitoring received strong support in an experimental study of vigilance in mixed flocks of dark-eyed juncos, Junco hyemalis, and American tree sparrows, Spizella arborea. The lack of support for behavioural monitoring was particularly evident; however, some degree of collective detection was apparent. It is possible that anti-predatory rules-of-thumb may explain the group-size effect while keeping intact the basics of the many-eyes hypothesis.","container-title":"Animal Behaviour","DOI":"10.1016/0003-3472(95)80149-9","ISSN":"0003-3472","issue":"1","journalAbbreviation":"Animal Behaviour","page":"11-20","source":"ScienceDirect","title":"Back to the basics of anti-predatory vigilance: the group-size effect","title-short":"Back to the basics of anti-predatory vigilance","volume":"49","author":[{"family":"Lima","given":"Steven L."}],"issued":{"date-parts":[["1995",1,1]]},"citation-key":"limaBackBasicsAntipredatory1995"}},{"id":1792,"uris":["http://zotero.org/users/8430992/items/LLUML8WY"],"itemData":{"id":1792,"type":"article-journal","abstract":"We examined ways in which American Crows (Corvus brachyrhynchos) foraging in an urban environment balance the conflicting demands of finding food and avoiding predators. As individual vigilance (i.e., scanning) decreased, time devoted to foraging increased. Significant predictors of vigilance varied with location and included time of day, temperature, food availability, distance to nearest source of disturbance, cover distance, and size of foraging group. Group size and, secondarily, distance from cover accounted for most of the variability in vigilance. Crows were more vigilant in areas of high human disturbance than in areas of low human disturbance.","container-title":"The Wilson Bulletin","ISSN":"0043-5643","issue":"3","note":"publisher: Wilson Ornithological Society","page":"481-489","source":"JSTOR","title":"Predictors of vigilance for american crows foraging in an urban environment","volume":"109","author":[{"family":"Ward","given":"Camille"},{"family":"Low","given":"Bobbi S."}],"issued":{"date-parts":[["1997"]]},"citation-key":"ward1997"}}],"schema":"https://github.com/citation-style-language/schema/raw/master/csl-citation.json"} </w:instrText>
      </w:r>
      <w:r w:rsidRPr="00A5675B">
        <w:rPr>
          <w:rFonts w:cs="Times New Roman"/>
          <w:iCs/>
          <w:szCs w:val="24"/>
        </w:rPr>
        <w:fldChar w:fldCharType="separate"/>
      </w:r>
      <w:r w:rsidR="00F0528E" w:rsidRPr="00F0528E">
        <w:rPr>
          <w:rFonts w:cs="Times New Roman"/>
        </w:rPr>
        <w:t>(Lima 1995; Ward and Low 1997; Beauchamp 2008, 2013)</w:t>
      </w:r>
      <w:r w:rsidRPr="00A5675B">
        <w:rPr>
          <w:rFonts w:cs="Times New Roman"/>
          <w:iCs/>
          <w:szCs w:val="24"/>
        </w:rPr>
        <w:fldChar w:fldCharType="end"/>
      </w:r>
      <w:r w:rsidRPr="00A5675B">
        <w:rPr>
          <w:rFonts w:cs="Times New Roman"/>
          <w:iCs/>
          <w:szCs w:val="24"/>
        </w:rPr>
        <w:t>, yet the effect of group size was only observed in the duration of bouts of foraging behaviour. Bouts of alert behaviour could have a minimal duration to effectively monitor the surrounding environment for sources of threat. Alternatively, the bouts of alert behaviour be used to also maintain awareness of other group members due to the increased competition for resources in larger groups. Instead of only looking out for sources of threat, foragers could be looking at the behaviour of other group members in case they found a better patch to forage on.</w:t>
      </w:r>
    </w:p>
    <w:p w14:paraId="74A3C282" w14:textId="77777777" w:rsidR="00A5675B" w:rsidRPr="00A5675B" w:rsidRDefault="00A5675B" w:rsidP="00A5675B">
      <w:pPr>
        <w:pStyle w:val="SectionSubtitle"/>
        <w:spacing w:line="480" w:lineRule="auto"/>
        <w:rPr>
          <w:rFonts w:cs="Times New Roman"/>
        </w:rPr>
      </w:pPr>
      <w:bookmarkStart w:id="90" w:name="_Toc162204976"/>
      <w:bookmarkStart w:id="91" w:name="_Toc162794621"/>
      <w:bookmarkStart w:id="92" w:name="_Toc174089145"/>
      <w:bookmarkStart w:id="93" w:name="_Toc178590843"/>
      <w:r w:rsidRPr="00A5675B">
        <w:rPr>
          <w:rFonts w:cs="Times New Roman"/>
        </w:rPr>
        <w:lastRenderedPageBreak/>
        <w:t>Future directions and improvements</w:t>
      </w:r>
      <w:bookmarkEnd w:id="90"/>
      <w:bookmarkEnd w:id="91"/>
      <w:bookmarkEnd w:id="92"/>
      <w:bookmarkEnd w:id="93"/>
    </w:p>
    <w:p w14:paraId="4969EF6F"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has several limitations that should be acknowledged. Our sample size could have limited the ability to detect more subtle effects. As such, caution should be exercised when interpreting the results, and future studies should build upon our preliminary findings using long-term video recorders and sampling locations across a wider breadth of urbanization. Additionally, the study focused on the population of crows in St. Catharines Ontario, which could limit the generalizability of our results to other populations or environments. Factors such as local food availability, the number and area of green spaces, and predator presence can vary widely between cities, and these factors can affect the behaviour of foraging crows. Therefore, the findings of our study could differ from those of a similar study performed in a different city. </w:t>
      </w:r>
    </w:p>
    <w:p w14:paraId="0013590F"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investigated the effects of sentinel behaviour and the generalized environment on the behaviour of foraging American crows in urban environments. Contrary to expectations, sentinel presence did not have a significant effect on forager behaviour. The generalized environment, however, had a significant impact on forager behaviour. Crows in green areas exhibited longer bouts of foraging behaviour and more transitions from the vulnerable to the alert state compared to those in commercial areas. Crows therefore alter their foraging behaviour in response to changes in environmental factors such as resource distribution and predation risk. A significant interaction between sentinel presence and generalized environment was also observed, suggesting that the effectiveness of the sentinel might differ between environments. This is reflected in an increased reliance on the sentinel in foragers in green areas, where the sentinel’s effectiveness is greatest. Disturbance frequency, bait presence, and group size also influenced forager behaviour. Higher disturbance frequency led to shorter bouts of behaviour but increased peck rate, indicating a trade-off between vigilance and foraging efficiency. Bait presence </w:t>
      </w:r>
      <w:r w:rsidRPr="00A5675B">
        <w:rPr>
          <w:rFonts w:cs="Times New Roman"/>
          <w:iCs/>
          <w:szCs w:val="24"/>
        </w:rPr>
        <w:lastRenderedPageBreak/>
        <w:t>increased peck rate and decreased foraging time, suggesting that small, concentrated patches of food are easier and quicker to forage on, though we have only used one type of bait. Further research could delve into how crows forage on different types of human litter and how they use their problem-solving capabilities to defeat packaging.</w:t>
      </w:r>
    </w:p>
    <w:p w14:paraId="014C3EDD" w14:textId="77777777" w:rsidR="00A5675B" w:rsidRPr="00A5675B" w:rsidRDefault="00A5675B" w:rsidP="00A5675B">
      <w:pPr>
        <w:spacing w:after="240" w:line="480" w:lineRule="auto"/>
        <w:rPr>
          <w:rFonts w:cs="Times New Roman"/>
          <w:iCs/>
          <w:szCs w:val="24"/>
        </w:rPr>
        <w:sectPr w:rsidR="00A5675B" w:rsidRPr="00A5675B" w:rsidSect="00A5675B">
          <w:headerReference w:type="default" r:id="rId17"/>
          <w:type w:val="continuous"/>
          <w:pgSz w:w="12240" w:h="15840"/>
          <w:pgMar w:top="1440" w:right="1440" w:bottom="1440" w:left="1440" w:header="708" w:footer="708" w:gutter="0"/>
          <w:lnNumType w:countBy="1" w:restart="continuous"/>
          <w:cols w:space="708"/>
          <w:docGrid w:linePitch="360"/>
        </w:sectPr>
      </w:pPr>
      <w:r w:rsidRPr="00A5675B">
        <w:rPr>
          <w:rFonts w:cs="Times New Roman"/>
          <w:iCs/>
          <w:szCs w:val="24"/>
        </w:rPr>
        <w:t>These findings have several implications for understanding crow behaviour. They suggest that crows can adapt their behaviour based on environmental conditions and individual needs. The lack of significant effects of sentinel behaviour points towards the complexity of social behaviour in crows and the importance of considering individual variation in decision-making. Overall, the study provides valuable insights into the factors influencing crow behaviour in urban environments and highlights the need for further research to fully understand these complex behaviours.</w:t>
      </w:r>
      <w:bookmarkEnd w:id="65"/>
      <w:r w:rsidRPr="00A5675B">
        <w:rPr>
          <w:rFonts w:cs="Times New Roman"/>
          <w:iCs/>
          <w:szCs w:val="24"/>
        </w:rPr>
        <w:t xml:space="preserve"> </w:t>
      </w:r>
    </w:p>
    <w:p w14:paraId="6514506B" w14:textId="77777777" w:rsidR="00A5675B" w:rsidRPr="00A5675B" w:rsidRDefault="00A5675B" w:rsidP="00A5675B">
      <w:pPr>
        <w:pStyle w:val="SectionTitle"/>
        <w:spacing w:line="480" w:lineRule="auto"/>
      </w:pPr>
      <w:bookmarkStart w:id="94" w:name="_Toc174089146"/>
      <w:bookmarkStart w:id="95" w:name="_Toc178590844"/>
      <w:r w:rsidRPr="00A5675B">
        <w:t>References</w:t>
      </w:r>
      <w:bookmarkEnd w:id="94"/>
      <w:bookmarkEnd w:id="95"/>
    </w:p>
    <w:p w14:paraId="370180EB" w14:textId="77777777" w:rsidR="00F0528E" w:rsidRPr="00F0528E" w:rsidRDefault="00A5675B" w:rsidP="00F0528E">
      <w:pPr>
        <w:pStyle w:val="Bibliography"/>
        <w:rPr>
          <w:rFonts w:cs="Times New Roman"/>
        </w:rPr>
      </w:pPr>
      <w:r w:rsidRPr="00A5675B">
        <w:rPr>
          <w:szCs w:val="24"/>
        </w:rPr>
        <w:fldChar w:fldCharType="begin"/>
      </w:r>
      <w:r w:rsidRPr="00A5675B">
        <w:rPr>
          <w:szCs w:val="24"/>
        </w:rPr>
        <w:instrText xml:space="preserve"> ADDIN ZOTERO_BIBL {"uncited":[],"omitted":[],"custom":[]} CSL_BIBLIOGRAPHY </w:instrText>
      </w:r>
      <w:r w:rsidRPr="00A5675B">
        <w:rPr>
          <w:szCs w:val="24"/>
        </w:rPr>
        <w:fldChar w:fldCharType="separate"/>
      </w:r>
      <w:r w:rsidR="00F0528E" w:rsidRPr="00F0528E">
        <w:rPr>
          <w:rFonts w:cs="Times New Roman"/>
        </w:rPr>
        <w:t xml:space="preserve">Auman HJ, </w:t>
      </w:r>
      <w:proofErr w:type="spellStart"/>
      <w:r w:rsidR="00F0528E" w:rsidRPr="00F0528E">
        <w:rPr>
          <w:rFonts w:cs="Times New Roman"/>
        </w:rPr>
        <w:t>Meathrel</w:t>
      </w:r>
      <w:proofErr w:type="spellEnd"/>
      <w:r w:rsidR="00F0528E" w:rsidRPr="00F0528E">
        <w:rPr>
          <w:rFonts w:cs="Times New Roman"/>
        </w:rPr>
        <w:t xml:space="preserve"> CE, Richardson A (2008) Supersize me: does anthropogenic food change the body condition of silver gulls? A comparison between urbanized and remote, non-urbanized areas. Waterbirds 31:122–126</w:t>
      </w:r>
    </w:p>
    <w:p w14:paraId="4FBB83B9" w14:textId="77777777" w:rsidR="00F0528E" w:rsidRPr="00F0528E" w:rsidRDefault="00F0528E" w:rsidP="00F0528E">
      <w:pPr>
        <w:pStyle w:val="Bibliography"/>
        <w:rPr>
          <w:rFonts w:cs="Times New Roman"/>
        </w:rPr>
      </w:pPr>
      <w:r w:rsidRPr="00F0528E">
        <w:rPr>
          <w:rFonts w:cs="Times New Roman"/>
        </w:rPr>
        <w:t>Beauchamp G (2013) Social predation: how group living benefits predators and prey. Elsevier</w:t>
      </w:r>
    </w:p>
    <w:p w14:paraId="67B92D91" w14:textId="77777777" w:rsidR="00F0528E" w:rsidRPr="00F0528E" w:rsidRDefault="00F0528E" w:rsidP="00F0528E">
      <w:pPr>
        <w:pStyle w:val="Bibliography"/>
        <w:rPr>
          <w:rFonts w:cs="Times New Roman"/>
        </w:rPr>
      </w:pPr>
      <w:r w:rsidRPr="00F0528E">
        <w:rPr>
          <w:rFonts w:cs="Times New Roman"/>
        </w:rPr>
        <w:t>Beauchamp G (2008) What is the magnitude of the group-size effect on vigilance? Behavioral Ecology 19:1361–1368. https://doi.org/10.1093/beheco/arn096</w:t>
      </w:r>
    </w:p>
    <w:p w14:paraId="4615F9F4" w14:textId="77777777" w:rsidR="00F0528E" w:rsidRPr="00F0528E" w:rsidRDefault="00F0528E" w:rsidP="00F0528E">
      <w:pPr>
        <w:pStyle w:val="Bibliography"/>
        <w:rPr>
          <w:rFonts w:cs="Times New Roman"/>
        </w:rPr>
      </w:pPr>
      <w:proofErr w:type="spellStart"/>
      <w:r w:rsidRPr="00F0528E">
        <w:rPr>
          <w:rFonts w:cs="Times New Roman"/>
        </w:rPr>
        <w:t>Bednekoff</w:t>
      </w:r>
      <w:proofErr w:type="spellEnd"/>
      <w:r w:rsidRPr="00F0528E">
        <w:rPr>
          <w:rFonts w:cs="Times New Roman"/>
        </w:rPr>
        <w:t xml:space="preserve"> PA (2015) Sentinel behavior: a review and prospectus. In: Advances in the Study of Behavior. Elsevier, pp 115–145</w:t>
      </w:r>
    </w:p>
    <w:p w14:paraId="5422DD28" w14:textId="77777777" w:rsidR="00F0528E" w:rsidRPr="00F0528E" w:rsidRDefault="00F0528E" w:rsidP="00F0528E">
      <w:pPr>
        <w:pStyle w:val="Bibliography"/>
        <w:rPr>
          <w:rFonts w:cs="Times New Roman"/>
        </w:rPr>
      </w:pPr>
      <w:proofErr w:type="spellStart"/>
      <w:r w:rsidRPr="00F0528E">
        <w:rPr>
          <w:rFonts w:cs="Times New Roman"/>
        </w:rPr>
        <w:t>Bednekoff</w:t>
      </w:r>
      <w:proofErr w:type="spellEnd"/>
      <w:r w:rsidRPr="00F0528E">
        <w:rPr>
          <w:rFonts w:cs="Times New Roman"/>
        </w:rPr>
        <w:t xml:space="preserve"> PA (2001) Coordination of safe, selfish sentinels based on mutual benefits. Annales </w:t>
      </w:r>
      <w:proofErr w:type="spellStart"/>
      <w:r w:rsidRPr="00F0528E">
        <w:rPr>
          <w:rFonts w:cs="Times New Roman"/>
        </w:rPr>
        <w:t>Zoologici</w:t>
      </w:r>
      <w:proofErr w:type="spellEnd"/>
      <w:r w:rsidRPr="00F0528E">
        <w:rPr>
          <w:rFonts w:cs="Times New Roman"/>
        </w:rPr>
        <w:t xml:space="preserve"> </w:t>
      </w:r>
      <w:proofErr w:type="spellStart"/>
      <w:r w:rsidRPr="00F0528E">
        <w:rPr>
          <w:rFonts w:cs="Times New Roman"/>
        </w:rPr>
        <w:t>Fennici</w:t>
      </w:r>
      <w:proofErr w:type="spellEnd"/>
      <w:r w:rsidRPr="00F0528E">
        <w:rPr>
          <w:rFonts w:cs="Times New Roman"/>
        </w:rPr>
        <w:t xml:space="preserve"> 38:5–14</w:t>
      </w:r>
    </w:p>
    <w:p w14:paraId="588B275D" w14:textId="77777777" w:rsidR="00F0528E" w:rsidRPr="00F0528E" w:rsidRDefault="00F0528E" w:rsidP="00F0528E">
      <w:pPr>
        <w:pStyle w:val="Bibliography"/>
        <w:rPr>
          <w:rFonts w:cs="Times New Roman"/>
        </w:rPr>
      </w:pPr>
      <w:proofErr w:type="spellStart"/>
      <w:r w:rsidRPr="00F0528E">
        <w:rPr>
          <w:rFonts w:cs="Times New Roman"/>
        </w:rPr>
        <w:t>Bednekoff</w:t>
      </w:r>
      <w:proofErr w:type="spellEnd"/>
      <w:r w:rsidRPr="00F0528E">
        <w:rPr>
          <w:rFonts w:cs="Times New Roman"/>
        </w:rPr>
        <w:t xml:space="preserve"> PA (1997) Mutualism among safe, selfish sentinels: a dynamic game. The American Naturalist 150:373–392. https://doi.org/10.1086/286070</w:t>
      </w:r>
    </w:p>
    <w:p w14:paraId="6D7200D6" w14:textId="77777777" w:rsidR="00F0528E" w:rsidRPr="00F0528E" w:rsidRDefault="00F0528E" w:rsidP="00F0528E">
      <w:pPr>
        <w:pStyle w:val="Bibliography"/>
        <w:rPr>
          <w:rFonts w:cs="Times New Roman"/>
          <w:lang w:val="fr-CA"/>
        </w:rPr>
      </w:pPr>
      <w:r w:rsidRPr="00F0528E">
        <w:rPr>
          <w:rFonts w:cs="Times New Roman"/>
        </w:rPr>
        <w:t xml:space="preserve">Blumstein DT (1999) Selfish sentinels. </w:t>
      </w:r>
      <w:r w:rsidRPr="00F0528E">
        <w:rPr>
          <w:rFonts w:cs="Times New Roman"/>
          <w:lang w:val="fr-CA"/>
        </w:rPr>
        <w:t>Science 284:1633–1634. https://doi.org/10.1126/science.284.5420.1633</w:t>
      </w:r>
    </w:p>
    <w:p w14:paraId="4996FAB7" w14:textId="77777777" w:rsidR="00F0528E" w:rsidRPr="00F0528E" w:rsidRDefault="00F0528E" w:rsidP="00F0528E">
      <w:pPr>
        <w:pStyle w:val="Bibliography"/>
        <w:rPr>
          <w:rFonts w:cs="Times New Roman"/>
        </w:rPr>
      </w:pPr>
      <w:r w:rsidRPr="00F0528E">
        <w:rPr>
          <w:rFonts w:cs="Times New Roman"/>
        </w:rPr>
        <w:lastRenderedPageBreak/>
        <w:t xml:space="preserve">Clutton-Brock TH, </w:t>
      </w:r>
      <w:proofErr w:type="spellStart"/>
      <w:r w:rsidRPr="00F0528E">
        <w:rPr>
          <w:rFonts w:cs="Times New Roman"/>
        </w:rPr>
        <w:t>O’Riain</w:t>
      </w:r>
      <w:proofErr w:type="spellEnd"/>
      <w:r w:rsidRPr="00F0528E">
        <w:rPr>
          <w:rFonts w:cs="Times New Roman"/>
        </w:rPr>
        <w:t xml:space="preserve"> MJ, Brotherton PNM, et al (1999) Selfish sentinels in cooperative mammals. Science 284:1640–1644. https://doi.org/10.1126/science.284.5420.1640</w:t>
      </w:r>
    </w:p>
    <w:p w14:paraId="401D2AC1" w14:textId="77777777" w:rsidR="00F0528E" w:rsidRPr="00F0528E" w:rsidRDefault="00F0528E" w:rsidP="00F0528E">
      <w:pPr>
        <w:pStyle w:val="Bibliography"/>
        <w:rPr>
          <w:rFonts w:cs="Times New Roman"/>
        </w:rPr>
      </w:pPr>
      <w:proofErr w:type="spellStart"/>
      <w:r w:rsidRPr="00F0528E">
        <w:rPr>
          <w:rFonts w:cs="Times New Roman"/>
        </w:rPr>
        <w:t>Friard</w:t>
      </w:r>
      <w:proofErr w:type="spellEnd"/>
      <w:r w:rsidRPr="00F0528E">
        <w:rPr>
          <w:rFonts w:cs="Times New Roman"/>
        </w:rPr>
        <w:t xml:space="preserve"> O, </w:t>
      </w:r>
      <w:proofErr w:type="spellStart"/>
      <w:r w:rsidRPr="00F0528E">
        <w:rPr>
          <w:rFonts w:cs="Times New Roman"/>
        </w:rPr>
        <w:t>Gamba</w:t>
      </w:r>
      <w:proofErr w:type="spellEnd"/>
      <w:r w:rsidRPr="00F0528E">
        <w:rPr>
          <w:rFonts w:cs="Times New Roman"/>
        </w:rPr>
        <w:t xml:space="preserve"> M (2016) BORIS: a free, versatile open-source event-logging software for video/audio coding and live observations. Methods in Ecology and Evolution 7:1325–1330. https://doi.org/10.1111/2041-210X.12584</w:t>
      </w:r>
    </w:p>
    <w:p w14:paraId="39FDF3A6" w14:textId="77777777" w:rsidR="00F0528E" w:rsidRPr="00F0528E" w:rsidRDefault="00F0528E" w:rsidP="00F0528E">
      <w:pPr>
        <w:pStyle w:val="Bibliography"/>
        <w:rPr>
          <w:rFonts w:cs="Times New Roman"/>
        </w:rPr>
      </w:pPr>
      <w:proofErr w:type="spellStart"/>
      <w:r w:rsidRPr="00F0528E">
        <w:rPr>
          <w:rFonts w:cs="Times New Roman"/>
        </w:rPr>
        <w:t>Hollén</w:t>
      </w:r>
      <w:proofErr w:type="spellEnd"/>
      <w:r w:rsidRPr="00F0528E">
        <w:rPr>
          <w:rFonts w:cs="Times New Roman"/>
        </w:rPr>
        <w:t xml:space="preserve"> LI, Bell MBV, Radford AN (2008) Cooperative sentinel calling? Foragers gain increased biomass intake. Current Biology 18:576–579. https://doi.org/10.1016/j.cub.2008.02.078</w:t>
      </w:r>
    </w:p>
    <w:p w14:paraId="5E78F05C" w14:textId="77777777" w:rsidR="00F0528E" w:rsidRPr="00F0528E" w:rsidRDefault="00F0528E" w:rsidP="00F0528E">
      <w:pPr>
        <w:pStyle w:val="Bibliography"/>
        <w:rPr>
          <w:rFonts w:cs="Times New Roman"/>
        </w:rPr>
      </w:pPr>
      <w:proofErr w:type="spellStart"/>
      <w:r w:rsidRPr="00F0528E">
        <w:rPr>
          <w:rFonts w:cs="Times New Roman"/>
        </w:rPr>
        <w:t>Hollén</w:t>
      </w:r>
      <w:proofErr w:type="spellEnd"/>
      <w:r w:rsidRPr="00F0528E">
        <w:rPr>
          <w:rFonts w:cs="Times New Roman"/>
        </w:rPr>
        <w:t xml:space="preserve"> LI, Bell MBV, Wade HM, et al (2011) Ecological conditions influence sentinel decisions. Animal Behaviour 82:1435–1441. https://doi.org/10.1016/j.anbehav.2011.09.028</w:t>
      </w:r>
    </w:p>
    <w:p w14:paraId="60A9D715" w14:textId="77777777" w:rsidR="00F0528E" w:rsidRPr="00F0528E" w:rsidRDefault="00F0528E" w:rsidP="00F0528E">
      <w:pPr>
        <w:pStyle w:val="Bibliography"/>
        <w:rPr>
          <w:rFonts w:cs="Times New Roman"/>
        </w:rPr>
      </w:pPr>
      <w:r w:rsidRPr="00F0528E">
        <w:rPr>
          <w:rFonts w:cs="Times New Roman"/>
        </w:rPr>
        <w:t>Isaksson C (2018) Impact of urbanization on birds. In: Tietze DT (ed) Bird Species: How They Arise, Modify and Vanish. Springer International Publishing, Cham, pp 235–257</w:t>
      </w:r>
    </w:p>
    <w:p w14:paraId="6EAD1C6A" w14:textId="77777777" w:rsidR="00F0528E" w:rsidRPr="00F0528E" w:rsidRDefault="00F0528E" w:rsidP="00F0528E">
      <w:pPr>
        <w:pStyle w:val="Bibliography"/>
        <w:rPr>
          <w:rFonts w:cs="Times New Roman"/>
        </w:rPr>
      </w:pPr>
      <w:r w:rsidRPr="00F0528E">
        <w:rPr>
          <w:rFonts w:cs="Times New Roman"/>
        </w:rPr>
        <w:t>Johnson R (1994) American crows. The Handbook: Prevention and Control of Wildlife Damage</w:t>
      </w:r>
    </w:p>
    <w:p w14:paraId="0227FBE8" w14:textId="77777777" w:rsidR="00F0528E" w:rsidRPr="00F0528E" w:rsidRDefault="00F0528E" w:rsidP="00F0528E">
      <w:pPr>
        <w:pStyle w:val="Bibliography"/>
        <w:rPr>
          <w:rFonts w:cs="Times New Roman"/>
        </w:rPr>
      </w:pPr>
      <w:r w:rsidRPr="00F0528E">
        <w:rPr>
          <w:rFonts w:cs="Times New Roman"/>
        </w:rPr>
        <w:t>Jones TB, Evans JC, Morand-Ferron J (2019) Urbanization and the temporal patterns of social networks and group foraging behaviors. Ecology and Evolution 9:4589–4602. https://doi.org/10.1002/ece3.5060</w:t>
      </w:r>
    </w:p>
    <w:p w14:paraId="52F7AE40" w14:textId="77777777" w:rsidR="00F0528E" w:rsidRPr="00F0528E" w:rsidRDefault="00F0528E" w:rsidP="00F0528E">
      <w:pPr>
        <w:pStyle w:val="Bibliography"/>
        <w:rPr>
          <w:rFonts w:cs="Times New Roman"/>
        </w:rPr>
      </w:pPr>
      <w:r w:rsidRPr="00F0528E">
        <w:rPr>
          <w:rFonts w:cs="Times New Roman"/>
        </w:rPr>
        <w:t xml:space="preserve">Kern JM, Radford AN (2016) Anthropogenic noise disrupts use of vocal information about predation risk. Environ </w:t>
      </w:r>
      <w:proofErr w:type="spellStart"/>
      <w:r w:rsidRPr="00F0528E">
        <w:rPr>
          <w:rFonts w:cs="Times New Roman"/>
        </w:rPr>
        <w:t>Pollut</w:t>
      </w:r>
      <w:proofErr w:type="spellEnd"/>
      <w:r w:rsidRPr="00F0528E">
        <w:rPr>
          <w:rFonts w:cs="Times New Roman"/>
        </w:rPr>
        <w:t xml:space="preserve"> 218:988–995. https://doi.org/10.1016/j.envpol.2016.08.049</w:t>
      </w:r>
    </w:p>
    <w:p w14:paraId="02E4A539" w14:textId="77777777" w:rsidR="00F0528E" w:rsidRPr="00F0528E" w:rsidRDefault="00F0528E" w:rsidP="00F0528E">
      <w:pPr>
        <w:pStyle w:val="Bibliography"/>
        <w:rPr>
          <w:rFonts w:cs="Times New Roman"/>
        </w:rPr>
      </w:pPr>
      <w:r w:rsidRPr="00F0528E">
        <w:rPr>
          <w:rFonts w:cs="Times New Roman"/>
        </w:rPr>
        <w:t xml:space="preserve">Koller M (2016) </w:t>
      </w:r>
      <w:proofErr w:type="spellStart"/>
      <w:r w:rsidRPr="00F0528E">
        <w:rPr>
          <w:rFonts w:cs="Times New Roman"/>
        </w:rPr>
        <w:t>Robustlmm</w:t>
      </w:r>
      <w:proofErr w:type="spellEnd"/>
      <w:r w:rsidRPr="00F0528E">
        <w:rPr>
          <w:rFonts w:cs="Times New Roman"/>
        </w:rPr>
        <w:t xml:space="preserve">: </w:t>
      </w:r>
      <w:proofErr w:type="gramStart"/>
      <w:r w:rsidRPr="00F0528E">
        <w:rPr>
          <w:rFonts w:cs="Times New Roman"/>
        </w:rPr>
        <w:t>an</w:t>
      </w:r>
      <w:proofErr w:type="gramEnd"/>
      <w:r w:rsidRPr="00F0528E">
        <w:rPr>
          <w:rFonts w:cs="Times New Roman"/>
        </w:rPr>
        <w:t xml:space="preserve"> R package for robust estimation of linear mixed-effects models. Journal of Statistical Software 75:1–24. https://doi.org/10.18637/jss.v075.i06</w:t>
      </w:r>
    </w:p>
    <w:p w14:paraId="18A32944" w14:textId="77777777" w:rsidR="00F0528E" w:rsidRPr="00F0528E" w:rsidRDefault="00F0528E" w:rsidP="00F0528E">
      <w:pPr>
        <w:pStyle w:val="Bibliography"/>
        <w:rPr>
          <w:rFonts w:cs="Times New Roman"/>
        </w:rPr>
      </w:pPr>
      <w:r w:rsidRPr="00F0528E">
        <w:rPr>
          <w:rFonts w:cs="Times New Roman"/>
        </w:rPr>
        <w:t>Latta SC, Latta KN (2015) Do urban American crows (</w:t>
      </w:r>
      <w:r w:rsidRPr="00F0528E">
        <w:rPr>
          <w:rFonts w:cs="Times New Roman"/>
          <w:i/>
          <w:iCs/>
        </w:rPr>
        <w:t>Corvus brachyrhynchos</w:t>
      </w:r>
      <w:r w:rsidRPr="00F0528E">
        <w:rPr>
          <w:rFonts w:cs="Times New Roman"/>
        </w:rPr>
        <w:t>) contribute to population declines of the common nighthawk (</w:t>
      </w:r>
      <w:proofErr w:type="spellStart"/>
      <w:r w:rsidRPr="00F0528E">
        <w:rPr>
          <w:rFonts w:cs="Times New Roman"/>
          <w:i/>
          <w:iCs/>
        </w:rPr>
        <w:t>Chordeiles</w:t>
      </w:r>
      <w:proofErr w:type="spellEnd"/>
      <w:r w:rsidRPr="00F0528E">
        <w:rPr>
          <w:rFonts w:cs="Times New Roman"/>
          <w:i/>
          <w:iCs/>
        </w:rPr>
        <w:t xml:space="preserve"> minor</w:t>
      </w:r>
      <w:r w:rsidRPr="00F0528E">
        <w:rPr>
          <w:rFonts w:cs="Times New Roman"/>
        </w:rPr>
        <w:t xml:space="preserve">)? </w:t>
      </w:r>
      <w:proofErr w:type="spellStart"/>
      <w:r w:rsidRPr="00F0528E">
        <w:rPr>
          <w:rFonts w:cs="Times New Roman"/>
        </w:rPr>
        <w:t>wils</w:t>
      </w:r>
      <w:proofErr w:type="spellEnd"/>
      <w:r w:rsidRPr="00F0528E">
        <w:rPr>
          <w:rFonts w:cs="Times New Roman"/>
        </w:rPr>
        <w:t xml:space="preserve"> 127:528–533. https://doi.org/10.1676/14-181.1</w:t>
      </w:r>
    </w:p>
    <w:p w14:paraId="4672D9F7" w14:textId="77777777" w:rsidR="00F0528E" w:rsidRPr="00F0528E" w:rsidRDefault="00F0528E" w:rsidP="00F0528E">
      <w:pPr>
        <w:pStyle w:val="Bibliography"/>
        <w:rPr>
          <w:rFonts w:cs="Times New Roman"/>
        </w:rPr>
      </w:pPr>
      <w:r w:rsidRPr="00F0528E">
        <w:rPr>
          <w:rFonts w:cs="Times New Roman"/>
        </w:rPr>
        <w:t>Lima SL (1995) Back to the basics of anti-predatory vigilance: the group-size effect. Animal Behaviour 49:11–20. https://doi.org/10.1016/0003-3472(95)80149-9</w:t>
      </w:r>
    </w:p>
    <w:p w14:paraId="3F20B56B" w14:textId="77777777" w:rsidR="00F0528E" w:rsidRPr="00F0528E" w:rsidRDefault="00F0528E" w:rsidP="00F0528E">
      <w:pPr>
        <w:pStyle w:val="Bibliography"/>
        <w:rPr>
          <w:rFonts w:cs="Times New Roman"/>
        </w:rPr>
      </w:pPr>
      <w:proofErr w:type="spellStart"/>
      <w:r w:rsidRPr="00F0528E">
        <w:rPr>
          <w:rFonts w:cs="Times New Roman"/>
        </w:rPr>
        <w:t>Łopucki</w:t>
      </w:r>
      <w:proofErr w:type="spellEnd"/>
      <w:r w:rsidRPr="00F0528E">
        <w:rPr>
          <w:rFonts w:cs="Times New Roman"/>
        </w:rPr>
        <w:t xml:space="preserve"> R, Klich D, </w:t>
      </w:r>
      <w:proofErr w:type="spellStart"/>
      <w:r w:rsidRPr="00F0528E">
        <w:rPr>
          <w:rFonts w:cs="Times New Roman"/>
        </w:rPr>
        <w:t>Kiersztyn</w:t>
      </w:r>
      <w:proofErr w:type="spellEnd"/>
      <w:r w:rsidRPr="00F0528E">
        <w:rPr>
          <w:rFonts w:cs="Times New Roman"/>
        </w:rPr>
        <w:t xml:space="preserve"> A (2021) Changes in the social behavior of urban animals: more aggression or tolerance? Mamm Biol 101:1–10. https://doi.org/10.1007/s42991-020-00075-1</w:t>
      </w:r>
    </w:p>
    <w:p w14:paraId="64DC97CB" w14:textId="77777777" w:rsidR="00F0528E" w:rsidRPr="00F0528E" w:rsidRDefault="00F0528E" w:rsidP="00F0528E">
      <w:pPr>
        <w:pStyle w:val="Bibliography"/>
        <w:rPr>
          <w:rFonts w:cs="Times New Roman"/>
        </w:rPr>
      </w:pPr>
      <w:r w:rsidRPr="00F0528E">
        <w:rPr>
          <w:rFonts w:cs="Times New Roman"/>
        </w:rPr>
        <w:t>Lowry H, Lill A, Wong BBM (2013) Behavioural responses of wildlife to urban environments. Biological reviews of the Cambridge Philosophical Society 88:537–549. https://doi.org/10.1111/brv.12012</w:t>
      </w:r>
    </w:p>
    <w:p w14:paraId="7DB84359" w14:textId="77777777" w:rsidR="00F0528E" w:rsidRPr="00F0528E" w:rsidRDefault="00F0528E" w:rsidP="00F0528E">
      <w:pPr>
        <w:pStyle w:val="Bibliography"/>
        <w:rPr>
          <w:rFonts w:cs="Times New Roman"/>
        </w:rPr>
      </w:pPr>
      <w:r w:rsidRPr="00F0528E">
        <w:rPr>
          <w:rFonts w:cs="Times New Roman"/>
        </w:rPr>
        <w:t>Maccarone AD (1987) Sentinel behaviour in American crows. Bird Behavior 7:93–95. https://doi.org/10.3727/015613887791918105</w:t>
      </w:r>
    </w:p>
    <w:p w14:paraId="20FCB029" w14:textId="77777777" w:rsidR="00F0528E" w:rsidRPr="00F0528E" w:rsidRDefault="00F0528E" w:rsidP="00F0528E">
      <w:pPr>
        <w:pStyle w:val="Bibliography"/>
        <w:rPr>
          <w:rFonts w:cs="Times New Roman"/>
        </w:rPr>
      </w:pPr>
      <w:proofErr w:type="spellStart"/>
      <w:r w:rsidRPr="00F0528E">
        <w:rPr>
          <w:rFonts w:cs="Times New Roman"/>
        </w:rPr>
        <w:t>Marzluff</w:t>
      </w:r>
      <w:proofErr w:type="spellEnd"/>
      <w:r w:rsidRPr="00F0528E">
        <w:rPr>
          <w:rFonts w:cs="Times New Roman"/>
        </w:rPr>
        <w:t xml:space="preserve"> JM, McGowan KJ, Donnelly R, Knight RL (2001) Causes and consequences of expanding American crow populations. In: </w:t>
      </w:r>
      <w:proofErr w:type="spellStart"/>
      <w:r w:rsidRPr="00F0528E">
        <w:rPr>
          <w:rFonts w:cs="Times New Roman"/>
        </w:rPr>
        <w:t>Marzluff</w:t>
      </w:r>
      <w:proofErr w:type="spellEnd"/>
      <w:r w:rsidRPr="00F0528E">
        <w:rPr>
          <w:rFonts w:cs="Times New Roman"/>
        </w:rPr>
        <w:t xml:space="preserve"> JM, Bowman R, Donnelly R (eds) </w:t>
      </w:r>
      <w:r w:rsidRPr="00F0528E">
        <w:rPr>
          <w:rFonts w:cs="Times New Roman"/>
        </w:rPr>
        <w:lastRenderedPageBreak/>
        <w:t>Avian Ecology and Conservation in an Urbanizing World. Springer US, Boston, MA, pp 331–363</w:t>
      </w:r>
    </w:p>
    <w:p w14:paraId="18FECE11" w14:textId="77777777" w:rsidR="00F0528E" w:rsidRPr="00F0528E" w:rsidRDefault="00F0528E" w:rsidP="00F0528E">
      <w:pPr>
        <w:pStyle w:val="Bibliography"/>
        <w:rPr>
          <w:rFonts w:cs="Times New Roman"/>
        </w:rPr>
      </w:pPr>
      <w:proofErr w:type="spellStart"/>
      <w:r w:rsidRPr="00F0528E">
        <w:rPr>
          <w:rFonts w:cs="Times New Roman"/>
        </w:rPr>
        <w:t>Marzluff</w:t>
      </w:r>
      <w:proofErr w:type="spellEnd"/>
      <w:r w:rsidRPr="00F0528E">
        <w:rPr>
          <w:rFonts w:cs="Times New Roman"/>
        </w:rPr>
        <w:t xml:space="preserve"> JM, Neatherlin E (2006) Corvid response to human settlements and campgrounds: Causes, consequences, and challenges for conservation. Biological conservation 130:301–314. https://doi.org/10.1016/j.biocon.2005.12.026</w:t>
      </w:r>
    </w:p>
    <w:p w14:paraId="02342C5C" w14:textId="77777777" w:rsidR="00F0528E" w:rsidRPr="00F0528E" w:rsidRDefault="00F0528E" w:rsidP="00F0528E">
      <w:pPr>
        <w:pStyle w:val="Bibliography"/>
        <w:rPr>
          <w:rFonts w:cs="Times New Roman"/>
        </w:rPr>
      </w:pPr>
      <w:r w:rsidRPr="00F0528E">
        <w:rPr>
          <w:rFonts w:cs="Times New Roman"/>
        </w:rPr>
        <w:t xml:space="preserve">Morrison JL, Gottlieb IGW, Pias KE (2016) Spatial distribution and the value of green spaces for urban red-tailed hawks. Urban </w:t>
      </w:r>
      <w:proofErr w:type="spellStart"/>
      <w:r w:rsidRPr="00F0528E">
        <w:rPr>
          <w:rFonts w:cs="Times New Roman"/>
        </w:rPr>
        <w:t>Ecosyst</w:t>
      </w:r>
      <w:proofErr w:type="spellEnd"/>
      <w:r w:rsidRPr="00F0528E">
        <w:rPr>
          <w:rFonts w:cs="Times New Roman"/>
        </w:rPr>
        <w:t xml:space="preserve"> 19:1373–1388. https://doi.org/10.1007/s11252-016-0554-0</w:t>
      </w:r>
    </w:p>
    <w:p w14:paraId="26967228" w14:textId="77777777" w:rsidR="00F0528E" w:rsidRPr="00F0528E" w:rsidRDefault="00F0528E" w:rsidP="00F0528E">
      <w:pPr>
        <w:pStyle w:val="Bibliography"/>
        <w:rPr>
          <w:rFonts w:cs="Times New Roman"/>
        </w:rPr>
      </w:pPr>
      <w:r w:rsidRPr="00F0528E">
        <w:rPr>
          <w:rFonts w:cs="Times New Roman"/>
        </w:rPr>
        <w:t>Mukherjee S, Ray-Mukherjee J, Sarabia R (2013) Behaviour of American Crows (Corvus brachyrhynchos) when encountering an oncoming vehicle. Can Field Nat 127:229. https://doi.org/10.22621/cfn.v127i3.1488</w:t>
      </w:r>
    </w:p>
    <w:p w14:paraId="74A62CDE" w14:textId="77777777" w:rsidR="00F0528E" w:rsidRPr="00F0528E" w:rsidRDefault="00F0528E" w:rsidP="00F0528E">
      <w:pPr>
        <w:pStyle w:val="Bibliography"/>
        <w:rPr>
          <w:rFonts w:cs="Times New Roman"/>
        </w:rPr>
      </w:pPr>
      <w:r w:rsidRPr="00F0528E">
        <w:rPr>
          <w:rFonts w:cs="Times New Roman"/>
        </w:rPr>
        <w:t>R Core Team (2022) R: the R project for statistical computing</w:t>
      </w:r>
    </w:p>
    <w:p w14:paraId="2614244E" w14:textId="77777777" w:rsidR="00F0528E" w:rsidRPr="00F0528E" w:rsidRDefault="00F0528E" w:rsidP="00F0528E">
      <w:pPr>
        <w:pStyle w:val="Bibliography"/>
        <w:rPr>
          <w:rFonts w:cs="Times New Roman"/>
        </w:rPr>
      </w:pPr>
      <w:r w:rsidRPr="00F0528E">
        <w:rPr>
          <w:rFonts w:cs="Times New Roman"/>
        </w:rPr>
        <w:t xml:space="preserve">Ridley AR, </w:t>
      </w:r>
      <w:proofErr w:type="spellStart"/>
      <w:r w:rsidRPr="00F0528E">
        <w:rPr>
          <w:rFonts w:cs="Times New Roman"/>
        </w:rPr>
        <w:t>Raihani</w:t>
      </w:r>
      <w:proofErr w:type="spellEnd"/>
      <w:r w:rsidRPr="00F0528E">
        <w:rPr>
          <w:rFonts w:cs="Times New Roman"/>
        </w:rPr>
        <w:t xml:space="preserve"> NJ, Bell MBV (2010) Experimental evidence that sentinel behaviour is affected by risk. Biology Letters 6:445–448. https://doi.org/10.1098/rsbl.2010.0023</w:t>
      </w:r>
    </w:p>
    <w:p w14:paraId="6DC18E4A" w14:textId="77777777" w:rsidR="00F0528E" w:rsidRPr="00F0528E" w:rsidRDefault="00F0528E" w:rsidP="00F0528E">
      <w:pPr>
        <w:pStyle w:val="Bibliography"/>
        <w:rPr>
          <w:rFonts w:cs="Times New Roman"/>
        </w:rPr>
      </w:pPr>
      <w:r w:rsidRPr="00F0528E">
        <w:rPr>
          <w:rFonts w:cs="Times New Roman"/>
        </w:rPr>
        <w:t xml:space="preserve">Ridley AR, Wiley EM, Thompson AM (2014) The ecological benefits of interceptive eavesdropping. </w:t>
      </w:r>
      <w:proofErr w:type="spellStart"/>
      <w:r w:rsidRPr="00F0528E">
        <w:rPr>
          <w:rFonts w:cs="Times New Roman"/>
        </w:rPr>
        <w:t>Funct</w:t>
      </w:r>
      <w:proofErr w:type="spellEnd"/>
      <w:r w:rsidRPr="00F0528E">
        <w:rPr>
          <w:rFonts w:cs="Times New Roman"/>
        </w:rPr>
        <w:t xml:space="preserve"> </w:t>
      </w:r>
      <w:proofErr w:type="spellStart"/>
      <w:r w:rsidRPr="00F0528E">
        <w:rPr>
          <w:rFonts w:cs="Times New Roman"/>
        </w:rPr>
        <w:t>Ecol</w:t>
      </w:r>
      <w:proofErr w:type="spellEnd"/>
      <w:r w:rsidRPr="00F0528E">
        <w:rPr>
          <w:rFonts w:cs="Times New Roman"/>
        </w:rPr>
        <w:t xml:space="preserve"> 28:197–205. https://doi.org/10.1111/1365-2435.12153</w:t>
      </w:r>
    </w:p>
    <w:p w14:paraId="357C9170" w14:textId="77777777" w:rsidR="00F0528E" w:rsidRPr="00F0528E" w:rsidRDefault="00F0528E" w:rsidP="00F0528E">
      <w:pPr>
        <w:pStyle w:val="Bibliography"/>
        <w:rPr>
          <w:rFonts w:cs="Times New Roman"/>
        </w:rPr>
      </w:pPr>
      <w:r w:rsidRPr="00F0528E">
        <w:rPr>
          <w:rFonts w:cs="Times New Roman"/>
        </w:rPr>
        <w:t>Rosenberg KV, Dokter AM, Blancher PJ, et al (2019) Decline of the North American avifauna. Science 366:120–124. https://doi.org/10.1126/science.aaw1313</w:t>
      </w:r>
    </w:p>
    <w:p w14:paraId="06E4468A" w14:textId="77777777" w:rsidR="00F0528E" w:rsidRPr="00F0528E" w:rsidRDefault="00F0528E" w:rsidP="00F0528E">
      <w:pPr>
        <w:pStyle w:val="Bibliography"/>
        <w:rPr>
          <w:rFonts w:cs="Times New Roman"/>
        </w:rPr>
      </w:pPr>
      <w:r w:rsidRPr="00F0528E">
        <w:rPr>
          <w:rFonts w:cs="Times New Roman"/>
        </w:rPr>
        <w:t>Santema P, Clutton-Brock T (2013) Meerkat helpers increase sentinel behaviour and bipedal vigilance in the presence of pups. Animal Behaviour 85:655–661. https://doi.org/10.1016/j.anbehav.2012.12.029</w:t>
      </w:r>
    </w:p>
    <w:p w14:paraId="7E72CF3B" w14:textId="77777777" w:rsidR="00F0528E" w:rsidRPr="00F0528E" w:rsidRDefault="00F0528E" w:rsidP="00F0528E">
      <w:pPr>
        <w:pStyle w:val="Bibliography"/>
        <w:rPr>
          <w:rFonts w:cs="Times New Roman"/>
        </w:rPr>
      </w:pPr>
      <w:r w:rsidRPr="00F0528E">
        <w:rPr>
          <w:rFonts w:cs="Times New Roman"/>
        </w:rPr>
        <w:t xml:space="preserve">Ward C, Low BS (1997) Predictors of vigilance for </w:t>
      </w:r>
      <w:proofErr w:type="spellStart"/>
      <w:r w:rsidRPr="00F0528E">
        <w:rPr>
          <w:rFonts w:cs="Times New Roman"/>
        </w:rPr>
        <w:t>american</w:t>
      </w:r>
      <w:proofErr w:type="spellEnd"/>
      <w:r w:rsidRPr="00F0528E">
        <w:rPr>
          <w:rFonts w:cs="Times New Roman"/>
        </w:rPr>
        <w:t xml:space="preserve"> crows foraging in an urban environment. The Wilson Bulletin 109:481–489</w:t>
      </w:r>
    </w:p>
    <w:p w14:paraId="158505FE" w14:textId="77777777" w:rsidR="00F0528E" w:rsidRPr="00F0528E" w:rsidRDefault="00F0528E" w:rsidP="00F0528E">
      <w:pPr>
        <w:pStyle w:val="Bibliography"/>
        <w:rPr>
          <w:rFonts w:cs="Times New Roman"/>
        </w:rPr>
      </w:pPr>
      <w:r w:rsidRPr="00F0528E">
        <w:rPr>
          <w:rFonts w:cs="Times New Roman"/>
        </w:rPr>
        <w:t xml:space="preserve">Withey JC, </w:t>
      </w:r>
      <w:proofErr w:type="spellStart"/>
      <w:r w:rsidRPr="00F0528E">
        <w:rPr>
          <w:rFonts w:cs="Times New Roman"/>
        </w:rPr>
        <w:t>Marzluff</w:t>
      </w:r>
      <w:proofErr w:type="spellEnd"/>
      <w:r w:rsidRPr="00F0528E">
        <w:rPr>
          <w:rFonts w:cs="Times New Roman"/>
        </w:rPr>
        <w:t xml:space="preserve"> JM (2009) Multi-scale use of lands providing anthropogenic resources by American Crows in an urbanizing landscape. Landscape </w:t>
      </w:r>
      <w:proofErr w:type="spellStart"/>
      <w:r w:rsidRPr="00F0528E">
        <w:rPr>
          <w:rFonts w:cs="Times New Roman"/>
        </w:rPr>
        <w:t>Ecol</w:t>
      </w:r>
      <w:proofErr w:type="spellEnd"/>
      <w:r w:rsidRPr="00F0528E">
        <w:rPr>
          <w:rFonts w:cs="Times New Roman"/>
        </w:rPr>
        <w:t xml:space="preserve"> 24:281–293. https://doi.org/10.1007/s10980-008-9305-9</w:t>
      </w:r>
    </w:p>
    <w:p w14:paraId="482F9620" w14:textId="5DB67881" w:rsidR="00465C42" w:rsidRPr="00A5675B" w:rsidRDefault="00A5675B" w:rsidP="005C1D7D">
      <w:pPr>
        <w:spacing w:after="240" w:line="480" w:lineRule="auto"/>
        <w:rPr>
          <w:rFonts w:cs="Times New Roman"/>
        </w:rPr>
      </w:pPr>
      <w:r w:rsidRPr="00A5675B">
        <w:rPr>
          <w:rFonts w:cs="Times New Roman"/>
          <w:szCs w:val="24"/>
        </w:rPr>
        <w:fldChar w:fldCharType="end"/>
      </w:r>
    </w:p>
    <w:sectPr w:rsidR="00465C42" w:rsidRPr="00A5675B" w:rsidSect="00A5675B">
      <w:type w:val="continuous"/>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9" w:author="Alex Popescu" w:date="2024-11-11T22:22:00Z" w:initials="AP">
    <w:p w14:paraId="5A3BBC6D" w14:textId="77777777" w:rsidR="00712D7C" w:rsidRDefault="00712D7C" w:rsidP="00712D7C">
      <w:pPr>
        <w:pStyle w:val="CommentText"/>
      </w:pPr>
      <w:r>
        <w:rPr>
          <w:rStyle w:val="CommentReference"/>
        </w:rPr>
        <w:annotationRef/>
      </w:r>
      <w:r>
        <w:t>Considering removing this figure. Doesn’t show much. Might be worth removing the “moving” from the proportion of time and see, but the statistical test  didn’t reveal anything close to being significant.</w:t>
      </w:r>
    </w:p>
  </w:comment>
  <w:comment w:id="46" w:author="Alex Popescu" w:date="2024-11-11T22:23:00Z" w:initials="AP">
    <w:p w14:paraId="5563A766" w14:textId="77777777" w:rsidR="00712D7C" w:rsidRDefault="00712D7C" w:rsidP="00712D7C">
      <w:pPr>
        <w:pStyle w:val="CommentText"/>
      </w:pPr>
      <w:r>
        <w:rPr>
          <w:rStyle w:val="CommentReference"/>
        </w:rPr>
        <w:annotationRef/>
      </w:r>
      <w:r>
        <w:t>Also considering removing this, since the stats are reported in-text.</w:t>
      </w:r>
    </w:p>
  </w:comment>
  <w:comment w:id="80" w:author="Alex Popescu" w:date="2024-10-21T01:11:00Z" w:initials="AP">
    <w:p w14:paraId="6F7141DC" w14:textId="2034EC64" w:rsidR="00200680" w:rsidRDefault="00200680" w:rsidP="00200680">
      <w:pPr>
        <w:pStyle w:val="CommentText"/>
      </w:pPr>
      <w:r>
        <w:rPr>
          <w:rStyle w:val="CommentReference"/>
        </w:rPr>
        <w:annotationRef/>
      </w:r>
      <w:r>
        <w:t>Condense with previous paragraphs</w:t>
      </w:r>
    </w:p>
  </w:comment>
  <w:comment w:id="85" w:author="Alex Popescu" w:date="2024-10-21T01:12:00Z" w:initials="AP">
    <w:p w14:paraId="3C7F5183" w14:textId="77777777" w:rsidR="00200680" w:rsidRDefault="00200680" w:rsidP="00200680">
      <w:pPr>
        <w:pStyle w:val="CommentText"/>
      </w:pPr>
      <w:r>
        <w:rPr>
          <w:rStyle w:val="CommentReference"/>
        </w:rPr>
        <w:annotationRef/>
      </w:r>
      <w:r>
        <w:t>Remove peck rate and condense with previous paragraphs. Use the baited sites AND the duration of bouts as evidence that more condensed patches of food lead to shorter bouts of vulnerability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3BBC6D" w15:done="0"/>
  <w15:commentEx w15:paraId="5563A766" w15:done="0"/>
  <w15:commentEx w15:paraId="6F7141DC" w15:done="0"/>
  <w15:commentEx w15:paraId="3C7F51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519CC01" w16cex:dateUtc="2024-11-12T03:22:00Z"/>
  <w16cex:commentExtensible w16cex:durableId="2AEBB730" w16cex:dateUtc="2024-11-12T03:23:00Z"/>
  <w16cex:commentExtensible w16cex:durableId="0C107787" w16cex:dateUtc="2024-10-21T05:11:00Z"/>
  <w16cex:commentExtensible w16cex:durableId="16B895B5" w16cex:dateUtc="2024-10-21T0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3BBC6D" w16cid:durableId="3519CC01"/>
  <w16cid:commentId w16cid:paraId="5563A766" w16cid:durableId="2AEBB730"/>
  <w16cid:commentId w16cid:paraId="6F7141DC" w16cid:durableId="0C107787"/>
  <w16cid:commentId w16cid:paraId="3C7F5183" w16cid:durableId="16B89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F42E0C" w14:textId="77777777" w:rsidR="00280B56" w:rsidRDefault="00280B56">
      <w:pPr>
        <w:spacing w:line="240" w:lineRule="auto"/>
      </w:pPr>
      <w:r>
        <w:separator/>
      </w:r>
    </w:p>
  </w:endnote>
  <w:endnote w:type="continuationSeparator" w:id="0">
    <w:p w14:paraId="0B56A412" w14:textId="77777777" w:rsidR="00280B56" w:rsidRDefault="00280B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57D70" w14:textId="77777777" w:rsidR="00280B56" w:rsidRDefault="00280B56">
      <w:pPr>
        <w:spacing w:line="240" w:lineRule="auto"/>
      </w:pPr>
      <w:r>
        <w:separator/>
      </w:r>
    </w:p>
  </w:footnote>
  <w:footnote w:type="continuationSeparator" w:id="0">
    <w:p w14:paraId="75B83410" w14:textId="77777777" w:rsidR="00280B56" w:rsidRDefault="00280B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90EE3" w14:textId="77777777" w:rsidR="001453B5" w:rsidRPr="0060735D" w:rsidRDefault="00000000" w:rsidP="00F27A73">
    <w:pPr>
      <w:pStyle w:val="Header"/>
      <w:jc w:val="right"/>
      <w:rPr>
        <w:rFonts w:cs="Times New Roman"/>
        <w:szCs w:val="24"/>
      </w:rPr>
    </w:pPr>
    <w:r>
      <w:rPr>
        <w:rFonts w:cs="Times New Roman"/>
        <w:szCs w:val="24"/>
      </w:rPr>
      <w:t>Chapter 3</w:t>
    </w:r>
    <w:r w:rsidRPr="006843E1">
      <w:rPr>
        <w:rFonts w:cs="Times New Roman"/>
        <w:szCs w:val="24"/>
      </w:rPr>
      <w:t xml:space="preserve"> – </w:t>
    </w:r>
    <w:r>
      <w:rPr>
        <w:rFonts w:cs="Times New Roman"/>
        <w:szCs w:val="24"/>
      </w:rPr>
      <w:t>Methods</w:t>
    </w:r>
    <w:r w:rsidRPr="0060735D">
      <w:rPr>
        <w:rFonts w:cs="Times New Roman"/>
        <w:szCs w:val="24"/>
      </w:rPr>
      <w:t xml:space="preserve"> – Popescu </w:t>
    </w:r>
    <w:sdt>
      <w:sdtPr>
        <w:rPr>
          <w:rFonts w:cs="Times New Roman"/>
          <w:szCs w:val="24"/>
        </w:rPr>
        <w:id w:val="-552460394"/>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918BC" w14:textId="77777777" w:rsidR="001453B5" w:rsidRPr="0060735D" w:rsidRDefault="00000000" w:rsidP="00F27A73">
    <w:pPr>
      <w:pStyle w:val="Header"/>
      <w:jc w:val="right"/>
      <w:rPr>
        <w:rFonts w:cs="Times New Roman"/>
        <w:szCs w:val="24"/>
      </w:rPr>
    </w:pPr>
    <w:r>
      <w:rPr>
        <w:rFonts w:cs="Times New Roman"/>
        <w:szCs w:val="24"/>
      </w:rPr>
      <w:t>Chapter 3</w:t>
    </w:r>
    <w:r w:rsidRPr="006843E1">
      <w:rPr>
        <w:rFonts w:cs="Times New Roman"/>
        <w:szCs w:val="24"/>
      </w:rPr>
      <w:t xml:space="preserve"> – </w:t>
    </w:r>
    <w:r>
      <w:rPr>
        <w:rFonts w:cs="Times New Roman"/>
        <w:szCs w:val="24"/>
      </w:rPr>
      <w:t>Results</w:t>
    </w:r>
    <w:r w:rsidRPr="0060735D">
      <w:rPr>
        <w:rFonts w:cs="Times New Roman"/>
        <w:szCs w:val="24"/>
      </w:rPr>
      <w:t xml:space="preserve"> – Popescu </w:t>
    </w:r>
    <w:sdt>
      <w:sdtPr>
        <w:rPr>
          <w:rFonts w:cs="Times New Roman"/>
          <w:szCs w:val="24"/>
        </w:rPr>
        <w:id w:val="-1838528388"/>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C1B9D" w14:textId="77777777" w:rsidR="001453B5" w:rsidRPr="006843E1" w:rsidRDefault="00000000" w:rsidP="00314C8E">
    <w:pPr>
      <w:pStyle w:val="Header"/>
      <w:jc w:val="right"/>
      <w:rPr>
        <w:rFonts w:cs="Times New Roman"/>
        <w:szCs w:val="24"/>
      </w:rPr>
    </w:pPr>
    <w:r>
      <w:rPr>
        <w:rFonts w:cs="Times New Roman"/>
        <w:szCs w:val="24"/>
      </w:rPr>
      <w:t xml:space="preserve">Chapter 3 </w:t>
    </w:r>
    <w:r w:rsidRPr="006843E1">
      <w:rPr>
        <w:rFonts w:cs="Times New Roman"/>
        <w:szCs w:val="24"/>
      </w:rPr>
      <w:t>–</w:t>
    </w:r>
    <w:r>
      <w:rPr>
        <w:rFonts w:cs="Times New Roman"/>
        <w:szCs w:val="24"/>
      </w:rPr>
      <w:t xml:space="preserve"> Discussion</w:t>
    </w:r>
    <w:r w:rsidRPr="006843E1">
      <w:rPr>
        <w:rFonts w:cs="Times New Roman"/>
        <w:szCs w:val="24"/>
      </w:rPr>
      <w:t xml:space="preserve"> – Popescu </w:t>
    </w:r>
    <w:sdt>
      <w:sdtPr>
        <w:rPr>
          <w:rFonts w:cs="Times New Roman"/>
          <w:szCs w:val="24"/>
        </w:rPr>
        <w:id w:val="961237405"/>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7ADA"/>
    <w:multiLevelType w:val="hybridMultilevel"/>
    <w:tmpl w:val="7DC0B854"/>
    <w:lvl w:ilvl="0" w:tplc="94B6B5F2">
      <w:numFmt w:val="bullet"/>
      <w:lvlText w:val="-"/>
      <w:lvlJc w:val="left"/>
      <w:pPr>
        <w:ind w:left="2279" w:hanging="360"/>
      </w:pPr>
      <w:rPr>
        <w:rFonts w:ascii="Times New Roman" w:eastAsia="Times New Roman" w:hAnsi="Times New Roman" w:cs="Times New Roman" w:hint="default"/>
      </w:rPr>
    </w:lvl>
    <w:lvl w:ilvl="1" w:tplc="10090003">
      <w:start w:val="1"/>
      <w:numFmt w:val="bullet"/>
      <w:lvlText w:val="o"/>
      <w:lvlJc w:val="left"/>
      <w:pPr>
        <w:ind w:left="2999" w:hanging="360"/>
      </w:pPr>
      <w:rPr>
        <w:rFonts w:ascii="Courier New" w:hAnsi="Courier New" w:cs="Courier New" w:hint="default"/>
      </w:rPr>
    </w:lvl>
    <w:lvl w:ilvl="2" w:tplc="10090005" w:tentative="1">
      <w:start w:val="1"/>
      <w:numFmt w:val="bullet"/>
      <w:lvlText w:val=""/>
      <w:lvlJc w:val="left"/>
      <w:pPr>
        <w:ind w:left="3719" w:hanging="360"/>
      </w:pPr>
      <w:rPr>
        <w:rFonts w:ascii="Wingdings" w:hAnsi="Wingdings" w:hint="default"/>
      </w:rPr>
    </w:lvl>
    <w:lvl w:ilvl="3" w:tplc="10090001" w:tentative="1">
      <w:start w:val="1"/>
      <w:numFmt w:val="bullet"/>
      <w:lvlText w:val=""/>
      <w:lvlJc w:val="left"/>
      <w:pPr>
        <w:ind w:left="4439" w:hanging="360"/>
      </w:pPr>
      <w:rPr>
        <w:rFonts w:ascii="Symbol" w:hAnsi="Symbol" w:hint="default"/>
      </w:rPr>
    </w:lvl>
    <w:lvl w:ilvl="4" w:tplc="10090003" w:tentative="1">
      <w:start w:val="1"/>
      <w:numFmt w:val="bullet"/>
      <w:lvlText w:val="o"/>
      <w:lvlJc w:val="left"/>
      <w:pPr>
        <w:ind w:left="5159" w:hanging="360"/>
      </w:pPr>
      <w:rPr>
        <w:rFonts w:ascii="Courier New" w:hAnsi="Courier New" w:cs="Courier New" w:hint="default"/>
      </w:rPr>
    </w:lvl>
    <w:lvl w:ilvl="5" w:tplc="10090005" w:tentative="1">
      <w:start w:val="1"/>
      <w:numFmt w:val="bullet"/>
      <w:lvlText w:val=""/>
      <w:lvlJc w:val="left"/>
      <w:pPr>
        <w:ind w:left="5879" w:hanging="360"/>
      </w:pPr>
      <w:rPr>
        <w:rFonts w:ascii="Wingdings" w:hAnsi="Wingdings" w:hint="default"/>
      </w:rPr>
    </w:lvl>
    <w:lvl w:ilvl="6" w:tplc="10090001" w:tentative="1">
      <w:start w:val="1"/>
      <w:numFmt w:val="bullet"/>
      <w:lvlText w:val=""/>
      <w:lvlJc w:val="left"/>
      <w:pPr>
        <w:ind w:left="6599" w:hanging="360"/>
      </w:pPr>
      <w:rPr>
        <w:rFonts w:ascii="Symbol" w:hAnsi="Symbol" w:hint="default"/>
      </w:rPr>
    </w:lvl>
    <w:lvl w:ilvl="7" w:tplc="10090003" w:tentative="1">
      <w:start w:val="1"/>
      <w:numFmt w:val="bullet"/>
      <w:lvlText w:val="o"/>
      <w:lvlJc w:val="left"/>
      <w:pPr>
        <w:ind w:left="7319" w:hanging="360"/>
      </w:pPr>
      <w:rPr>
        <w:rFonts w:ascii="Courier New" w:hAnsi="Courier New" w:cs="Courier New" w:hint="default"/>
      </w:rPr>
    </w:lvl>
    <w:lvl w:ilvl="8" w:tplc="10090005" w:tentative="1">
      <w:start w:val="1"/>
      <w:numFmt w:val="bullet"/>
      <w:lvlText w:val=""/>
      <w:lvlJc w:val="left"/>
      <w:pPr>
        <w:ind w:left="8039" w:hanging="360"/>
      </w:pPr>
      <w:rPr>
        <w:rFonts w:ascii="Wingdings" w:hAnsi="Wingdings" w:hint="default"/>
      </w:rPr>
    </w:lvl>
  </w:abstractNum>
  <w:abstractNum w:abstractNumId="1" w15:restartNumberingAfterBreak="0">
    <w:nsid w:val="178917CC"/>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10B4141"/>
    <w:multiLevelType w:val="multilevel"/>
    <w:tmpl w:val="42DA1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C5B3363"/>
    <w:multiLevelType w:val="multilevel"/>
    <w:tmpl w:val="1C94AA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12357222">
    <w:abstractNumId w:val="0"/>
  </w:num>
  <w:num w:numId="2" w16cid:durableId="505437915">
    <w:abstractNumId w:val="3"/>
  </w:num>
  <w:num w:numId="3" w16cid:durableId="2039311880">
    <w:abstractNumId w:val="2"/>
  </w:num>
  <w:num w:numId="4" w16cid:durableId="11900261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x Popescu">
    <w15:presenceInfo w15:providerId="AD" w15:userId="S::ap21pb@brocku.ca::7a9adc01-f2f7-47f7-a62f-43e96080b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5B"/>
    <w:rsid w:val="001453B5"/>
    <w:rsid w:val="00200680"/>
    <w:rsid w:val="00280B56"/>
    <w:rsid w:val="00300738"/>
    <w:rsid w:val="003E48DE"/>
    <w:rsid w:val="00465C42"/>
    <w:rsid w:val="005C1D7D"/>
    <w:rsid w:val="00646B0B"/>
    <w:rsid w:val="0068144A"/>
    <w:rsid w:val="00712D7C"/>
    <w:rsid w:val="00822CF1"/>
    <w:rsid w:val="00A5675B"/>
    <w:rsid w:val="00C33058"/>
    <w:rsid w:val="00F0528E"/>
    <w:rsid w:val="00FE77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59FB"/>
  <w15:chartTrackingRefBased/>
  <w15:docId w15:val="{6AEC9492-BD98-4235-B835-C3DB9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rsid w:val="00A5675B"/>
    <w:pPr>
      <w:spacing w:after="0" w:line="276" w:lineRule="auto"/>
    </w:pPr>
    <w:rPr>
      <w:rFonts w:ascii="Times New Roman" w:eastAsia="Arial" w:hAnsi="Times New Roman" w:cs="Arial"/>
      <w:kern w:val="0"/>
      <w:sz w:val="24"/>
      <w:lang w:eastAsia="ja-JP"/>
      <w14:ligatures w14:val="none"/>
    </w:rPr>
  </w:style>
  <w:style w:type="paragraph" w:styleId="Heading1">
    <w:name w:val="heading 1"/>
    <w:basedOn w:val="Normal"/>
    <w:next w:val="Normal"/>
    <w:link w:val="Heading1Char"/>
    <w:uiPriority w:val="9"/>
    <w:qFormat/>
    <w:rsid w:val="00A5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7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7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7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7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75B"/>
    <w:rPr>
      <w:rFonts w:eastAsiaTheme="majorEastAsia" w:cstheme="majorBidi"/>
      <w:color w:val="272727" w:themeColor="text1" w:themeTint="D8"/>
    </w:rPr>
  </w:style>
  <w:style w:type="paragraph" w:styleId="Title">
    <w:name w:val="Title"/>
    <w:basedOn w:val="Normal"/>
    <w:next w:val="Normal"/>
    <w:link w:val="TitleChar"/>
    <w:uiPriority w:val="10"/>
    <w:qFormat/>
    <w:rsid w:val="00A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75B"/>
    <w:pPr>
      <w:spacing w:before="160"/>
      <w:jc w:val="center"/>
    </w:pPr>
    <w:rPr>
      <w:i/>
      <w:iCs/>
      <w:color w:val="404040" w:themeColor="text1" w:themeTint="BF"/>
    </w:rPr>
  </w:style>
  <w:style w:type="character" w:customStyle="1" w:styleId="QuoteChar">
    <w:name w:val="Quote Char"/>
    <w:basedOn w:val="DefaultParagraphFont"/>
    <w:link w:val="Quote"/>
    <w:uiPriority w:val="29"/>
    <w:rsid w:val="00A5675B"/>
    <w:rPr>
      <w:i/>
      <w:iCs/>
      <w:color w:val="404040" w:themeColor="text1" w:themeTint="BF"/>
    </w:rPr>
  </w:style>
  <w:style w:type="paragraph" w:styleId="ListParagraph">
    <w:name w:val="List Paragraph"/>
    <w:basedOn w:val="Normal"/>
    <w:uiPriority w:val="34"/>
    <w:qFormat/>
    <w:rsid w:val="00A5675B"/>
    <w:pPr>
      <w:ind w:left="720"/>
      <w:contextualSpacing/>
    </w:pPr>
  </w:style>
  <w:style w:type="character" w:styleId="IntenseEmphasis">
    <w:name w:val="Intense Emphasis"/>
    <w:basedOn w:val="DefaultParagraphFont"/>
    <w:uiPriority w:val="21"/>
    <w:qFormat/>
    <w:rsid w:val="00A5675B"/>
    <w:rPr>
      <w:i/>
      <w:iCs/>
      <w:color w:val="0F4761" w:themeColor="accent1" w:themeShade="BF"/>
    </w:rPr>
  </w:style>
  <w:style w:type="paragraph" w:styleId="IntenseQuote">
    <w:name w:val="Intense Quote"/>
    <w:basedOn w:val="Normal"/>
    <w:next w:val="Normal"/>
    <w:link w:val="IntenseQuoteChar"/>
    <w:uiPriority w:val="30"/>
    <w:qFormat/>
    <w:rsid w:val="00A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75B"/>
    <w:rPr>
      <w:i/>
      <w:iCs/>
      <w:color w:val="0F4761" w:themeColor="accent1" w:themeShade="BF"/>
    </w:rPr>
  </w:style>
  <w:style w:type="character" w:styleId="IntenseReference">
    <w:name w:val="Intense Reference"/>
    <w:basedOn w:val="DefaultParagraphFont"/>
    <w:uiPriority w:val="32"/>
    <w:qFormat/>
    <w:rsid w:val="00A5675B"/>
    <w:rPr>
      <w:b/>
      <w:bCs/>
      <w:smallCaps/>
      <w:color w:val="0F4761" w:themeColor="accent1" w:themeShade="BF"/>
      <w:spacing w:val="5"/>
    </w:rPr>
  </w:style>
  <w:style w:type="table" w:customStyle="1" w:styleId="1">
    <w:name w:val="1"/>
    <w:basedOn w:val="TableNormal"/>
    <w:rsid w:val="00A5675B"/>
    <w:pPr>
      <w:spacing w:after="0" w:line="276" w:lineRule="auto"/>
    </w:pPr>
    <w:rPr>
      <w:rFonts w:ascii="Arial" w:eastAsia="Arial" w:hAnsi="Arial" w:cs="Arial"/>
      <w:kern w:val="0"/>
      <w:lang w:val="en" w:eastAsia="ja-JP"/>
      <w14:ligatures w14:val="none"/>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5675B"/>
    <w:rPr>
      <w:color w:val="467886" w:themeColor="hyperlink"/>
      <w:u w:val="single"/>
    </w:rPr>
  </w:style>
  <w:style w:type="paragraph" w:styleId="CommentText">
    <w:name w:val="annotation text"/>
    <w:basedOn w:val="Normal"/>
    <w:link w:val="CommentTextChar"/>
    <w:uiPriority w:val="99"/>
    <w:unhideWhenUsed/>
    <w:rsid w:val="00A5675B"/>
    <w:pPr>
      <w:spacing w:line="240" w:lineRule="auto"/>
    </w:pPr>
    <w:rPr>
      <w:sz w:val="20"/>
      <w:szCs w:val="20"/>
    </w:rPr>
  </w:style>
  <w:style w:type="character" w:customStyle="1" w:styleId="CommentTextChar">
    <w:name w:val="Comment Text Char"/>
    <w:basedOn w:val="DefaultParagraphFont"/>
    <w:link w:val="CommentText"/>
    <w:uiPriority w:val="99"/>
    <w:rsid w:val="00A5675B"/>
    <w:rPr>
      <w:rFonts w:ascii="Times New Roman" w:eastAsia="Arial" w:hAnsi="Times New Roman" w:cs="Arial"/>
      <w:kern w:val="0"/>
      <w:sz w:val="20"/>
      <w:szCs w:val="20"/>
      <w:lang w:eastAsia="ja-JP"/>
      <w14:ligatures w14:val="none"/>
    </w:rPr>
  </w:style>
  <w:style w:type="character" w:styleId="CommentReference">
    <w:name w:val="annotation reference"/>
    <w:basedOn w:val="DefaultParagraphFont"/>
    <w:uiPriority w:val="99"/>
    <w:semiHidden/>
    <w:unhideWhenUsed/>
    <w:rsid w:val="00A5675B"/>
    <w:rPr>
      <w:sz w:val="16"/>
      <w:szCs w:val="16"/>
    </w:rPr>
  </w:style>
  <w:style w:type="paragraph" w:styleId="Revision">
    <w:name w:val="Revision"/>
    <w:hidden/>
    <w:uiPriority w:val="99"/>
    <w:semiHidden/>
    <w:rsid w:val="00A5675B"/>
    <w:pPr>
      <w:spacing w:after="0" w:line="240" w:lineRule="auto"/>
    </w:pPr>
    <w:rPr>
      <w:rFonts w:ascii="Arial" w:eastAsia="Arial" w:hAnsi="Arial" w:cs="Arial"/>
      <w:kern w:val="0"/>
      <w:lang w:val="en" w:eastAsia="ja-JP"/>
      <w14:ligatures w14:val="none"/>
    </w:rPr>
  </w:style>
  <w:style w:type="paragraph" w:styleId="Bibliography">
    <w:name w:val="Bibliography"/>
    <w:basedOn w:val="Normal"/>
    <w:next w:val="Normal"/>
    <w:uiPriority w:val="37"/>
    <w:unhideWhenUsed/>
    <w:rsid w:val="00A5675B"/>
    <w:pPr>
      <w:spacing w:after="240" w:line="240" w:lineRule="auto"/>
      <w:ind w:left="720" w:hanging="720"/>
    </w:pPr>
  </w:style>
  <w:style w:type="character" w:styleId="PlaceholderText">
    <w:name w:val="Placeholder Text"/>
    <w:basedOn w:val="DefaultParagraphFont"/>
    <w:uiPriority w:val="99"/>
    <w:semiHidden/>
    <w:rsid w:val="00A5675B"/>
    <w:rPr>
      <w:color w:val="808080"/>
    </w:rPr>
  </w:style>
  <w:style w:type="paragraph" w:styleId="NormalWeb">
    <w:name w:val="Normal (Web)"/>
    <w:basedOn w:val="Normal"/>
    <w:uiPriority w:val="99"/>
    <w:unhideWhenUsed/>
    <w:rsid w:val="00A5675B"/>
    <w:pPr>
      <w:spacing w:before="100" w:beforeAutospacing="1" w:after="100" w:afterAutospacing="1" w:line="240" w:lineRule="auto"/>
    </w:pPr>
    <w:rPr>
      <w:rFonts w:eastAsia="Times New Roman" w:cs="Times New Roman"/>
      <w:szCs w:val="24"/>
      <w:lang w:eastAsia="en-CA"/>
    </w:rPr>
  </w:style>
  <w:style w:type="paragraph" w:styleId="CommentSubject">
    <w:name w:val="annotation subject"/>
    <w:basedOn w:val="CommentText"/>
    <w:next w:val="CommentText"/>
    <w:link w:val="CommentSubjectChar"/>
    <w:uiPriority w:val="99"/>
    <w:semiHidden/>
    <w:unhideWhenUsed/>
    <w:rsid w:val="00A5675B"/>
    <w:rPr>
      <w:b/>
      <w:bCs/>
    </w:rPr>
  </w:style>
  <w:style w:type="character" w:customStyle="1" w:styleId="CommentSubjectChar">
    <w:name w:val="Comment Subject Char"/>
    <w:basedOn w:val="CommentTextChar"/>
    <w:link w:val="CommentSubject"/>
    <w:uiPriority w:val="99"/>
    <w:semiHidden/>
    <w:rsid w:val="00A5675B"/>
    <w:rPr>
      <w:rFonts w:ascii="Times New Roman" w:eastAsia="Arial" w:hAnsi="Times New Roman" w:cs="Arial"/>
      <w:b/>
      <w:bCs/>
      <w:kern w:val="0"/>
      <w:sz w:val="20"/>
      <w:szCs w:val="20"/>
      <w:lang w:eastAsia="ja-JP"/>
      <w14:ligatures w14:val="none"/>
    </w:rPr>
  </w:style>
  <w:style w:type="paragraph" w:styleId="Header">
    <w:name w:val="header"/>
    <w:basedOn w:val="Normal"/>
    <w:link w:val="HeaderChar"/>
    <w:uiPriority w:val="99"/>
    <w:unhideWhenUsed/>
    <w:rsid w:val="00A5675B"/>
    <w:pPr>
      <w:tabs>
        <w:tab w:val="center" w:pos="4680"/>
        <w:tab w:val="right" w:pos="9360"/>
      </w:tabs>
      <w:spacing w:line="240" w:lineRule="auto"/>
    </w:pPr>
  </w:style>
  <w:style w:type="character" w:customStyle="1" w:styleId="HeaderChar">
    <w:name w:val="Header Char"/>
    <w:basedOn w:val="DefaultParagraphFont"/>
    <w:link w:val="Header"/>
    <w:uiPriority w:val="99"/>
    <w:rsid w:val="00A5675B"/>
    <w:rPr>
      <w:rFonts w:ascii="Times New Roman" w:eastAsia="Arial" w:hAnsi="Times New Roman" w:cs="Arial"/>
      <w:kern w:val="0"/>
      <w:sz w:val="24"/>
      <w:lang w:eastAsia="ja-JP"/>
      <w14:ligatures w14:val="none"/>
    </w:rPr>
  </w:style>
  <w:style w:type="paragraph" w:styleId="Footer">
    <w:name w:val="footer"/>
    <w:basedOn w:val="Normal"/>
    <w:link w:val="FooterChar"/>
    <w:uiPriority w:val="99"/>
    <w:unhideWhenUsed/>
    <w:rsid w:val="00A5675B"/>
    <w:pPr>
      <w:tabs>
        <w:tab w:val="center" w:pos="4680"/>
        <w:tab w:val="right" w:pos="9360"/>
      </w:tabs>
      <w:spacing w:line="240" w:lineRule="auto"/>
    </w:pPr>
  </w:style>
  <w:style w:type="character" w:customStyle="1" w:styleId="FooterChar">
    <w:name w:val="Footer Char"/>
    <w:basedOn w:val="DefaultParagraphFont"/>
    <w:link w:val="Footer"/>
    <w:uiPriority w:val="99"/>
    <w:rsid w:val="00A5675B"/>
    <w:rPr>
      <w:rFonts w:ascii="Times New Roman" w:eastAsia="Arial" w:hAnsi="Times New Roman" w:cs="Arial"/>
      <w:kern w:val="0"/>
      <w:sz w:val="24"/>
      <w:lang w:eastAsia="ja-JP"/>
      <w14:ligatures w14:val="none"/>
    </w:rPr>
  </w:style>
  <w:style w:type="paragraph" w:styleId="Caption">
    <w:name w:val="caption"/>
    <w:basedOn w:val="Normal"/>
    <w:next w:val="Normal"/>
    <w:uiPriority w:val="35"/>
    <w:unhideWhenUsed/>
    <w:rsid w:val="00A5675B"/>
    <w:pPr>
      <w:spacing w:after="200" w:line="240" w:lineRule="auto"/>
    </w:pPr>
    <w:rPr>
      <w:i/>
      <w:iCs/>
      <w:color w:val="0E2841" w:themeColor="text2"/>
      <w:sz w:val="18"/>
      <w:szCs w:val="18"/>
    </w:rPr>
  </w:style>
  <w:style w:type="paragraph" w:customStyle="1" w:styleId="SectionTitle">
    <w:name w:val="Section Title"/>
    <w:basedOn w:val="Heading2"/>
    <w:link w:val="SectionTitleChar"/>
    <w:qFormat/>
    <w:rsid w:val="00A5675B"/>
    <w:pPr>
      <w:spacing w:before="360" w:after="120"/>
    </w:pPr>
    <w:rPr>
      <w:rFonts w:ascii="Times New Roman" w:eastAsia="Arial" w:hAnsi="Times New Roman" w:cs="Times New Roman"/>
      <w:b/>
      <w:noProof/>
    </w:rPr>
  </w:style>
  <w:style w:type="paragraph" w:customStyle="1" w:styleId="SectionSubtitle">
    <w:name w:val="Section Subtitle"/>
    <w:basedOn w:val="Heading3"/>
    <w:qFormat/>
    <w:rsid w:val="00A5675B"/>
    <w:pPr>
      <w:spacing w:before="120" w:after="120"/>
    </w:pPr>
    <w:rPr>
      <w:rFonts w:eastAsia="Arial" w:cs="Arial"/>
      <w:b/>
      <w:color w:val="000000" w:themeColor="text1"/>
    </w:rPr>
  </w:style>
  <w:style w:type="paragraph" w:customStyle="1" w:styleId="SectionText">
    <w:name w:val="Section Text"/>
    <w:basedOn w:val="Normal"/>
    <w:link w:val="SectionTextChar"/>
    <w:qFormat/>
    <w:rsid w:val="00A5675B"/>
    <w:pPr>
      <w:spacing w:after="240"/>
    </w:pPr>
    <w:rPr>
      <w:rFonts w:cs="Times New Roman"/>
      <w:iCs/>
      <w:szCs w:val="24"/>
    </w:rPr>
  </w:style>
  <w:style w:type="paragraph" w:customStyle="1" w:styleId="CaptionB">
    <w:name w:val="Caption B"/>
    <w:basedOn w:val="SectionText"/>
    <w:link w:val="CaptionBChar"/>
    <w:qFormat/>
    <w:rsid w:val="00A5675B"/>
    <w:pPr>
      <w:spacing w:before="120" w:after="120"/>
    </w:pPr>
    <w:rPr>
      <w:b/>
      <w:bCs/>
    </w:rPr>
  </w:style>
  <w:style w:type="character" w:customStyle="1" w:styleId="SectionTextChar">
    <w:name w:val="Section Text Char"/>
    <w:basedOn w:val="DefaultParagraphFont"/>
    <w:link w:val="SectionText"/>
    <w:rsid w:val="00A5675B"/>
    <w:rPr>
      <w:rFonts w:ascii="Times New Roman" w:eastAsia="Arial" w:hAnsi="Times New Roman" w:cs="Times New Roman"/>
      <w:iCs/>
      <w:kern w:val="0"/>
      <w:sz w:val="24"/>
      <w:szCs w:val="24"/>
      <w:lang w:eastAsia="ja-JP"/>
      <w14:ligatures w14:val="none"/>
    </w:rPr>
  </w:style>
  <w:style w:type="character" w:customStyle="1" w:styleId="CaptionBChar">
    <w:name w:val="Caption B Char"/>
    <w:basedOn w:val="SectionTextChar"/>
    <w:link w:val="CaptionB"/>
    <w:rsid w:val="00A5675B"/>
    <w:rPr>
      <w:rFonts w:ascii="Times New Roman" w:eastAsia="Arial" w:hAnsi="Times New Roman" w:cs="Times New Roman"/>
      <w:b/>
      <w:bCs/>
      <w:iCs/>
      <w:kern w:val="0"/>
      <w:sz w:val="24"/>
      <w:szCs w:val="24"/>
      <w:lang w:eastAsia="ja-JP"/>
      <w14:ligatures w14:val="none"/>
    </w:rPr>
  </w:style>
  <w:style w:type="paragraph" w:styleId="TableofFigures">
    <w:name w:val="table of figures"/>
    <w:basedOn w:val="Normal"/>
    <w:next w:val="Normal"/>
    <w:uiPriority w:val="99"/>
    <w:unhideWhenUsed/>
    <w:rsid w:val="00A5675B"/>
    <w:pPr>
      <w:spacing w:before="120" w:after="120"/>
    </w:pPr>
  </w:style>
  <w:style w:type="paragraph" w:styleId="TOCHeading">
    <w:name w:val="TOC Heading"/>
    <w:basedOn w:val="Heading1"/>
    <w:next w:val="Normal"/>
    <w:uiPriority w:val="39"/>
    <w:unhideWhenUsed/>
    <w:qFormat/>
    <w:rsid w:val="00A5675B"/>
    <w:pPr>
      <w:spacing w:before="240" w:after="0"/>
      <w:outlineLvl w:val="9"/>
    </w:pPr>
    <w:rPr>
      <w:b/>
      <w:sz w:val="32"/>
      <w:szCs w:val="32"/>
      <w:lang w:val="en-US"/>
    </w:rPr>
  </w:style>
  <w:style w:type="paragraph" w:styleId="TOC1">
    <w:name w:val="toc 1"/>
    <w:basedOn w:val="Normal"/>
    <w:next w:val="Normal"/>
    <w:autoRedefine/>
    <w:uiPriority w:val="39"/>
    <w:unhideWhenUsed/>
    <w:rsid w:val="00A5675B"/>
    <w:pPr>
      <w:spacing w:after="100"/>
    </w:pPr>
    <w:rPr>
      <w:b/>
    </w:rPr>
  </w:style>
  <w:style w:type="paragraph" w:styleId="TOC2">
    <w:name w:val="toc 2"/>
    <w:basedOn w:val="Normal"/>
    <w:next w:val="Normal"/>
    <w:autoRedefine/>
    <w:uiPriority w:val="39"/>
    <w:unhideWhenUsed/>
    <w:rsid w:val="00A5675B"/>
    <w:pPr>
      <w:spacing w:after="100"/>
      <w:ind w:left="220"/>
    </w:pPr>
  </w:style>
  <w:style w:type="character" w:customStyle="1" w:styleId="SectionTitleChar">
    <w:name w:val="Section Title Char"/>
    <w:basedOn w:val="Heading1Char"/>
    <w:link w:val="SectionTitle"/>
    <w:rsid w:val="00A5675B"/>
    <w:rPr>
      <w:rFonts w:ascii="Times New Roman" w:eastAsia="Arial" w:hAnsi="Times New Roman" w:cs="Times New Roman"/>
      <w:b/>
      <w:noProof/>
      <w:color w:val="0F4761" w:themeColor="accent1" w:themeShade="BF"/>
      <w:kern w:val="0"/>
      <w:sz w:val="32"/>
      <w:szCs w:val="32"/>
      <w:lang w:eastAsia="ja-JP"/>
      <w14:ligatures w14:val="none"/>
    </w:rPr>
  </w:style>
  <w:style w:type="character" w:customStyle="1" w:styleId="ChapterTitleChar">
    <w:name w:val="Chapter Title Char"/>
    <w:basedOn w:val="SectionTitleChar"/>
    <w:rsid w:val="00A5675B"/>
    <w:rPr>
      <w:rFonts w:ascii="Times New Roman" w:eastAsia="Arial" w:hAnsi="Times New Roman" w:cs="Times New Roman"/>
      <w:b/>
      <w:iCs/>
      <w:noProof/>
      <w:color w:val="0F4761" w:themeColor="accent1" w:themeShade="BF"/>
      <w:kern w:val="0"/>
      <w:sz w:val="24"/>
      <w:szCs w:val="24"/>
      <w:lang w:eastAsia="ja-JP"/>
      <w14:ligatures w14:val="none"/>
    </w:rPr>
  </w:style>
  <w:style w:type="paragraph" w:customStyle="1" w:styleId="ChapterTitle">
    <w:name w:val="Chapter Title"/>
    <w:basedOn w:val="SectionText"/>
    <w:uiPriority w:val="4"/>
    <w:locked/>
    <w:rsid w:val="00A5675B"/>
  </w:style>
  <w:style w:type="paragraph" w:customStyle="1" w:styleId="ChapterTitleB">
    <w:name w:val="Chapter Title B"/>
    <w:basedOn w:val="Heading1"/>
    <w:next w:val="SectionText"/>
    <w:uiPriority w:val="3"/>
    <w:qFormat/>
    <w:rsid w:val="00A5675B"/>
    <w:pPr>
      <w:spacing w:before="0" w:after="0" w:line="240" w:lineRule="auto"/>
    </w:pPr>
    <w:rPr>
      <w:rFonts w:ascii="Times New Roman" w:eastAsia="Arial" w:hAnsi="Times New Roman" w:cs="Arial"/>
      <w:color w:val="auto"/>
      <w:sz w:val="36"/>
    </w:rPr>
  </w:style>
  <w:style w:type="paragraph" w:styleId="TOC3">
    <w:name w:val="toc 3"/>
    <w:basedOn w:val="Normal"/>
    <w:next w:val="Normal"/>
    <w:autoRedefine/>
    <w:uiPriority w:val="39"/>
    <w:unhideWhenUsed/>
    <w:rsid w:val="00A5675B"/>
    <w:pPr>
      <w:spacing w:after="100"/>
      <w:ind w:left="440"/>
    </w:pPr>
  </w:style>
  <w:style w:type="paragraph" w:customStyle="1" w:styleId="BetterCaption">
    <w:name w:val="Better Caption"/>
    <w:basedOn w:val="Normal"/>
    <w:link w:val="BetterCaptionChar"/>
    <w:qFormat/>
    <w:rsid w:val="00A5675B"/>
    <w:pPr>
      <w:spacing w:before="120" w:after="120"/>
    </w:pPr>
    <w:rPr>
      <w:rFonts w:eastAsia="Times New Roman" w:cs="Times New Roman"/>
      <w:b/>
      <w:bCs/>
      <w:szCs w:val="24"/>
      <w:lang w:val="en"/>
    </w:rPr>
  </w:style>
  <w:style w:type="character" w:customStyle="1" w:styleId="BetterCaptionChar">
    <w:name w:val="Better Caption Char"/>
    <w:basedOn w:val="DefaultParagraphFont"/>
    <w:link w:val="BetterCaption"/>
    <w:rsid w:val="00A5675B"/>
    <w:rPr>
      <w:rFonts w:ascii="Times New Roman" w:eastAsia="Times New Roman" w:hAnsi="Times New Roman" w:cs="Times New Roman"/>
      <w:b/>
      <w:bCs/>
      <w:kern w:val="0"/>
      <w:sz w:val="24"/>
      <w:szCs w:val="24"/>
      <w:lang w:val="en" w:eastAsia="ja-JP"/>
      <w14:ligatures w14:val="none"/>
    </w:rPr>
  </w:style>
  <w:style w:type="table" w:styleId="TableGrid">
    <w:name w:val="Table Grid"/>
    <w:basedOn w:val="TableNormal"/>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675B"/>
    <w:rPr>
      <w:color w:val="96607D" w:themeColor="followedHyperlink"/>
      <w:u w:val="single"/>
    </w:rPr>
  </w:style>
  <w:style w:type="paragraph" w:customStyle="1" w:styleId="PrefaceTitle">
    <w:name w:val="Preface Title"/>
    <w:uiPriority w:val="4"/>
    <w:qFormat/>
    <w:rsid w:val="00A5675B"/>
    <w:pPr>
      <w:spacing w:before="120" w:after="0" w:line="480" w:lineRule="auto"/>
    </w:pPr>
    <w:rPr>
      <w:rFonts w:ascii="Times New Roman" w:eastAsia="Arial" w:hAnsi="Times New Roman" w:cs="Times New Roman"/>
      <w:b/>
      <w:noProof/>
      <w:kern w:val="0"/>
      <w:sz w:val="32"/>
      <w:szCs w:val="32"/>
      <w:lang w:eastAsia="ja-JP"/>
      <w14:ligatures w14:val="none"/>
    </w:rPr>
  </w:style>
  <w:style w:type="paragraph" w:customStyle="1" w:styleId="SectionText1">
    <w:name w:val="Section Text1"/>
    <w:basedOn w:val="Normal"/>
    <w:qFormat/>
    <w:rsid w:val="00A5675B"/>
    <w:pPr>
      <w:spacing w:after="240"/>
    </w:pPr>
    <w:rPr>
      <w:rFonts w:cs="Times New Roman"/>
      <w:iCs/>
      <w:noProof/>
      <w:szCs w:val="24"/>
    </w:rPr>
  </w:style>
  <w:style w:type="character" w:styleId="UnresolvedMention">
    <w:name w:val="Unresolved Mention"/>
    <w:basedOn w:val="DefaultParagraphFont"/>
    <w:uiPriority w:val="99"/>
    <w:semiHidden/>
    <w:unhideWhenUsed/>
    <w:rsid w:val="00A5675B"/>
    <w:rPr>
      <w:color w:val="605E5C"/>
      <w:shd w:val="clear" w:color="auto" w:fill="E1DFDD"/>
    </w:rPr>
  </w:style>
  <w:style w:type="numbering" w:customStyle="1" w:styleId="NoList1">
    <w:name w:val="No List1"/>
    <w:next w:val="NoList"/>
    <w:uiPriority w:val="99"/>
    <w:semiHidden/>
    <w:unhideWhenUsed/>
    <w:rsid w:val="00A5675B"/>
  </w:style>
  <w:style w:type="character" w:customStyle="1" w:styleId="Hyperlink1">
    <w:name w:val="Hyperlink1"/>
    <w:basedOn w:val="DefaultParagraphFont"/>
    <w:uiPriority w:val="99"/>
    <w:unhideWhenUsed/>
    <w:rsid w:val="00A5675B"/>
    <w:rPr>
      <w:color w:val="0000FF"/>
      <w:u w:val="single"/>
    </w:rPr>
  </w:style>
  <w:style w:type="paragraph" w:customStyle="1" w:styleId="Caption1">
    <w:name w:val="Caption1"/>
    <w:basedOn w:val="Normal"/>
    <w:next w:val="Normal"/>
    <w:uiPriority w:val="35"/>
    <w:unhideWhenUsed/>
    <w:rsid w:val="00A5675B"/>
    <w:pPr>
      <w:spacing w:after="200" w:line="240" w:lineRule="auto"/>
    </w:pPr>
    <w:rPr>
      <w:i/>
      <w:iCs/>
      <w:color w:val="1F497D"/>
      <w:sz w:val="18"/>
      <w:szCs w:val="18"/>
    </w:rPr>
  </w:style>
  <w:style w:type="paragraph" w:customStyle="1" w:styleId="TOCHeading1">
    <w:name w:val="TOC Heading1"/>
    <w:basedOn w:val="Heading1"/>
    <w:next w:val="Normal"/>
    <w:uiPriority w:val="39"/>
    <w:unhideWhenUsed/>
    <w:qFormat/>
    <w:rsid w:val="00A5675B"/>
    <w:pPr>
      <w:spacing w:before="240" w:after="0"/>
      <w:outlineLvl w:val="9"/>
    </w:pPr>
    <w:rPr>
      <w:b/>
      <w:sz w:val="32"/>
      <w:szCs w:val="32"/>
      <w:lang w:val="en-US"/>
    </w:rPr>
  </w:style>
  <w:style w:type="table" w:customStyle="1" w:styleId="TableGrid1">
    <w:name w:val="Table Grid1"/>
    <w:basedOn w:val="TableNormal"/>
    <w:next w:val="TableGrid"/>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5675B"/>
    <w:rPr>
      <w:color w:val="800080"/>
      <w:u w:val="single"/>
    </w:rPr>
  </w:style>
  <w:style w:type="numbering" w:customStyle="1" w:styleId="NoList11">
    <w:name w:val="No List11"/>
    <w:next w:val="NoList"/>
    <w:uiPriority w:val="99"/>
    <w:semiHidden/>
    <w:unhideWhenUsed/>
    <w:rsid w:val="00A5675B"/>
  </w:style>
  <w:style w:type="character" w:styleId="LineNumber">
    <w:name w:val="line number"/>
    <w:basedOn w:val="DefaultParagraphFont"/>
    <w:uiPriority w:val="99"/>
    <w:semiHidden/>
    <w:unhideWhenUsed/>
    <w:rsid w:val="00A56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637A8-7225-4E89-B02A-75A6491CD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10071</TotalTime>
  <Pages>25</Pages>
  <Words>18773</Words>
  <Characters>107012</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Popescu</dc:creator>
  <cp:keywords/>
  <dc:description/>
  <cp:lastModifiedBy>Alex Popescu</cp:lastModifiedBy>
  <cp:revision>4</cp:revision>
  <dcterms:created xsi:type="dcterms:W3CDTF">2024-10-21T04:58:00Z</dcterms:created>
  <dcterms:modified xsi:type="dcterms:W3CDTF">2024-11-12T16:44:00Z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id="cbNnhjFA"/&gt;&lt;style id="http://www.zotero.org/styles/behavioral-ecology-and-sociobiology" hasBibliography="1" bibliographyStyleHasBeenSet="1"/&gt;&lt;prefs&gt;&lt;pref name="fieldType" value="Field"/&gt;&lt;/prefs&gt;&lt;</vt:lpwstr>
  </property>
  <property fmtid="{D5CDD505-2E9C-101B-9397-08002B2CF9AE}" pid="3" name="ZOTERO_PREF_2">
    <vt:lpwstr>/data&gt;</vt:lpwstr>
  </property>
</Properties>
</file>