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28D77" w14:textId="77777777" w:rsidR="002A7D6A" w:rsidRPr="002A7D6A" w:rsidRDefault="002A7D6A" w:rsidP="0087036E">
      <w:pPr>
        <w:pStyle w:val="ChapterTitleB"/>
        <w:spacing w:before="0" w:after="0" w:line="240" w:lineRule="auto"/>
        <w:rPr>
          <w:u w:val="none"/>
        </w:rPr>
      </w:pPr>
      <w:bookmarkStart w:id="0" w:name="_Toc162794582"/>
      <w:bookmarkStart w:id="1" w:name="_Hlk162792346"/>
      <w:r w:rsidRPr="002A7D6A">
        <w:rPr>
          <w:u w:val="none"/>
        </w:rPr>
        <w:t xml:space="preserve">Chapter 2. Sentinel behaviour in mammalian and avian </w:t>
      </w:r>
      <w:proofErr w:type="gramStart"/>
      <w:r w:rsidRPr="002A7D6A">
        <w:rPr>
          <w:u w:val="none"/>
        </w:rPr>
        <w:t>species</w:t>
      </w:r>
      <w:bookmarkEnd w:id="0"/>
      <w:proofErr w:type="gramEnd"/>
    </w:p>
    <w:p w14:paraId="0D89D74A" w14:textId="77777777" w:rsidR="002A7D6A" w:rsidRPr="002A7D6A" w:rsidRDefault="002A7D6A" w:rsidP="002A7D6A">
      <w:pPr>
        <w:pStyle w:val="SectionText"/>
        <w:rPr>
          <w:b/>
          <w:bCs/>
        </w:rPr>
      </w:pPr>
      <w:r w:rsidRPr="002A7D6A">
        <w:rPr>
          <w:b/>
          <w:bCs/>
          <w:highlight w:val="yellow"/>
        </w:rPr>
        <w:t>PUT AUTHORS AND AFFILIATIONS</w:t>
      </w:r>
    </w:p>
    <w:p w14:paraId="7C14E92D" w14:textId="77777777" w:rsidR="002A7D6A" w:rsidRPr="002A7D6A" w:rsidRDefault="002A7D6A" w:rsidP="002A7D6A">
      <w:pPr>
        <w:pStyle w:val="SectionTitle"/>
        <w:spacing w:before="0" w:after="0" w:line="480" w:lineRule="auto"/>
        <w:rPr>
          <w:color w:val="auto"/>
          <w:u w:val="none"/>
        </w:rPr>
      </w:pPr>
      <w:bookmarkStart w:id="2" w:name="_Toc162794583"/>
      <w:r w:rsidRPr="002A7D6A">
        <w:rPr>
          <w:color w:val="auto"/>
          <w:u w:val="none"/>
        </w:rPr>
        <w:t>Introduction</w:t>
      </w:r>
      <w:bookmarkEnd w:id="2"/>
    </w:p>
    <w:p w14:paraId="4942657F" w14:textId="507B15E0" w:rsidR="002A7D6A" w:rsidRPr="002A7D6A" w:rsidRDefault="002A7D6A" w:rsidP="002A7D6A">
      <w:pPr>
        <w:pStyle w:val="SectionText"/>
        <w:spacing w:line="480" w:lineRule="auto"/>
      </w:pPr>
      <w:r w:rsidRPr="002A7D6A">
        <w:t xml:space="preserve">Sentinel behaviour is a form of coordinated vigilance observed in social species, where an individual adopts a prominent exposed position to perform constant vigilance and make alarm calls in response to threats while others forage or engage in other activities </w:t>
      </w:r>
      <w:r w:rsidRPr="002A7D6A">
        <w:fldChar w:fldCharType="begin"/>
      </w:r>
      <w:r w:rsidRPr="002A7D6A">
        <w:instrText xml:space="preserve"> ADDIN ZOTERO_ITEM CSL_CITATION {"citationID":"taOW2sYF","properties":{"formattedCitation":"(Bednekoff, 2015)","plainCitation":"(Bednekoff, 2015)","noteIndex":0},"citationItems":[{"id":239,"uris":["http://zotero.org/users/8430992/items/S3J3SQSD"],"itemData":{"id":239,"type":"chapter","container-title":"Advances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A."}],"accessed":{"date-parts":[["2022",1,9]]},"issued":{"date-parts":[["2015"]]},"citation-key":"bednekoffSentinelBehaviorReview2015"}}],"schema":"https://github.com/citation-style-language/schema/raw/master/csl-citation.json"} </w:instrText>
      </w:r>
      <w:r w:rsidRPr="002A7D6A">
        <w:fldChar w:fldCharType="separate"/>
      </w:r>
      <w:r w:rsidRPr="002A7D6A">
        <w:t>(Bednekoff, 2015)</w:t>
      </w:r>
      <w:r w:rsidRPr="002A7D6A">
        <w:fldChar w:fldCharType="end"/>
      </w:r>
      <w:r w:rsidRPr="002A7D6A">
        <w:t xml:space="preserve">. The most recognizable sentinel species is the meerkat with sentinels adopting a bipedal stance. The presence of a sentinel can result in increased foraging efficiency and biomass intake while reducing predation risk in foragers </w:t>
      </w:r>
      <w:r w:rsidRPr="002A7D6A">
        <w:fldChar w:fldCharType="begin"/>
      </w:r>
      <w:r w:rsidRPr="002A7D6A">
        <w:instrText xml:space="preserve"> ADDIN ZOTERO_ITEM CSL_CITATION {"citationID":"uLnrJ3Na","properties":{"formattedCitation":"(Clutton-Brock et al., 1999; Holl\\uc0\\u233{}n et al., 2008; Kern &amp; Radford, 2014)","plainCitation":"(Clutton-Brock et al., 1999; Hollén et al., 2008; Kern &amp; Radford, 2014)","noteIndex":0},"citationItems":[{"id":619,"uris":["http://zotero.org/users/8430992/items/RCE7A48W"],"itemData":{"id":619,"type":"article-journal","container-title":"Animal Behaviour","DOI":"10.1016/j.anbehav.2014.10.012","ISSN":"00033472","journalAbbreviation":"Animal Behaviour","language":"en","page":"185-192","source":"DOI.org (Crossref)","title":"Sentinel dwarf mongooses, &lt;i&gt;Helogale parvula&lt;/i&gt;, exhibit flexible decision making in relation to predation risk","volume":"98","author":[{"family":"Kern","given":"Julie M."},{"family":"Radford","given":"Andrew N."}],"issued":{"date-parts":[["2014",12]]},"citation-key":"kernSentinelDwarfMongooses2014"}},{"id":628,"uris":["http://zotero.org/users/8430992/items/L76TN5JZ"],"itemData":{"id":628,"type":"article-journal","abstract":"Like humans engaged in risky activities, group members of some animal societies take turns acting as sentinels. Explanations of the evolution of sentinel behavior have frequently relied on kin selection or reciprocal altruism, but recent models suggest that guarding may be an individual's optimal activity once its stomach is full if no other animal is on guard. This paper provides support for this last explanation by showing that, in groups of meerkats (\n              Suricata suricatta\n              ), animals guard from safe sites, and solitary individuals as well as group members spend part of their time on guard. Though individuals seldom take successive guarding bouts, there is no regular rota, and the provision of food increases contributions to guarding and reduces the latency between bouts by the same individual.","container-title":"Science","DOI":"10.1126/science.284.5420.1640","ISSN":"0036-8075, 1095-9203","issue":"5420","journalAbbreviation":"Science","language":"en","page":"1640-1644","source":"DOI.org (Crossref)","title":"Selfish sentinels in cooperative mammals","volume":"284","author":[{"family":"Clutton-Brock","given":"T. H."},{"family":"O'Riain","given":"M. J."},{"family":"Brotherton","given":"P. N. M."},{"family":"Gaynor","given":"D."},{"family":"Kansky","given":"R."},{"family":"Griffin","given":"A. S."},{"family":"Manser","given":"M."}],"issued":{"date-parts":[["1999",6,4]]},"citation-key":"clutton-brockSelfishSentinelsCooperative1999"}},{"id":240,"uris":["http://zotero.org/users/8430992/items/MPPQIDNU"],"itemData":{"id":240,"type":"article-journal","container-title":"Current Biology","DOI":"10.1016/j.cub.2008.02.078","ISSN":"0960-9822","issue":"8","journalAbbreviation":"Current Biology","language":"English","note":"publisher: Elsevier\nPMID: 18424147","page":"576-579","source":"www.cell.com","title":"Cooperative sentinel calling? Foragers gain increased biomass intake","title-short":"Cooperative sentinel calling?","volume":"18","author":[{"family":"Hollén","given":"Linda I."},{"family":"Bell","given":"Matthew B. V."},{"family":"Radford","given":"Andrew N."}],"issued":{"date-parts":[["2008",4,22]]},"citation-key":"hollenCooperativeSentinelCalling2008"}}],"schema":"https://github.com/citation-style-language/schema/raw/master/csl-citation.json"} </w:instrText>
      </w:r>
      <w:r w:rsidRPr="002A7D6A">
        <w:fldChar w:fldCharType="separate"/>
      </w:r>
      <w:r w:rsidRPr="002A7D6A">
        <w:t>(Clutton-Brock et al., 1999; Hollén et al., 2008; Kern &amp; Radford, 2014)</w:t>
      </w:r>
      <w:r w:rsidRPr="002A7D6A">
        <w:fldChar w:fldCharType="end"/>
      </w:r>
      <w:r w:rsidRPr="002A7D6A">
        <w:t xml:space="preserve">. Sentinel behaviour is therefore incredibly beneficial to foragers but appears to be at the detriment of the sentinel. While performing sentinel behaviour, an individual incurs the loss of foraging opportunities raising interest in the underlying mechanisms behind sentinel decision-making. More recently, a state-dependent model for sentinel decision-making has garnered support from empirical studies on this behaviour, where individuals decide to perform sentinel behaviour based on their energetic levels and the benefits it receives from performing the behaviour </w:t>
      </w:r>
      <w:r w:rsidRPr="002A7D6A">
        <w:fldChar w:fldCharType="begin"/>
      </w:r>
      <w:r w:rsidRPr="002A7D6A">
        <w:instrText xml:space="preserve"> ADDIN ZOTERO_ITEM CSL_CITATION {"citationID":"fjoPPdKW","properties":{"formattedCitation":"(Bednekoff, 1997, 2001)","plainCitation":"(Bednekoff, 1997, 2001)","noteIndex":0},"citationItems":[{"id":1726,"uris":["http://zotero.org/users/8430992/items/5Y2MYXKI"],"itemData":{"id":1726,"type":"article-journal","container-title":"The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A."}],"issued":{"date-parts":[["1997",9]]},"citation-key":"bednekoffMutualismSafeSelfish1997"}},{"id":1728,"uris":["http://zotero.org/users/8430992/items/RK8XJ8GS"],"itemData":{"id":1728,"type":"article-journal","abstract":"Sentinels are group members that watch from prominent positions. Sentinel interchanges often appear orderly and the number of sentinels changes little despite the turnover of individuals. I modeled why solitary individuals or group members might take up prominent positions. Such positions can be safe places to rest because they provide a good view of approaching predators, even if undetected predators preferentially attack sentinels. In pairs, coordinated sentinel behavior is favored whenever information spreads from a detecting to a non-detecting individual more than half the time. Under these conditions, safety for a sentinel produces safety for a forager as a by-product. Thus sentinel behavior occurs for selfish safety reasons but coordination of sentinels is based on mutualism. If sentinels can coordinate their individual actions, evidence of the game is hidden from view. The fitness consequences of some games may be best indicated by the strategies organisms take to avoid playing them.","container-title":"Annales Zoologici Fennici","ISSN":"0003-455X","issue":"1","note":"publisher: Finnish Zoological and Botanical Publishing Board","page":"5-14","source":"JSTOR","title":"Coordination of safe, selfish sentinels based on mutual benefits","volume":"38","author":[{"family":"Bednekoff","given":"Peter A."}],"issued":{"date-parts":[["2001"]]},"citation-key":"bednekoffCoordinationSafeSelfish2001"}}],"schema":"https://github.com/citation-style-language/schema/raw/master/csl-citation.json"} </w:instrText>
      </w:r>
      <w:r w:rsidRPr="002A7D6A">
        <w:fldChar w:fldCharType="separate"/>
      </w:r>
      <w:r w:rsidRPr="002A7D6A">
        <w:t>(Bednekoff, 1997, 2001)</w:t>
      </w:r>
      <w:r w:rsidRPr="002A7D6A">
        <w:fldChar w:fldCharType="end"/>
      </w:r>
      <w:r w:rsidRPr="002A7D6A">
        <w:t xml:space="preserve">. Studies on satiation and body mass support this explanation </w:t>
      </w:r>
      <w:r w:rsidRPr="002A7D6A">
        <w:fldChar w:fldCharType="begin"/>
      </w:r>
      <w:r w:rsidRPr="002A7D6A">
        <w:instrText xml:space="preserve"> ADDIN ZOTERO_ITEM CSL_CITATION {"citationID":"XEyFsYlO","properties":{"formattedCitation":"(Arbon et al., 2020; Bednekoff &amp; Woolfenden, 2003)","plainCitation":"(Arbon et al., 2020; Bednekoff &amp; Woolfenden, 2003)","noteIndex":0},"citationItems":[{"id":641,"uris":["http://zotero.org/users/8430992/items/2RMFDXDF"],"itemData":{"id":641,"type":"article-journal","abstract":"Sentinels occupy high, exposed positions while other group members forage nearby. If sentinel behavior involves a foraging–predation risk trade-oﬀ, animals should be sentinels more when fed supplemental food. When individual Florida scrub-jays (Aphelocoma coerulescens) were fed fragments of peanuts, during the following 30 min they shifted 30% of their time from foraging to sentinel behavior. In a follow-up experiment, we fed either one or two members in each group. As before, the jays reduced their foraging and spent much more time as sentinels when given supplemental food. In each treatment, pairs were sentinels simultaneously considerably less often than expected by chance. The dramatic shift from foraging to sentinel behavior suggests that for Florida scrub-jays sentinel behavior brings substantial beneﬁts for no greater cost than that of lost opportunities to forage. Because the results held for simple mated pairs of scrub-jays, we argue that kin selection and social prestige are not necessary to explain sentinel behavior.","container-title":"Ethology","DOI":"10.1046/j.0179-1613.2003.00926.x","ISSN":"01791613","issue":"11","language":"en","page":"895-903","source":"DOI.org (Crossref)","title":"Florida scrub-jays ( &lt;i&gt;Aphelocoma coerulescens&lt;/i&gt; ) are sentinels more when well-fed (even with no kin nearby): sentinel behavior by Florida scrub-jays fed peanuts","title-short":"Florida scrub-jays ( &lt;i&gt;aphelocoma coerulescens&lt;/i&gt; ) are sentinels more when well-fed (even with no kin nearby)","volume":"109","author":[{"family":"Bednekoff","given":"Peter A."},{"family":"Woolfenden","given":"Glen E."}],"issued":{"date-parts":[["2003",11]]},"citation-key":"bednekoffFloridaScrubjaysAphelocoma2003"}},{"id":625,"uris":["http://zotero.org/users/8430992/items/5DPL2ZRV"],"itemData":{"id":625,"type":"article-journal","container-title":"Animal Behaviour","DOI":"10.1016/j.anbehav.2020.04.021","ISSN":"00033472","journalAbbreviation":"Animal Behaviour","language":"en","page":"143-152","source":"DOI.org (Crossref)","title":"Context-dependent contributions to sentinel behaviour: audience, satiation and danger effects","title-short":"Context-dependent contributions to sentinel behaviour","volume":"165","author":[{"family":"Arbon","given":"Josh J."},{"family":"Kern","given":"Julie M."},{"family":"Morris-Drake","given":"Amy"},{"family":"Radford","given":"Andrew N."}],"issued":{"date-parts":[["2020",7]]},"citation-key":"arbonContextdependentContributionsSentinel2020"}}],"schema":"https://github.com/citation-style-language/schema/raw/master/csl-citation.json"} </w:instrText>
      </w:r>
      <w:r w:rsidRPr="002A7D6A">
        <w:fldChar w:fldCharType="separate"/>
      </w:r>
      <w:r w:rsidRPr="002A7D6A">
        <w:t>(Arbon et al., 2020; Bednekoff &amp; Woolfenden, 2003)</w:t>
      </w:r>
      <w:r w:rsidRPr="002A7D6A">
        <w:fldChar w:fldCharType="end"/>
      </w:r>
      <w:r w:rsidRPr="002A7D6A">
        <w:t xml:space="preserve">. Other intrinsic (e.g. age, sex) and extrinsic (e.g. dominance, risk) can also affect an individual’s decision to perform the behaviour </w:t>
      </w:r>
      <w:r w:rsidRPr="002A7D6A">
        <w:fldChar w:fldCharType="begin"/>
      </w:r>
      <w:r w:rsidRPr="002A7D6A">
        <w:instrText xml:space="preserve"> ADDIN ZOTERO_ITEM CSL_CITATION {"citationID":"9sPtFKNV","properties":{"formattedCitation":"(Bednekoff, 2015)","plainCitation":"(Bednekoff, 2015)","noteIndex":0},"citationItems":[{"id":239,"uris":["http://zotero.org/users/8430992/items/S3J3SQSD"],"itemData":{"id":239,"type":"chapter","container-title":"Advances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A."}],"accessed":{"date-parts":[["2022",1,9]]},"issued":{"date-parts":[["2015"]]},"citation-key":"bednekoffSentinelBehaviorReview2015"}}],"schema":"https://github.com/citation-style-language/schema/raw/master/csl-citation.json"} </w:instrText>
      </w:r>
      <w:r w:rsidRPr="002A7D6A">
        <w:fldChar w:fldCharType="separate"/>
      </w:r>
      <w:r w:rsidRPr="002A7D6A">
        <w:t>(Bednekoff, 2015)</w:t>
      </w:r>
      <w:r w:rsidRPr="002A7D6A">
        <w:fldChar w:fldCharType="end"/>
      </w:r>
      <w:r w:rsidRPr="002A7D6A">
        <w:t>.</w:t>
      </w:r>
    </w:p>
    <w:p w14:paraId="133CA69C" w14:textId="2BA32F67" w:rsidR="002A7D6A" w:rsidRPr="002A7D6A" w:rsidRDefault="002A7D6A" w:rsidP="002A7D6A">
      <w:pPr>
        <w:pStyle w:val="SectionText"/>
        <w:spacing w:line="480" w:lineRule="auto"/>
      </w:pPr>
      <w:r w:rsidRPr="002A7D6A">
        <w:t xml:space="preserve">Studying how intrinsic and extrinsic factors can affect sentinel behaviour can shed light on how individuals choose to participate in social behaviours and can provide insights into the evolution of cooperative behaviours. By understanding the effects of social factors on sentinel behaviour, </w:t>
      </w:r>
      <w:r w:rsidRPr="002A7D6A">
        <w:lastRenderedPageBreak/>
        <w:t xml:space="preserve">we could better interpret changes in social behaviours and possibly infer changes in social structures and dynamics in populations. Likewise, resource-related factors can change the availability of energy needed to perform costly social behaviours. Increased presence and quality of food sources can increase the energetic reserves of an individual, increasing its ability to perform sentinel behaviour </w:t>
      </w:r>
      <w:r w:rsidRPr="002A7D6A">
        <w:fldChar w:fldCharType="begin"/>
      </w:r>
      <w:r w:rsidRPr="002A7D6A">
        <w:instrText xml:space="preserve"> ADDIN ZOTERO_ITEM CSL_CITATION {"citationID":"9sJ4Wb94","properties":{"formattedCitation":"(Arbon et al., 2020; Bednekoff &amp; Woolfenden, 2003; Manser, 2018)","plainCitation":"(Arbon et al., 2020; Bednekoff &amp; Woolfenden, 2003; Manser, 2018)","noteIndex":0},"citationItems":[{"id":750,"uris":["http://zotero.org/users/8430992/items/2YIKGKV7"],"itemData":{"id":750,"type":"chapter","container-title":"Field and Laboratory Methods in Animal Cognition","edition":"1","ISBN":"978-1-108-33319-1","language":"en","note":"DOI: 10.1017/9781108333191.015","page":"286-307","publisher":"Cambridge University Press","source":"DOI.org (Crossref)","title":"Meerkats – identifying cognitive mechanisms underlying meerkat coordination and communication: experimental designs in their natural habitat","title-short":"Meerkats – identifying cognitive mechanisms underlying meerkat coordination and communication","URL":"https://www.cambridge.org/core/product/identifier/9781108333191%23CN-bp-13/type/book_part","editor":[{"family":"Bueno-Guerra","given":"Nereida"},{"family":"Amici","given":"Federica"}],"author":[{"family":"Manser","given":"Marta"}],"accessed":{"date-parts":[["2022",11,24]]},"issued":{"date-parts":[["2018",7,31]]},"citation-key":"manserMeerkatsIdentifyingCognitive2018"}},{"id":641,"uris":["http://zotero.org/users/8430992/items/2RMFDXDF"],"itemData":{"id":641,"type":"article-journal","abstract":"Sentinels occupy high, exposed positions while other group members forage nearby. If sentinel behavior involves a foraging–predation risk trade-oﬀ, animals should be sentinels more when fed supplemental food. When individual Florida scrub-jays (Aphelocoma coerulescens) were fed fragments of peanuts, during the following 30 min they shifted 30% of their time from foraging to sentinel behavior. In a follow-up experiment, we fed either one or two members in each group. As before, the jays reduced their foraging and spent much more time as sentinels when given supplemental food. In each treatment, pairs were sentinels simultaneously considerably less often than expected by chance. The dramatic shift from foraging to sentinel behavior suggests that for Florida scrub-jays sentinel behavior brings substantial beneﬁts for no greater cost than that of lost opportunities to forage. Because the results held for simple mated pairs of scrub-jays, we argue that kin selection and social prestige are not necessary to explain sentinel behavior.","container-title":"Ethology","DOI":"10.1046/j.0179-1613.2003.00926.x","ISSN":"01791613","issue":"11","language":"en","page":"895-903","source":"DOI.org (Crossref)","title":"Florida scrub-jays ( &lt;i&gt;Aphelocoma coerulescens&lt;/i&gt; ) are sentinels more when well-fed (even with no kin nearby): sentinel behavior by Florida scrub-jays fed peanuts","title-short":"Florida scrub-jays ( &lt;i&gt;aphelocoma coerulescens&lt;/i&gt; ) are sentinels more when well-fed (even with no kin nearby)","volume":"109","author":[{"family":"Bednekoff","given":"Peter A."},{"family":"Woolfenden","given":"Glen E."}],"issued":{"date-parts":[["2003",11]]},"citation-key":"bednekoffFloridaScrubjaysAphelocoma2003"}},{"id":625,"uris":["http://zotero.org/users/8430992/items/5DPL2ZRV"],"itemData":{"id":625,"type":"article-journal","container-title":"Animal Behaviour","DOI":"10.1016/j.anbehav.2020.04.021","ISSN":"00033472","journalAbbreviation":"Animal Behaviour","language":"en","page":"143-152","source":"DOI.org (Crossref)","title":"Context-dependent contributions to sentinel behaviour: audience, satiation and danger effects","title-short":"Context-dependent contributions to sentinel behaviour","volume":"165","author":[{"family":"Arbon","given":"Josh J."},{"family":"Kern","given":"Julie M."},{"family":"Morris-Drake","given":"Amy"},{"family":"Radford","given":"Andrew N."}],"issued":{"date-parts":[["2020",7]]},"citation-key":"arbonContextdependentContributionsSentinel2020"}}],"schema":"https://github.com/citation-style-language/schema/raw/master/csl-citation.json"} </w:instrText>
      </w:r>
      <w:r w:rsidRPr="002A7D6A">
        <w:fldChar w:fldCharType="separate"/>
      </w:r>
      <w:r w:rsidRPr="002A7D6A">
        <w:t>(Arbon et al., 2020; Bednekoff &amp; Woolfenden, 2003; Manser, 2018)</w:t>
      </w:r>
      <w:r w:rsidRPr="002A7D6A">
        <w:fldChar w:fldCharType="end"/>
      </w:r>
      <w:r w:rsidRPr="002A7D6A">
        <w:t xml:space="preserve">. Studies on urban adaptation have shown that individual behaviours change to best take advantage of city living </w:t>
      </w:r>
      <w:r w:rsidRPr="002A7D6A">
        <w:fldChar w:fldCharType="begin"/>
      </w:r>
      <w:r w:rsidRPr="002A7D6A">
        <w:instrText xml:space="preserve"> ADDIN ZOTERO_ITEM CSL_CITATION {"citationID":"mmnEw4y6","properties":{"formattedCitation":"(Gotanda, 2020; Isaksson, 2018; Lowry et al., 2013)","plainCitation":"(Gotanda, 2020; Isaksson, 2018; Lowry et al., 2013)","noteIndex":0},"citationItems":[{"id":268,"uris":["http://zotero.org/users/8430992/items/U83EWWCW"],"itemData":{"id":268,"type":"chapter","abstract":"Urban habitats and landscapes are markedly different from nonurban “natural” habitats. The major difference is the transformation of the land, from natural green areas to anthropogenic structures and impervious surfaces. To survive in the urban habitat, birds are forced to either accept or avoid the new conditions. In addition, the urban sprawl has led to a highly fragmented landscape, with islets of suitable bird habitat surrounded by highways and buildings that frequently act as barriers, even for mobile creatures such as birds. These altered conditions have changed the avifauna dramatically, with many species vanishing once an area is urbanized, thus resulting in a significant loss of local biodiversity. However, some species seem to thrive in the city, and these urban-dwelling species often show pronounced phenotypic differences (e.g., in behavior, physiology, and morphology) to their rural conspecifics. These phenotypic changes have been linked to specific urban selective drivers such as air pollution, artificial light at night, noise, different kinds of food, different predation pressures, and human disturbances. However, these drivers are often confounded, and it is hard to separate one urban factor as the main driver for the differentiation. Although the urban habitat is a large threat to biodiversity, it is also an exciting environment for studies of population divergence, evolutionary responses, and ultimately speciation in real time.","collection-title":"Fascinating Life Sciences","container-title":"Bird Species: How They Arise, Modify and Vanish","event-place":"Cham","ISBN":"978-3-319-91689-7","language":"en","note":"DOI: 10.1007/978-3-319-91689-7_13","page":"235-257","publisher":"Springer International Publishing","publisher-place":"Cham","source":"Springer Link","title":"Impact of urbanization on birds","URL":"https://doi.org/10.1007/978-3-319-91689-7_13","author":[{"family":"Isaksson","given":"Caroline"}],"editor":[{"family":"Tietze","given":"Dieter Thomas"}],"accessed":{"date-parts":[["2022",1,10]]},"issued":{"date-parts":[["2018"]]},"citation-key":"isakssonImpactUrbanizationBirds2018"}},{"id":16,"uris":["http://zotero.org/users/8430992/items/WS7GWY5C"],"itemData":{"id":16,"type":"article-journal","abstract":"Increased urbanization represents a formidable challenge for wildlife. Nevertheless, a few species appear to thrive in the evolutionarily novel environment created by cities, demonstrating the remarkable adaptability of some animals. We argue that individuals that can adjust their behaviours to the new selection pressures presented by cities should have greater success in urban habitats. Accordingly, urban wildlife often exhibit behaviours that differ from those of their rural counterparts, from changes to food and den preferences to adjustments in the structure of their signals. Research suggests that behavioural flexibility (or phenotypic plasticity) may be an important characteristic for succeeding in urban environments. Moreover, some individuals or species might possess behavioural traits (a particular temperament) that are inherently well suited to occupying urban habitats, such as a high level of disturbance tolerance. This suggests that members of species that are less ‘plastic’ or naturally timid in temperament are likely to be disadvantaged in high‐disturbance environments and consequently may be precluded from colonizing cities and towns.","container-title":"Biological reviews of the Cambridge Philosophical Society","DOI":"10.1111/brv.12012","ISSN":"1464-7931","issue":"3","language":"eng","note":"publisher-place: Oxford, UK\npublisher: Blackwell Publishing Ltd","page":"537–549","source":"ocul-bu.primo.exlibrisgroup.com","title":"Behavioural responses of wildlife to urban environments","volume":"88","author":[{"family":"Lowry","given":"Hélène"},{"family":"Lill","given":"Alan"},{"family":"Wong","given":"Bob B. M."}],"issued":{"date-parts":[["2013"]]},"citation-key":"lowryBehaviouralResponsesWildlife2013"}},{"id":1816,"uris":["http://zotero.org/users/8430992/items/3TMJ8T2P"],"itemData":{"id":1816,"type":"article-journal","abstract":"Humans exert dramatic influences upon the environment, creating novel selective pressures to which organisms must adapt. On the Galapagos, humans have established a permanent presence and have altered selective pressures through influences such as invasive predators and urbanization, affecting iconic species such as Darwin's finches. Here, I ask two key questions: (a) Does antipredator behaviour (e.g., flight initiation distance – FID) change depending on whether invasive predators are historically absent, present, or eradicated? and (b) To what degree does urbanization affect antipredator behaviour? This study is one of the first to quantify antipredator behaviour in endemic species after the eradication of invasive predators. This will help to understand the consequences of invasive predator eradication and inform conservation measures. I quantified FID, an antipredator behaviour, in the small ground finch, across multiple islands in the Galapagos that varied in the presence, absence, or successful eradication of invasive predators. On islands with human populations, I quantified FID in urban and non-urban populations of finches. FID was higher on islands with invasive predators compared to islands with no predators. On islands from which invasive predators were eradicated 11 years previously, FID was also higher than on islands with no invasive predators. Within islands that had both urban and non-urban populations of finches, FID was lower in urban finch populations, but only above a threshold human population size. FID in larger urban areas on islands with invasive predators was similar to or lower than FID on islands with no history of invasive predators. Overall, these results suggest that invasive predators can have a lasting effect on antipredator behaviour, even after eradication. Furthermore, the effect of urbanization can strongly oppose the effect of invasive predators, reducing antipredator behaviour to levels lower than found on pristine islands with no human influences. These results improve our understanding of human influences on antipredator behaviour which can help inform future conservation and management efforts on islands.","container-title":"Journal of Animal Ecology","DOI":"10.1111/1365-2656.13127","ISSN":"1365-2656","issue":"2","language":"en","license":"© 2019 The Author. Journal of Animal Ecology © 2019 British Ecological Society","note":"_eprint: https://onlinelibrary.wiley.com/doi/pdf/10.1111/1365-2656.13127","page":"614-622","source":"Wiley Online Library","title":"Human influences on antipredator behaviour in Darwin’s finches","volume":"89","author":[{"family":"Gotanda","given":"Kiyoko M."}],"issued":{"date-parts":[["2020"]]},"citation-key":"gotandaHumanInfluencesAntipredator2020"}}],"schema":"https://github.com/citation-style-language/schema/raw/master/csl-citation.json"} </w:instrText>
      </w:r>
      <w:r w:rsidRPr="002A7D6A">
        <w:fldChar w:fldCharType="separate"/>
      </w:r>
      <w:r w:rsidRPr="002A7D6A">
        <w:t>(Gotanda, 2020; Isaksson, 2018; Lowry et al., 2013)</w:t>
      </w:r>
      <w:r w:rsidRPr="002A7D6A">
        <w:fldChar w:fldCharType="end"/>
      </w:r>
      <w:r w:rsidRPr="002A7D6A">
        <w:t xml:space="preserve">, though comparatively fewer studies have been performed on social behaviours </w:t>
      </w:r>
      <w:r w:rsidRPr="002A7D6A">
        <w:fldChar w:fldCharType="begin"/>
      </w:r>
      <w:r w:rsidRPr="002A7D6A">
        <w:instrText xml:space="preserve"> ADDIN ZOTERO_ITEM CSL_CITATION {"citationID":"KVW23Unh","properties":{"formattedCitation":"(\\uc0\\u321{}opucki et al., 2021)","plainCitation":"(Łopucki et al., 2021)","noteIndex":0},"citationItems":[{"id":1802,"uris":["http://zotero.org/users/8430992/items/UBYQ2YKE"],"itemData":{"id":1802,"type":"article-journal","abstract":"Behavioral traits play a major role in successful adaptation of wildlife to urban conditions. However, there are few studies showing how urban conditions affect the social behavior of urban animals during their direct encounters. It is generally believed that the higher density of urban populations translates into increased aggression between individuals. In this paper, using a camera-trap method, we compared the character of direct encounters in urban and non-urban populations of the striped field mouse Apodemus agrarius (Pallas, 1771), a species known as an urban adapter. We confirmed the thesis that urbanization affects the social behavior and urban and rural populations differ from each other. Urban animals are less likely to avoid close contact with each other and are more likely to show tolerant behavior. They also have a lower tendency towards monopolization of food resources. The behavior of urban animals varies depending on the time of day: in the daytime, animals are more vigilant and less tolerant than at night. Our results indicate that, in the case of the species studied, behavioral adaptation to urban life is based on increasing tolerance rather than aggression in social relations. However, the studied urban adapter retains the high plasticity of social behavior revealed even in the circadian cycle. The observation that tolerance rather than aggression may predominate in urban populations is a new finding, while most studies suggest an increase in aggression in urban animals. This opens an avenue for formulating new hypotheses regarding the social behavior of urban adapters.","container-title":"Mammalian Biology","DOI":"10.1007/s42991-020-00075-1","ISSN":"1618-1476","issue":"1","journalAbbreviation":"Mamm Biol","language":"en","page":"1-10","source":"Springer Link","title":"Changes in the social behavior of urban animals: more aggression or tolerance?","title-short":"Changes in the social behavior of urban animals","volume":"101","author":[{"family":"Łopucki","given":"Rafał"},{"family":"Klich","given":"Daniel"},{"family":"Kiersztyn","given":"Adam"}],"issued":{"date-parts":[["2021",2,1]]},"citation-key":"lopuckiChangesSocialBehavior2021"}}],"schema":"https://github.com/citation-style-language/schema/raw/master/csl-citation.json"} </w:instrText>
      </w:r>
      <w:r w:rsidRPr="002A7D6A">
        <w:fldChar w:fldCharType="separate"/>
      </w:r>
      <w:r w:rsidRPr="002A7D6A">
        <w:t>(Łopucki et al., 2021)</w:t>
      </w:r>
      <w:r w:rsidRPr="002A7D6A">
        <w:fldChar w:fldCharType="end"/>
      </w:r>
      <w:r w:rsidRPr="002A7D6A">
        <w:t xml:space="preserve">. Behavioural plasticity is crucial for individuals faced with a changing environment, where failure to adapt could result in inefficiencies that can negatively impact survival. Changes in social behaviours, like sentinel behaviour, can be adaptive in cities and could greatly improve the success of a species in urban areas. </w:t>
      </w:r>
    </w:p>
    <w:p w14:paraId="18D0709D" w14:textId="77777777" w:rsidR="002A7D6A" w:rsidRPr="002A7D6A" w:rsidRDefault="002A7D6A" w:rsidP="002A7D6A">
      <w:pPr>
        <w:pStyle w:val="SectionText"/>
        <w:spacing w:line="480" w:lineRule="auto"/>
        <w:rPr>
          <w:highlight w:val="yellow"/>
        </w:rPr>
      </w:pPr>
      <w:r w:rsidRPr="002A7D6A">
        <w:t>The objective of this scoping review was to identify and analyze the factors that affect sentinel behaviour. By reviewing studies that investigate both intrinsic and extrinsic factors, we aimed to identify common patterns and trends in sentinel behaviour across different species and environments. To best understand sentinel decisions-making, we searched for empirical studies on the behaviour of non-aquatic vertebrates, excluding studies that did not test the effects of a factor on sentinel behaviour (e.g. articles identifying a new sentinel species). We analyzed the main trends observed and synthesized these findings to understand the influence of internal and external factors. We then discussed how urbanization can affect sentinel behaviour by altering the factors involved in sentinel decisions.</w:t>
      </w:r>
    </w:p>
    <w:p w14:paraId="0F7CE485" w14:textId="71DBA5A4" w:rsidR="002A7D6A" w:rsidRPr="002A7D6A" w:rsidRDefault="002A7D6A" w:rsidP="002A7D6A">
      <w:pPr>
        <w:pStyle w:val="SectionText"/>
        <w:spacing w:line="480" w:lineRule="auto"/>
      </w:pPr>
      <w:r w:rsidRPr="002A7D6A">
        <w:t xml:space="preserve">The synthesis of information on the factors involved in sentinel decision-making can further our understanding of social behaviours in general. Other social antipredator behaviours, such as the </w:t>
      </w:r>
      <w:r w:rsidRPr="002A7D6A">
        <w:lastRenderedPageBreak/>
        <w:t xml:space="preserve">coordination of vigilance in foragers, can be affected by the same factors involved in sentinel behaviour. The presence of predators can increase the need for vigilance </w:t>
      </w:r>
      <w:r w:rsidRPr="002A7D6A">
        <w:fldChar w:fldCharType="begin"/>
      </w:r>
      <w:r w:rsidRPr="002A7D6A">
        <w:instrText xml:space="preserve"> ADDIN ZOTERO_ITEM CSL_CITATION {"citationID":"4iDyX15J","properties":{"formattedCitation":"(Kern &amp; Radford, 2014; Ridley et al., 2010)","plainCitation":"(Kern &amp; Radford, 2014; Ridley et al., 2010)","noteIndex":0},"citationItems":[{"id":619,"uris":["http://zotero.org/users/8430992/items/RCE7A48W"],"itemData":{"id":619,"type":"article-journal","container-title":"Animal Behaviour","DOI":"10.1016/j.anbehav.2014.10.012","ISSN":"00033472","journalAbbreviation":"Animal Behaviour","language":"en","page":"185-192","source":"DOI.org (Crossref)","title":"Sentinel dwarf mongooses, &lt;i&gt;Helogale parvula&lt;/i&gt;, exhibit flexible decision making in relation to predation risk","volume":"98","author":[{"family":"Kern","given":"Julie M."},{"family":"Radford","given":"Andrew N."}],"issued":{"date-parts":[["2014",12]]},"citation-key":"kernSentinelDwarfMongooses2014"}},{"id":1723,"uris":["http://zotero.org/users/8430992/items/KTHT7AKH"],"itemData":{"id":1723,"type":"article-journal","abstract":"Sentinels are a conspicuous feature of some cooperative societies and are often assumed to provide benefits in terms of increased predator detection. Similar to other cooperative behaviours, variation in investment in sentinel behaviour should reflect variation in the benefits of such behaviour. However, evidence for this is inconclusive: to date experiments have manipulated the cost of sentinel behaviour, and considerations of changes in the benefits of sentinel activity on investment patterns are lacking. Here, we experimentally manipulated the benefits of sentinel behaviour in the cooperatively breeding pied babbler (Turdoides bicolor) to assess whether this had any impact on sentinel activity. We simulated the presence of an unseen predator using playbacks of heterospecific alarm calls, and the presence of an actual predator using a model snake. In both cases, the increase in perceived predation risk caused an increase in sentinel activity, demonstrating that investment in sentinel activity increases when the benefits are greater.","container-title":"Biology Letters","DOI":"10.1098/rsbl.2010.0023","issue":"4","note":"publisher: Royal Society","page":"445-448","source":"royalsocietypublishing.org (Atypon)","title":"Experimental evidence that sentinel behaviour is affected by risk","volume":"6","author":[{"family":"Ridley","given":"A. R."},{"family":"Raihani","given":"N. J."},{"family":"Bell","given":"M. B. V."}],"issued":{"date-parts":[["2010",2,24]]},"citation-key":"ridleyExperimentalEvidenceThat2010"}}],"schema":"https://github.com/citation-style-language/schema/raw/master/csl-citation.json"} </w:instrText>
      </w:r>
      <w:r w:rsidRPr="002A7D6A">
        <w:fldChar w:fldCharType="separate"/>
      </w:r>
      <w:r w:rsidRPr="002A7D6A">
        <w:t>(Kern &amp; Radford, 2014; Ridley et al., 2010)</w:t>
      </w:r>
      <w:r w:rsidRPr="002A7D6A">
        <w:fldChar w:fldCharType="end"/>
      </w:r>
      <w:r w:rsidRPr="002A7D6A">
        <w:t>. The need for a comprehensive review of factors influencing sentinel behaviour is highlighted by the complexity of urban environments and their effects on wildlife behaviour. Urbanization can lead to adaptations in social behaviours, including sentinel behaviour, yet there remains a gap in understanding how urbanization affects sentinel behaviour. By conducting a thorough review of the literature on sentinel behaviour, this study aimed to provide a comprehensive overview of the factors influencing this social behaviour.</w:t>
      </w:r>
    </w:p>
    <w:p w14:paraId="45577F9C" w14:textId="77777777" w:rsidR="002A7D6A" w:rsidRPr="002A7D6A" w:rsidRDefault="002A7D6A" w:rsidP="002A7D6A">
      <w:pPr>
        <w:pStyle w:val="SectionText"/>
      </w:pPr>
    </w:p>
    <w:p w14:paraId="48C74D7A" w14:textId="77777777" w:rsidR="002A7D6A" w:rsidRPr="002A7D6A" w:rsidRDefault="002A7D6A" w:rsidP="002A7D6A">
      <w:pPr>
        <w:pStyle w:val="SectionText"/>
        <w:sectPr w:rsidR="002A7D6A" w:rsidRPr="002A7D6A" w:rsidSect="002A7D6A">
          <w:headerReference w:type="default" r:id="rId8"/>
          <w:pgSz w:w="12240" w:h="15840"/>
          <w:pgMar w:top="1440" w:right="1440" w:bottom="1440" w:left="1440" w:header="720" w:footer="720" w:gutter="0"/>
          <w:cols w:space="720"/>
        </w:sectPr>
      </w:pPr>
    </w:p>
    <w:p w14:paraId="20F417F1" w14:textId="77777777" w:rsidR="002A7D6A" w:rsidRPr="002A7D6A" w:rsidRDefault="002A7D6A" w:rsidP="002A7D6A">
      <w:pPr>
        <w:pStyle w:val="SectionTitle"/>
        <w:spacing w:before="0" w:after="0" w:line="480" w:lineRule="auto"/>
        <w:rPr>
          <w:color w:val="auto"/>
          <w:u w:val="none"/>
        </w:rPr>
      </w:pPr>
      <w:bookmarkStart w:id="3" w:name="_Toc162794584"/>
      <w:r w:rsidRPr="002A7D6A">
        <w:rPr>
          <w:color w:val="auto"/>
          <w:u w:val="none"/>
        </w:rPr>
        <w:lastRenderedPageBreak/>
        <w:t>Methods</w:t>
      </w:r>
      <w:bookmarkEnd w:id="3"/>
    </w:p>
    <w:p w14:paraId="4F472B20" w14:textId="07539A1F" w:rsidR="002A7D6A" w:rsidRPr="002A7D6A" w:rsidRDefault="002A7D6A" w:rsidP="002A7D6A">
      <w:pPr>
        <w:pStyle w:val="SectionText"/>
        <w:spacing w:line="480" w:lineRule="auto"/>
      </w:pPr>
      <w:r w:rsidRPr="002A7D6A">
        <w:t xml:space="preserve">This scoping review followed the ROSES standards of reporting for scoping and systematic reviews to the best of our ability </w:t>
      </w:r>
      <w:r w:rsidRPr="002A7D6A">
        <w:fldChar w:fldCharType="begin"/>
      </w:r>
      <w:r w:rsidRPr="002A7D6A">
        <w:instrText xml:space="preserve"> ADDIN ZOTERO_ITEM CSL_CITATION {"citationID":"jFxDGtjj","properties":{"formattedCitation":"(Haddaway et al., 2018)","plainCitation":"(Haddaway et al., 2018)","noteIndex":0},"citationItems":[{"id":1733,"uris":["http://zotero.org/users/8430992/items/CFQ588MT"],"itemData":{"id":1733,"type":"article-journal","abstract":"Reliable synthesis of the various rapidly expanding bodies of evidence is vital for the process of evidence-informed decision-making in environmental policy, practice and research. With the rise of evidence-base medicine and increasing numbers of published systematic reviews, criteria for assessing the quality of reporting have been developed. First QUOROM (Lancet 354:1896–1900, 1999) and then PRISMA (Ann Intern Med 151:264, 2009) were developed as reporting guidelines and standards to ensure medical meta-analyses and systematic reviews are reported to a high level of detail. PRISMA is now widely used by a range of journals as a pre-submission checklist. However, due to its development for systematic reviews in healthcare, PRISMA has limited applicability for reviews in conservation and environmental management. We highlight 12 key problems with the application of PRISMA to this field, including an overemphasis on meta-analysis and no consideration for other synthesis methods. We introduce ROSES (RepOrting standards for Systematic Evidence Syntheses), a pro forma and flow diagram designed specifically for systematic reviews and systematic maps in the field of conservation and environmental management. We describe how ROSES solves the problems with PRISMA. We outline the key benefits of our approach to designing ROSES, in particular the level of detail and inclusion of rich guidance statements. We also introduce the extraction of meta-data that describe key aspects of the conduct of the review. Collated together, this summary record can help to facilitate rapid review and appraisal of the conduct of a systematic review or map, potentially speeding up the peer-review process. We present the results of initial road testing of ROSES with systematic review experts, and propose a plan for future development of ROSES.","container-title":"Environmental Evidence","DOI":"10.1186/s13750-018-0121-7","ISSN":"2047-2382","issue":"1","journalAbbreviation":"Environmental Evidence","page":"7","source":"BioMed Central","title":"ROSES RepOrting standards for Systematic Evidence Syntheses: pro forma, flow-diagram and descriptive summary of the plan and conduct of environmental systematic reviews and systematic maps","title-short":"ROSES RepOrting standards for Systematic Evidence Syntheses","volume":"7","author":[{"family":"Haddaway","given":"Neal R."},{"family":"Macura","given":"Biljana"},{"family":"Whaley","given":"Paul"},{"family":"Pullin","given":"Andrew S."}],"issued":{"date-parts":[["2018",3,19]]},"citation-key":"haddawayROSESRepOrtingStandards2018"}}],"schema":"https://github.com/citation-style-language/schema/raw/master/csl-citation.json"} </w:instrText>
      </w:r>
      <w:r w:rsidRPr="002A7D6A">
        <w:fldChar w:fldCharType="separate"/>
      </w:r>
      <w:r w:rsidRPr="002A7D6A">
        <w:t>(Haddaway et al., 2018)</w:t>
      </w:r>
      <w:r w:rsidRPr="002A7D6A">
        <w:fldChar w:fldCharType="end"/>
      </w:r>
      <w:r w:rsidRPr="002A7D6A">
        <w:t>. The protocol was not pre-published, though our objective was to ensure transparency and maximize the reproducibility of the search performed.</w:t>
      </w:r>
    </w:p>
    <w:p w14:paraId="784E5BC3" w14:textId="77777777" w:rsidR="002A7D6A" w:rsidRPr="002A7D6A" w:rsidRDefault="002A7D6A" w:rsidP="002A7D6A">
      <w:pPr>
        <w:pStyle w:val="SectionSubtitle"/>
        <w:spacing w:after="0" w:line="480" w:lineRule="auto"/>
        <w:rPr>
          <w:color w:val="auto"/>
          <w:u w:val="none"/>
        </w:rPr>
      </w:pPr>
      <w:bookmarkStart w:id="4" w:name="_Toc162794585"/>
      <w:r w:rsidRPr="002A7D6A">
        <w:rPr>
          <w:color w:val="auto"/>
          <w:u w:val="none"/>
        </w:rPr>
        <w:t>Selection criteria</w:t>
      </w:r>
      <w:bookmarkEnd w:id="4"/>
    </w:p>
    <w:p w14:paraId="712352AE" w14:textId="129CECCA" w:rsidR="002A7D6A" w:rsidRPr="002A7D6A" w:rsidRDefault="002A7D6A" w:rsidP="002A7D6A">
      <w:pPr>
        <w:pStyle w:val="SectionText"/>
        <w:spacing w:line="480" w:lineRule="auto"/>
      </w:pPr>
      <w:r w:rsidRPr="002A7D6A">
        <w:t>The inclusion and exclusion criteria for the screening were identified and noted before initiating database searches (</w:t>
      </w:r>
      <w:r w:rsidRPr="002A7D6A">
        <w:fldChar w:fldCharType="begin"/>
      </w:r>
      <w:r w:rsidRPr="002A7D6A">
        <w:instrText xml:space="preserve"> REF _Ref162209371 \h </w:instrText>
      </w:r>
      <w:r w:rsidRPr="002A7D6A">
        <w:fldChar w:fldCharType="separate"/>
      </w:r>
      <w:r w:rsidR="00080FA3" w:rsidRPr="002A7D6A">
        <w:t xml:space="preserve">Table </w:t>
      </w:r>
      <w:r w:rsidR="00080FA3">
        <w:rPr>
          <w:noProof/>
        </w:rPr>
        <w:t>1</w:t>
      </w:r>
      <w:r w:rsidRPr="002A7D6A">
        <w:fldChar w:fldCharType="end"/>
      </w:r>
      <w:r w:rsidRPr="002A7D6A">
        <w:t xml:space="preserve">). We searched various databases for studies on the effects of a factor on a quantitative measurement of sentinel behaviour (e.g., frequency, duration, number of bouts, etc.). We only included articles that tested sentinel behaviour in terrestrial or avian vertebrates. Aquatic species can have different methods of identifying threats and communicating their presence. We excluded articles published before 1970 because the definition of sentinel behaviour before this date was nebulous and not consistent with the currently used definition of sentinel behaviour. For inclusion, we defined sentinel behaviour as an individual that adopted a prominent, exposed position and whose purpose was to maintain constant vigilance over other group members, whether coordinated or not </w:t>
      </w:r>
      <w:r w:rsidRPr="002A7D6A">
        <w:fldChar w:fldCharType="begin"/>
      </w:r>
      <w:r w:rsidRPr="002A7D6A">
        <w:instrText xml:space="preserve"> ADDIN ZOTERO_ITEM CSL_CITATION {"citationID":"JF06EZNO","properties":{"formattedCitation":"(Bednekoff, 2015; Blumstein, 1999)","plainCitation":"(Bednekoff, 2015; Blumstein, 1999)","noteIndex":0},"citationItems":[{"id":239,"uris":["http://zotero.org/users/8430992/items/S3J3SQSD"],"itemData":{"id":239,"type":"chapter","container-title":"Advances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A."}],"accessed":{"date-parts":[["2022",1,9]]},"issued":{"date-parts":[["2015"]]},"citation-key":"bednekoffSentinelBehaviorReview2015"}},{"id":638,"uris":["http://zotero.org/users/8430992/items/GMGBJIAF"],"itemData":{"id":638,"type":"article-journal","abstract":"Research on the African mongoose contradicts the myth that animals undertake the danger of sentinel behavior because this behavior benefits their relatives. The researchers found that nutritional state rather than kinship was a strong influence on sentinel behavior.","container-title":"Science","DOI":"10.1126/science.284.5420.1633","ISSN":"0036-8075, 1095-9203","issue":"5420","journalAbbreviation":"Science","language":"en","page":"1633-1634","source":"DOI.org (Crossref)","title":"Selfish sentinels","volume":"284","author":[{"family":"Blumstein","given":"Daniel T."}],"issued":{"date-parts":[["1999",6,4]]},"citation-key":"blumsteinSelfishSentinels1999"}}],"schema":"https://github.com/citation-style-language/schema/raw/master/csl-citation.json"} </w:instrText>
      </w:r>
      <w:r w:rsidRPr="002A7D6A">
        <w:fldChar w:fldCharType="separate"/>
      </w:r>
      <w:r w:rsidRPr="002A7D6A">
        <w:t>(Bednekoff, 2015; Blumstein, 1999)</w:t>
      </w:r>
      <w:r w:rsidRPr="002A7D6A">
        <w:fldChar w:fldCharType="end"/>
      </w:r>
      <w:r w:rsidRPr="002A7D6A">
        <w:t xml:space="preserve">. Theoretical or review articles were excluded, though review article citations were screened.  We also excluded mixed-species flocks to better observe effects on sentinel behaviour within a species, without the effects of eavesdropping and fake alarm cries performed by other species </w:t>
      </w:r>
      <w:r w:rsidRPr="002A7D6A">
        <w:fldChar w:fldCharType="begin"/>
      </w:r>
      <w:r w:rsidRPr="002A7D6A">
        <w:instrText xml:space="preserve"> ADDIN ZOTERO_ITEM CSL_CITATION {"citationID":"HDO69hOz","properties":{"formattedCitation":"(Ridley et al., 2014)","plainCitation":"(Ridley et al., 2014)","noteIndex":0},"citationItems":[{"id":600,"uris":["http://zotero.org/users/8430992/items/VJDVFLV9"],"itemData":{"id":600,"type":"article-journal","container-title":"Functional Ecology","DOI":"10.1111/1365-2435.12153","ISSN":"02698463","issue":"1","journalAbbreviation":"Funct Ecol","language":"en","page":"197-205","source":"DOI.org (Crossref)","title":"The ecological benefits of interceptive eavesdropping","volume":"28","author":[{"family":"Ridley","given":"Amanda R."},{"family":"Wiley","given":"Elizabeth M."},{"family":"Thompson","given":"Alex M."}],"editor":[{"family":"Lewis","given":"Sara"}],"issued":{"date-parts":[["2014",2]]},"citation-key":"ridleyEcologicalBenefitsInterceptive2014"}}],"schema":"https://github.com/citation-style-language/schema/raw/master/csl-citation.json"} </w:instrText>
      </w:r>
      <w:r w:rsidRPr="002A7D6A">
        <w:fldChar w:fldCharType="separate"/>
      </w:r>
      <w:r w:rsidRPr="002A7D6A">
        <w:t>(Ridley et al., 2014)</w:t>
      </w:r>
      <w:r w:rsidRPr="002A7D6A">
        <w:fldChar w:fldCharType="end"/>
      </w:r>
      <w:r w:rsidRPr="002A7D6A">
        <w:t>.</w:t>
      </w:r>
    </w:p>
    <w:p w14:paraId="7327CD60" w14:textId="77777777" w:rsidR="002A7D6A" w:rsidRPr="002A7D6A" w:rsidRDefault="002A7D6A" w:rsidP="002A7D6A">
      <w:pPr>
        <w:pStyle w:val="SectionSubtitle"/>
        <w:spacing w:after="0" w:line="480" w:lineRule="auto"/>
        <w:rPr>
          <w:color w:val="auto"/>
          <w:u w:val="none"/>
        </w:rPr>
      </w:pPr>
      <w:bookmarkStart w:id="5" w:name="_Toc162794586"/>
      <w:r w:rsidRPr="002A7D6A">
        <w:rPr>
          <w:color w:val="auto"/>
          <w:u w:val="none"/>
        </w:rPr>
        <w:t xml:space="preserve">Search </w:t>
      </w:r>
      <w:proofErr w:type="gramStart"/>
      <w:r w:rsidRPr="002A7D6A">
        <w:rPr>
          <w:color w:val="auto"/>
          <w:u w:val="none"/>
        </w:rPr>
        <w:t>strategy</w:t>
      </w:r>
      <w:bookmarkEnd w:id="5"/>
      <w:proofErr w:type="gramEnd"/>
    </w:p>
    <w:p w14:paraId="45612D7E" w14:textId="620D3822" w:rsidR="008440F6" w:rsidRPr="002A7D6A" w:rsidRDefault="002A7D6A" w:rsidP="008440F6">
      <w:pPr>
        <w:pStyle w:val="SectionText"/>
        <w:spacing w:line="480" w:lineRule="auto"/>
      </w:pPr>
      <w:r w:rsidRPr="002A7D6A">
        <w:t>On Jan. 24</w:t>
      </w:r>
      <w:r w:rsidRPr="002A7D6A">
        <w:rPr>
          <w:vertAlign w:val="superscript"/>
        </w:rPr>
        <w:t>th</w:t>
      </w:r>
      <w:r w:rsidRPr="002A7D6A">
        <w:t xml:space="preserve">, 2022, a preliminary search was performed on Web of Science and Google Scholar to find relevant articles and generate a list of exemplar articles using “sentinel behaviour in </w:t>
      </w:r>
      <w:r w:rsidRPr="002A7D6A">
        <w:lastRenderedPageBreak/>
        <w:t xml:space="preserve">animals” as a search string. This list of 20 articles was subsequently used to test the </w:t>
      </w:r>
      <w:r w:rsidR="00080FA3">
        <w:t>c</w:t>
      </w:r>
      <w:r w:rsidR="008440F6" w:rsidRPr="002A7D6A">
        <w:t xml:space="preserve">omprehensiveness of the final search strategy and screening. Common keywords in the exemplar articles were compiled and used to develop the search string. The final search string we used to search for articles was "Sentinel AND </w:t>
      </w:r>
      <w:proofErr w:type="spellStart"/>
      <w:r w:rsidR="008440F6" w:rsidRPr="002A7D6A">
        <w:t>Behavio</w:t>
      </w:r>
      <w:proofErr w:type="spellEnd"/>
      <w:r w:rsidR="008440F6" w:rsidRPr="002A7D6A">
        <w:t>*" (</w:t>
      </w:r>
      <w:r w:rsidR="008440F6" w:rsidRPr="002A7D6A">
        <w:fldChar w:fldCharType="begin"/>
      </w:r>
      <w:r w:rsidR="008440F6" w:rsidRPr="002A7D6A">
        <w:instrText xml:space="preserve"> REF _Ref161749046 \h  \* MERGEFORMAT </w:instrText>
      </w:r>
      <w:r w:rsidR="008440F6" w:rsidRPr="002A7D6A">
        <w:fldChar w:fldCharType="separate"/>
      </w:r>
      <w:r w:rsidR="008440F6" w:rsidRPr="002A7D6A">
        <w:t xml:space="preserve">Table </w:t>
      </w:r>
      <w:r w:rsidR="008440F6" w:rsidRPr="002A7D6A">
        <w:rPr>
          <w:noProof/>
        </w:rPr>
        <w:t>2</w:t>
      </w:r>
      <w:r w:rsidR="008440F6" w:rsidRPr="002A7D6A">
        <w:fldChar w:fldCharType="end"/>
      </w:r>
      <w:r w:rsidR="008440F6" w:rsidRPr="002A7D6A">
        <w:t xml:space="preserve">). We filtered the articles by removing articles in fields unrelated to behaviour (e.g., sleep, remote sensing). On Nov. 1st, 2022, we searched through Web of Science Complete, which included </w:t>
      </w:r>
      <w:r w:rsidR="008440F6" w:rsidRPr="002A7D6A">
        <w:rPr>
          <w:lang w:eastAsia="en-US"/>
        </w:rPr>
        <w:t xml:space="preserve">Web of Science Core, Current Contents Connect, Zoological Records, </w:t>
      </w:r>
      <w:proofErr w:type="spellStart"/>
      <w:r w:rsidR="008440F6" w:rsidRPr="002A7D6A">
        <w:rPr>
          <w:lang w:eastAsia="en-US"/>
        </w:rPr>
        <w:t>SciELO</w:t>
      </w:r>
      <w:proofErr w:type="spellEnd"/>
      <w:r w:rsidR="008440F6" w:rsidRPr="002A7D6A">
        <w:rPr>
          <w:lang w:eastAsia="en-US"/>
        </w:rPr>
        <w:t xml:space="preserve"> Citation Index, KCI-Korean Journal Database, BIOSIS Citation Index, Data Citation Index</w:t>
      </w:r>
      <w:r w:rsidR="008440F6" w:rsidRPr="002A7D6A">
        <w:t>. Using the factors identified during the full-text screening of articles, ELICIT was used to search for any articles not present in the databases searched on Nov. 20</w:t>
      </w:r>
      <w:r w:rsidR="008440F6" w:rsidRPr="002A7D6A">
        <w:rPr>
          <w:vertAlign w:val="superscript"/>
        </w:rPr>
        <w:t>th</w:t>
      </w:r>
      <w:r w:rsidR="008440F6" w:rsidRPr="002A7D6A">
        <w:t>,</w:t>
      </w:r>
      <w:r w:rsidR="008440F6" w:rsidRPr="002A7D6A">
        <w:rPr>
          <w:vertAlign w:val="superscript"/>
        </w:rPr>
        <w:t xml:space="preserve"> </w:t>
      </w:r>
      <w:r w:rsidR="008440F6" w:rsidRPr="002A7D6A">
        <w:t xml:space="preserve">2023 using variations of the search string “How does [factor] affect sentinel behaviour?” </w:t>
      </w:r>
      <w:r w:rsidR="008440F6" w:rsidRPr="002A7D6A">
        <w:fldChar w:fldCharType="begin"/>
      </w:r>
      <w:r w:rsidR="008440F6" w:rsidRPr="002A7D6A">
        <w:instrText xml:space="preserve"> ADDIN ZOTERO_ITEM CSL_CITATION {"citationID":"ScOGkIcG","properties":{"formattedCitation":"(Kung, 2023)","plainCitation":"(Kung, 2023)","noteIndex":0},"citationItems":[{"id":1732,"uris":["http://zotero.org/users/8430992/items/MRMXZ3GG"],"itemData":{"id":1732,"type":"article-journal","container-title":"The Journal of the Canadian Health Libraries Association","DOI":"10.29173/jchla29657","ISSN":"1708-6892","issue":"1","journalAbbreviation":"J Can Health Libr Assoc","note":"PMID: null\nPMCID: PMC10089336","page":"15-18","source":"PubMed Central","title":"Elicit","volume":"44","author":[{"family":"Kung","given":"Janice Y."}],"issued":{"date-parts":[["2023",4,1]]},"citation-key":"kungElicit2023"},"label":"page"}],"schema":"https://github.com/citation-style-language/schema/raw/master/csl-citation.json"} </w:instrText>
      </w:r>
      <w:r w:rsidR="008440F6" w:rsidRPr="002A7D6A">
        <w:fldChar w:fldCharType="separate"/>
      </w:r>
      <w:r w:rsidR="008440F6" w:rsidRPr="002A7D6A">
        <w:t>(Kung, 2023)</w:t>
      </w:r>
      <w:r w:rsidR="008440F6" w:rsidRPr="002A7D6A">
        <w:fldChar w:fldCharType="end"/>
      </w:r>
      <w:r w:rsidR="008440F6" w:rsidRPr="002A7D6A">
        <w:t>.</w:t>
      </w:r>
    </w:p>
    <w:p w14:paraId="02B41528" w14:textId="77777777" w:rsidR="00080FA3" w:rsidRPr="002A7D6A" w:rsidRDefault="00080FA3" w:rsidP="00080FA3">
      <w:pPr>
        <w:pStyle w:val="SectionSubtitle"/>
        <w:spacing w:after="0" w:line="480" w:lineRule="auto"/>
        <w:rPr>
          <w:color w:val="auto"/>
          <w:u w:val="none"/>
        </w:rPr>
      </w:pPr>
      <w:bookmarkStart w:id="6" w:name="_Toc162794587"/>
      <w:r w:rsidRPr="002A7D6A">
        <w:rPr>
          <w:color w:val="auto"/>
          <w:u w:val="none"/>
        </w:rPr>
        <w:t xml:space="preserve">Data collection </w:t>
      </w:r>
      <w:r w:rsidRPr="002A7D6A">
        <w:rPr>
          <w:rFonts w:cs="Times New Roman"/>
          <w:color w:val="auto"/>
          <w:u w:val="none"/>
        </w:rPr>
        <w:t xml:space="preserve">and </w:t>
      </w:r>
      <w:r w:rsidRPr="002A7D6A">
        <w:rPr>
          <w:color w:val="auto"/>
          <w:u w:val="none"/>
        </w:rPr>
        <w:t>analysis</w:t>
      </w:r>
      <w:bookmarkEnd w:id="6"/>
    </w:p>
    <w:p w14:paraId="58FED8EE" w14:textId="1862303E" w:rsidR="002A7D6A" w:rsidRPr="002A7D6A" w:rsidRDefault="00080FA3" w:rsidP="002A7D6A">
      <w:pPr>
        <w:pStyle w:val="SectionText"/>
        <w:spacing w:line="480" w:lineRule="auto"/>
        <w:sectPr w:rsidR="002A7D6A" w:rsidRPr="002A7D6A" w:rsidSect="002A7D6A">
          <w:headerReference w:type="default" r:id="rId9"/>
          <w:pgSz w:w="12240" w:h="15840" w:code="1"/>
          <w:pgMar w:top="1440" w:right="1440" w:bottom="1440" w:left="1440" w:header="709" w:footer="709" w:gutter="0"/>
          <w:cols w:space="708"/>
          <w:docGrid w:linePitch="360"/>
        </w:sectPr>
      </w:pPr>
      <w:r w:rsidRPr="002A7D6A">
        <w:t>Titles and abstracts were screened three times using the "</w:t>
      </w:r>
      <w:proofErr w:type="spellStart"/>
      <w:r w:rsidRPr="002A7D6A">
        <w:t>Metagear</w:t>
      </w:r>
      <w:proofErr w:type="spellEnd"/>
      <w:r w:rsidRPr="002A7D6A">
        <w:t xml:space="preserve">" package in R (v.4.2.3, </w:t>
      </w:r>
      <w:r w:rsidRPr="002A7D6A">
        <w:fldChar w:fldCharType="begin"/>
      </w:r>
      <w:r w:rsidRPr="002A7D6A">
        <w:instrText xml:space="preserve"> ADDIN ZOTERO_ITEM CSL_CITATION {"citationID":"l1affs2x","properties":{"formattedCitation":"(Lajeunesse, 2015)","plainCitation":"(Lajeunesse, 2015)","noteIndex":0},"citationItems":[{"id":1730,"uris":["http://zotero.org/users/8430992/items/H2DSTLGX"],"itemData":{"id":1730,"type":"article-journal","container-title":"Methods in Ecology and Evolution","DOI":"https://doi.org/10.1111/2041-210X.12472","issue":"3","page":"323-330","title":"Facilitating systematic reviews, data extraction and meta‐analysis with the metagear package for r","volume":"7","author":[{"family":"Lajeunesse","given":"Marc J."}],"issued":{"date-parts":[["2015"]]},"citation-key":"lajeunesseFacilitatingSystematicReviews2015"}}],"schema":"https://github.com/citation-style-language/schema/raw/master/csl-citation.json"} </w:instrText>
      </w:r>
      <w:r w:rsidRPr="002A7D6A">
        <w:fldChar w:fldCharType="separate"/>
      </w:r>
      <w:r w:rsidRPr="002A7D6A">
        <w:t>(Lajeunesse, 2015)</w:t>
      </w:r>
      <w:r w:rsidRPr="002A7D6A">
        <w:fldChar w:fldCharType="end"/>
      </w:r>
      <w:r w:rsidRPr="002A7D6A">
        <w:t>) by following the inclusion and exclusion criteria (</w:t>
      </w:r>
      <w:r w:rsidRPr="002A7D6A">
        <w:fldChar w:fldCharType="begin"/>
      </w:r>
      <w:r w:rsidRPr="002A7D6A">
        <w:instrText xml:space="preserve"> REF _Ref162209371 \h </w:instrText>
      </w:r>
      <w:r w:rsidRPr="002A7D6A">
        <w:fldChar w:fldCharType="separate"/>
      </w:r>
      <w:r w:rsidRPr="002A7D6A">
        <w:t xml:space="preserve">Table </w:t>
      </w:r>
      <w:r w:rsidRPr="002A7D6A">
        <w:rPr>
          <w:noProof/>
        </w:rPr>
        <w:t>1</w:t>
      </w:r>
      <w:r w:rsidRPr="002A7D6A">
        <w:fldChar w:fldCharType="end"/>
      </w:r>
      <w:r w:rsidRPr="002A7D6A">
        <w:t xml:space="preserve">). Full texts of articles were then screened for inclusion or exclusion based on our criteria. How changes in sentinel behaviour were measured (e.g. total duration, length of bout) and which factors tested by the articles were recorded, as well as the species of interest. We later grouped the factors as either intrinsic or extrinsic </w:t>
      </w:r>
      <w:r w:rsidR="00483AEB">
        <w:t xml:space="preserve">(see </w:t>
      </w:r>
      <w:r w:rsidR="00483AEB">
        <w:fldChar w:fldCharType="begin"/>
      </w:r>
      <w:r w:rsidR="00483AEB">
        <w:instrText xml:space="preserve"> REF _Ref168656268 \h </w:instrText>
      </w:r>
      <w:r w:rsidR="00483AEB">
        <w:fldChar w:fldCharType="separate"/>
      </w:r>
      <w:r w:rsidR="00483AEB">
        <w:t xml:space="preserve">Table </w:t>
      </w:r>
      <w:r w:rsidR="00483AEB">
        <w:rPr>
          <w:noProof/>
        </w:rPr>
        <w:t>3</w:t>
      </w:r>
      <w:r w:rsidR="00483AEB">
        <w:fldChar w:fldCharType="end"/>
      </w:r>
      <w:r w:rsidRPr="002A7D6A">
        <w:t xml:space="preserve">). We also kept a record of articles that defined sentinel behaviour, and if that definition included coordination as a defining feature as proposed by </w:t>
      </w:r>
      <w:proofErr w:type="spellStart"/>
      <w:r w:rsidRPr="002A7D6A">
        <w:t>Bednekoff</w:t>
      </w:r>
      <w:proofErr w:type="spellEnd"/>
      <w:r w:rsidRPr="002A7D6A">
        <w:t xml:space="preserve"> </w:t>
      </w:r>
      <w:r w:rsidRPr="002A7D6A">
        <w:fldChar w:fldCharType="begin"/>
      </w:r>
      <w:r w:rsidRPr="002A7D6A">
        <w:instrText xml:space="preserve"> ADDIN ZOTERO_ITEM CSL_CITATION {"citationID":"6UjsSTyp","properties":{"formattedCitation":"(Bednekoff, 2015)","plainCitation":"(Bednekoff, 2015)","noteIndex":0},"citationItems":[{"id":239,"uris":["http://zotero.org/users/8430992/items/S3J3SQSD"],"itemData":{"id":239,"type":"chapter","container-title":"Advances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A."}],"accessed":{"date-parts":[["2022",1,9]]},"issued":{"date-parts":[["2015"]]},"citation-key":"bednekoffSentinelBehaviorReview2015"}}],"schema":"https://github.com/citation-style-language/schema/raw/master/csl-citation.json"} </w:instrText>
      </w:r>
      <w:r w:rsidRPr="002A7D6A">
        <w:fldChar w:fldCharType="separate"/>
      </w:r>
      <w:r w:rsidRPr="002A7D6A">
        <w:t>(</w:t>
      </w:r>
      <w:proofErr w:type="spellStart"/>
      <w:r w:rsidRPr="002A7D6A">
        <w:t>Bednekoff</w:t>
      </w:r>
      <w:proofErr w:type="spellEnd"/>
      <w:r w:rsidRPr="002A7D6A">
        <w:t>, 2015)</w:t>
      </w:r>
      <w:r w:rsidRPr="002A7D6A">
        <w:fldChar w:fldCharType="end"/>
      </w:r>
      <w:r w:rsidRPr="002A7D6A">
        <w:t>.</w:t>
      </w:r>
    </w:p>
    <w:p w14:paraId="43D50272" w14:textId="35AD59D7" w:rsidR="002A7D6A" w:rsidRPr="002A7D6A" w:rsidRDefault="002A7D6A" w:rsidP="002A7D6A">
      <w:pPr>
        <w:pStyle w:val="BetterCaption"/>
      </w:pPr>
      <w:bookmarkStart w:id="7" w:name="_Ref162209371"/>
      <w:bookmarkStart w:id="8" w:name="_Toc162210467"/>
      <w:r w:rsidRPr="002A7D6A">
        <w:lastRenderedPageBreak/>
        <w:t xml:space="preserve">Table </w:t>
      </w:r>
      <w:r w:rsidRPr="002A7D6A">
        <w:fldChar w:fldCharType="begin"/>
      </w:r>
      <w:r w:rsidRPr="002A7D6A">
        <w:instrText xml:space="preserve"> SEQ Table \* ARABIC </w:instrText>
      </w:r>
      <w:r w:rsidRPr="002A7D6A">
        <w:fldChar w:fldCharType="separate"/>
      </w:r>
      <w:r w:rsidR="008440F6">
        <w:rPr>
          <w:noProof/>
        </w:rPr>
        <w:t>1</w:t>
      </w:r>
      <w:r w:rsidRPr="002A7D6A">
        <w:fldChar w:fldCharType="end"/>
      </w:r>
      <w:bookmarkEnd w:id="7"/>
      <w:r w:rsidRPr="002A7D6A">
        <w:t>:</w:t>
      </w:r>
      <w:r w:rsidRPr="002A7D6A">
        <w:rPr>
          <w:rStyle w:val="SectionTextChar"/>
          <w:b w:val="0"/>
          <w:bCs w:val="0"/>
        </w:rPr>
        <w:t xml:space="preserve"> Inclusion and exclusion criteria for the scoping review</w:t>
      </w:r>
      <w:bookmarkEnd w:id="8"/>
    </w:p>
    <w:tbl>
      <w:tblPr>
        <w:tblStyle w:val="TableGrid"/>
        <w:tblW w:w="0" w:type="auto"/>
        <w:tblLook w:val="04A0" w:firstRow="1" w:lastRow="0" w:firstColumn="1" w:lastColumn="0" w:noHBand="0" w:noVBand="1"/>
      </w:tblPr>
      <w:tblGrid>
        <w:gridCol w:w="2547"/>
        <w:gridCol w:w="6803"/>
      </w:tblGrid>
      <w:tr w:rsidR="002A7D6A" w:rsidRPr="002A7D6A" w14:paraId="2C5B01BB" w14:textId="77777777" w:rsidTr="00920494">
        <w:tc>
          <w:tcPr>
            <w:tcW w:w="2547" w:type="dxa"/>
            <w:shd w:val="clear" w:color="auto" w:fill="D9D9D9" w:themeFill="background1" w:themeFillShade="D9"/>
          </w:tcPr>
          <w:p w14:paraId="5DCB9D0A" w14:textId="77777777" w:rsidR="002A7D6A" w:rsidRPr="002A7D6A" w:rsidRDefault="002A7D6A" w:rsidP="00920494">
            <w:pPr>
              <w:pStyle w:val="SectionText"/>
              <w:rPr>
                <w:b/>
                <w:bCs/>
              </w:rPr>
            </w:pPr>
            <w:r w:rsidRPr="002A7D6A">
              <w:rPr>
                <w:b/>
                <w:bCs/>
              </w:rPr>
              <w:t>Inclusion Criteria</w:t>
            </w:r>
          </w:p>
        </w:tc>
        <w:tc>
          <w:tcPr>
            <w:tcW w:w="6803" w:type="dxa"/>
            <w:shd w:val="clear" w:color="auto" w:fill="D9D9D9" w:themeFill="background1" w:themeFillShade="D9"/>
          </w:tcPr>
          <w:p w14:paraId="6754695D" w14:textId="77777777" w:rsidR="002A7D6A" w:rsidRPr="002A7D6A" w:rsidRDefault="002A7D6A" w:rsidP="00920494">
            <w:pPr>
              <w:pStyle w:val="SectionText"/>
              <w:rPr>
                <w:b/>
                <w:bCs/>
              </w:rPr>
            </w:pPr>
            <w:r w:rsidRPr="002A7D6A">
              <w:rPr>
                <w:b/>
                <w:bCs/>
              </w:rPr>
              <w:t>Description</w:t>
            </w:r>
          </w:p>
        </w:tc>
      </w:tr>
      <w:tr w:rsidR="002A7D6A" w:rsidRPr="002A7D6A" w14:paraId="3544C86E" w14:textId="77777777" w:rsidTr="00920494">
        <w:tc>
          <w:tcPr>
            <w:tcW w:w="2547" w:type="dxa"/>
          </w:tcPr>
          <w:p w14:paraId="3A5E40D2" w14:textId="77777777" w:rsidR="002A7D6A" w:rsidRPr="002A7D6A" w:rsidRDefault="002A7D6A" w:rsidP="00920494">
            <w:pPr>
              <w:pStyle w:val="SectionText"/>
              <w:tabs>
                <w:tab w:val="right" w:pos="2331"/>
              </w:tabs>
            </w:pPr>
            <w:r w:rsidRPr="002A7D6A">
              <w:t>Study design</w:t>
            </w:r>
            <w:r w:rsidRPr="002A7D6A">
              <w:tab/>
            </w:r>
          </w:p>
        </w:tc>
        <w:tc>
          <w:tcPr>
            <w:tcW w:w="6803" w:type="dxa"/>
          </w:tcPr>
          <w:p w14:paraId="4CE9829E" w14:textId="77777777" w:rsidR="002A7D6A" w:rsidRPr="002A7D6A" w:rsidRDefault="002A7D6A" w:rsidP="00920494">
            <w:pPr>
              <w:pStyle w:val="SectionText"/>
            </w:pPr>
            <w:r w:rsidRPr="002A7D6A">
              <w:t>Study must be experimental; testing the effect of one or more factors on some element of sentinel behaviour.</w:t>
            </w:r>
          </w:p>
        </w:tc>
      </w:tr>
      <w:tr w:rsidR="002A7D6A" w:rsidRPr="002A7D6A" w14:paraId="7561BD41" w14:textId="77777777" w:rsidTr="00920494">
        <w:tc>
          <w:tcPr>
            <w:tcW w:w="2547" w:type="dxa"/>
          </w:tcPr>
          <w:p w14:paraId="2ACA066B" w14:textId="77777777" w:rsidR="002A7D6A" w:rsidRPr="002A7D6A" w:rsidRDefault="002A7D6A" w:rsidP="00920494">
            <w:pPr>
              <w:pStyle w:val="SectionText"/>
            </w:pPr>
            <w:r w:rsidRPr="002A7D6A">
              <w:t>Model species</w:t>
            </w:r>
          </w:p>
        </w:tc>
        <w:tc>
          <w:tcPr>
            <w:tcW w:w="6803" w:type="dxa"/>
          </w:tcPr>
          <w:p w14:paraId="23650446" w14:textId="77777777" w:rsidR="002A7D6A" w:rsidRPr="002A7D6A" w:rsidRDefault="002A7D6A" w:rsidP="00920494">
            <w:pPr>
              <w:pStyle w:val="SectionText"/>
            </w:pPr>
            <w:r w:rsidRPr="002A7D6A">
              <w:t>Model species must be terrestrial or avian, and vertebrate.</w:t>
            </w:r>
          </w:p>
        </w:tc>
      </w:tr>
      <w:tr w:rsidR="002A7D6A" w:rsidRPr="002A7D6A" w14:paraId="650765E6" w14:textId="77777777" w:rsidTr="00920494">
        <w:tc>
          <w:tcPr>
            <w:tcW w:w="2547" w:type="dxa"/>
            <w:tcBorders>
              <w:bottom w:val="single" w:sz="4" w:space="0" w:color="auto"/>
            </w:tcBorders>
          </w:tcPr>
          <w:p w14:paraId="41A65FEC" w14:textId="77777777" w:rsidR="002A7D6A" w:rsidRPr="002A7D6A" w:rsidRDefault="002A7D6A" w:rsidP="00920494">
            <w:pPr>
              <w:pStyle w:val="SectionText"/>
            </w:pPr>
            <w:r w:rsidRPr="002A7D6A">
              <w:t>Date of publication</w:t>
            </w:r>
          </w:p>
        </w:tc>
        <w:tc>
          <w:tcPr>
            <w:tcW w:w="6803" w:type="dxa"/>
            <w:tcBorders>
              <w:bottom w:val="single" w:sz="4" w:space="0" w:color="auto"/>
            </w:tcBorders>
          </w:tcPr>
          <w:p w14:paraId="26BABD93" w14:textId="77777777" w:rsidR="002A7D6A" w:rsidRPr="002A7D6A" w:rsidRDefault="002A7D6A" w:rsidP="00920494">
            <w:pPr>
              <w:pStyle w:val="SectionText"/>
            </w:pPr>
            <w:r w:rsidRPr="002A7D6A">
              <w:t>Article must have been published after 1970.</w:t>
            </w:r>
          </w:p>
        </w:tc>
      </w:tr>
      <w:tr w:rsidR="002A7D6A" w:rsidRPr="002A7D6A" w14:paraId="4CD96C78" w14:textId="77777777" w:rsidTr="00920494">
        <w:tc>
          <w:tcPr>
            <w:tcW w:w="2547" w:type="dxa"/>
            <w:tcBorders>
              <w:bottom w:val="single" w:sz="4" w:space="0" w:color="auto"/>
            </w:tcBorders>
          </w:tcPr>
          <w:p w14:paraId="67DD1CEB" w14:textId="77777777" w:rsidR="002A7D6A" w:rsidRPr="002A7D6A" w:rsidRDefault="002A7D6A" w:rsidP="00920494">
            <w:pPr>
              <w:pStyle w:val="SectionText"/>
            </w:pPr>
            <w:r w:rsidRPr="002A7D6A">
              <w:t>Major concepts</w:t>
            </w:r>
          </w:p>
        </w:tc>
        <w:tc>
          <w:tcPr>
            <w:tcW w:w="6803" w:type="dxa"/>
            <w:tcBorders>
              <w:bottom w:val="single" w:sz="4" w:space="0" w:color="auto"/>
            </w:tcBorders>
          </w:tcPr>
          <w:p w14:paraId="28AB4095" w14:textId="77777777" w:rsidR="002A7D6A" w:rsidRPr="002A7D6A" w:rsidRDefault="002A7D6A" w:rsidP="00920494">
            <w:pPr>
              <w:pStyle w:val="SectionText"/>
            </w:pPr>
            <w:r w:rsidRPr="002A7D6A">
              <w:t xml:space="preserve">Must be related to behaviour, behavioural </w:t>
            </w:r>
            <w:proofErr w:type="gramStart"/>
            <w:r w:rsidRPr="002A7D6A">
              <w:t>ecology</w:t>
            </w:r>
            <w:proofErr w:type="gramEnd"/>
            <w:r w:rsidRPr="002A7D6A">
              <w:t xml:space="preserve"> or adjacent and related fields.</w:t>
            </w:r>
          </w:p>
        </w:tc>
      </w:tr>
      <w:tr w:rsidR="002A7D6A" w:rsidRPr="002A7D6A" w14:paraId="35C7DD64" w14:textId="77777777" w:rsidTr="00920494">
        <w:tc>
          <w:tcPr>
            <w:tcW w:w="2547" w:type="dxa"/>
            <w:tcBorders>
              <w:top w:val="single" w:sz="4" w:space="0" w:color="auto"/>
              <w:left w:val="nil"/>
              <w:bottom w:val="single" w:sz="4" w:space="0" w:color="auto"/>
              <w:right w:val="nil"/>
            </w:tcBorders>
          </w:tcPr>
          <w:p w14:paraId="4C23175A" w14:textId="77777777" w:rsidR="002A7D6A" w:rsidRPr="002A7D6A" w:rsidRDefault="002A7D6A" w:rsidP="00920494">
            <w:pPr>
              <w:pStyle w:val="SectionText"/>
            </w:pPr>
          </w:p>
        </w:tc>
        <w:tc>
          <w:tcPr>
            <w:tcW w:w="6803" w:type="dxa"/>
            <w:tcBorders>
              <w:top w:val="single" w:sz="4" w:space="0" w:color="auto"/>
              <w:left w:val="nil"/>
              <w:bottom w:val="single" w:sz="4" w:space="0" w:color="auto"/>
              <w:right w:val="nil"/>
            </w:tcBorders>
          </w:tcPr>
          <w:p w14:paraId="7943B6C7" w14:textId="77777777" w:rsidR="002A7D6A" w:rsidRPr="002A7D6A" w:rsidRDefault="002A7D6A" w:rsidP="00920494">
            <w:pPr>
              <w:pStyle w:val="SectionText"/>
            </w:pPr>
          </w:p>
        </w:tc>
      </w:tr>
      <w:tr w:rsidR="002A7D6A" w:rsidRPr="002A7D6A" w14:paraId="7AA1425F" w14:textId="77777777" w:rsidTr="00920494">
        <w:tc>
          <w:tcPr>
            <w:tcW w:w="2547" w:type="dxa"/>
            <w:tcBorders>
              <w:top w:val="single" w:sz="4" w:space="0" w:color="auto"/>
            </w:tcBorders>
            <w:shd w:val="clear" w:color="auto" w:fill="D9D9D9" w:themeFill="background1" w:themeFillShade="D9"/>
          </w:tcPr>
          <w:p w14:paraId="4F850AC9" w14:textId="77777777" w:rsidR="002A7D6A" w:rsidRPr="002A7D6A" w:rsidRDefault="002A7D6A" w:rsidP="00920494">
            <w:pPr>
              <w:pStyle w:val="SectionText"/>
              <w:rPr>
                <w:b/>
                <w:bCs/>
              </w:rPr>
            </w:pPr>
            <w:r w:rsidRPr="002A7D6A">
              <w:rPr>
                <w:b/>
                <w:bCs/>
              </w:rPr>
              <w:t>Exclusion Criteria</w:t>
            </w:r>
          </w:p>
        </w:tc>
        <w:tc>
          <w:tcPr>
            <w:tcW w:w="6803" w:type="dxa"/>
            <w:tcBorders>
              <w:top w:val="single" w:sz="4" w:space="0" w:color="auto"/>
            </w:tcBorders>
            <w:shd w:val="clear" w:color="auto" w:fill="D9D9D9" w:themeFill="background1" w:themeFillShade="D9"/>
          </w:tcPr>
          <w:p w14:paraId="3DFBA978" w14:textId="77777777" w:rsidR="002A7D6A" w:rsidRPr="002A7D6A" w:rsidRDefault="002A7D6A" w:rsidP="00920494">
            <w:pPr>
              <w:pStyle w:val="SectionText"/>
              <w:rPr>
                <w:b/>
                <w:bCs/>
              </w:rPr>
            </w:pPr>
            <w:r w:rsidRPr="002A7D6A">
              <w:rPr>
                <w:b/>
                <w:bCs/>
              </w:rPr>
              <w:t>Description</w:t>
            </w:r>
          </w:p>
        </w:tc>
      </w:tr>
      <w:tr w:rsidR="002A7D6A" w:rsidRPr="002A7D6A" w14:paraId="6C104D42" w14:textId="77777777" w:rsidTr="00920494">
        <w:tc>
          <w:tcPr>
            <w:tcW w:w="2547" w:type="dxa"/>
          </w:tcPr>
          <w:p w14:paraId="177C384A" w14:textId="77777777" w:rsidR="002A7D6A" w:rsidRPr="002A7D6A" w:rsidRDefault="002A7D6A" w:rsidP="00920494">
            <w:pPr>
              <w:pStyle w:val="SectionText"/>
            </w:pPr>
            <w:r w:rsidRPr="002A7D6A">
              <w:t>Study design</w:t>
            </w:r>
          </w:p>
        </w:tc>
        <w:tc>
          <w:tcPr>
            <w:tcW w:w="6803" w:type="dxa"/>
          </w:tcPr>
          <w:p w14:paraId="13883971" w14:textId="77777777" w:rsidR="002A7D6A" w:rsidRPr="002A7D6A" w:rsidRDefault="002A7D6A" w:rsidP="00920494">
            <w:pPr>
              <w:pStyle w:val="SectionText"/>
            </w:pPr>
            <w:r w:rsidRPr="002A7D6A">
              <w:t>Study must not be observational (e.g. X species has a sentinel system), or mathematical/theoretical.</w:t>
            </w:r>
          </w:p>
        </w:tc>
      </w:tr>
      <w:tr w:rsidR="002A7D6A" w:rsidRPr="002A7D6A" w14:paraId="6B515D54" w14:textId="77777777" w:rsidTr="00920494">
        <w:tc>
          <w:tcPr>
            <w:tcW w:w="2547" w:type="dxa"/>
          </w:tcPr>
          <w:p w14:paraId="4870D96F" w14:textId="77777777" w:rsidR="002A7D6A" w:rsidRPr="002A7D6A" w:rsidRDefault="002A7D6A" w:rsidP="00920494">
            <w:pPr>
              <w:pStyle w:val="SectionText"/>
            </w:pPr>
            <w:r w:rsidRPr="002A7D6A">
              <w:t>Model species</w:t>
            </w:r>
          </w:p>
        </w:tc>
        <w:tc>
          <w:tcPr>
            <w:tcW w:w="6803" w:type="dxa"/>
          </w:tcPr>
          <w:p w14:paraId="2C5245ED" w14:textId="77777777" w:rsidR="002A7D6A" w:rsidRPr="002A7D6A" w:rsidRDefault="002A7D6A" w:rsidP="00920494">
            <w:pPr>
              <w:pStyle w:val="SectionText"/>
            </w:pPr>
            <w:r w:rsidRPr="002A7D6A">
              <w:t>Model species must not be aquatic and must not be invertebrate.</w:t>
            </w:r>
          </w:p>
        </w:tc>
      </w:tr>
      <w:tr w:rsidR="002A7D6A" w:rsidRPr="002A7D6A" w14:paraId="36352682" w14:textId="77777777" w:rsidTr="00920494">
        <w:tc>
          <w:tcPr>
            <w:tcW w:w="2547" w:type="dxa"/>
          </w:tcPr>
          <w:p w14:paraId="2B763D41" w14:textId="77777777" w:rsidR="002A7D6A" w:rsidRPr="002A7D6A" w:rsidRDefault="002A7D6A" w:rsidP="00920494">
            <w:pPr>
              <w:pStyle w:val="SectionText"/>
            </w:pPr>
            <w:r w:rsidRPr="002A7D6A">
              <w:t>Date of publication</w:t>
            </w:r>
          </w:p>
        </w:tc>
        <w:tc>
          <w:tcPr>
            <w:tcW w:w="6803" w:type="dxa"/>
          </w:tcPr>
          <w:p w14:paraId="7218A314" w14:textId="77777777" w:rsidR="002A7D6A" w:rsidRPr="002A7D6A" w:rsidRDefault="002A7D6A" w:rsidP="00920494">
            <w:pPr>
              <w:pStyle w:val="SectionText"/>
            </w:pPr>
            <w:r w:rsidRPr="002A7D6A">
              <w:t>Article must not have been published before 1970.</w:t>
            </w:r>
          </w:p>
        </w:tc>
      </w:tr>
      <w:tr w:rsidR="002A7D6A" w:rsidRPr="002A7D6A" w14:paraId="1ABB248A" w14:textId="77777777" w:rsidTr="00920494">
        <w:tc>
          <w:tcPr>
            <w:tcW w:w="2547" w:type="dxa"/>
          </w:tcPr>
          <w:p w14:paraId="301326F7" w14:textId="77777777" w:rsidR="002A7D6A" w:rsidRPr="002A7D6A" w:rsidRDefault="002A7D6A" w:rsidP="00920494">
            <w:pPr>
              <w:pStyle w:val="SectionText"/>
            </w:pPr>
            <w:r w:rsidRPr="002A7D6A">
              <w:t>Major concepts</w:t>
            </w:r>
          </w:p>
        </w:tc>
        <w:tc>
          <w:tcPr>
            <w:tcW w:w="6803" w:type="dxa"/>
          </w:tcPr>
          <w:p w14:paraId="69CA8E1F" w14:textId="77777777" w:rsidR="002A7D6A" w:rsidRPr="002A7D6A" w:rsidRDefault="002A7D6A" w:rsidP="00920494">
            <w:pPr>
              <w:pStyle w:val="SectionText"/>
            </w:pPr>
            <w:r w:rsidRPr="002A7D6A">
              <w:t>Exclude studies from non-behaviour-related fields (e.g. remote sensing, sentinels of ecosystem health/biodiversity, sleep).</w:t>
            </w:r>
          </w:p>
        </w:tc>
      </w:tr>
    </w:tbl>
    <w:p w14:paraId="18757D7B" w14:textId="77777777" w:rsidR="002A7D6A" w:rsidRPr="002A7D6A" w:rsidRDefault="002A7D6A" w:rsidP="002A7D6A">
      <w:pPr>
        <w:pStyle w:val="SectionTitle"/>
        <w:spacing w:before="0" w:after="0" w:line="480" w:lineRule="auto"/>
        <w:rPr>
          <w:color w:val="auto"/>
        </w:rPr>
        <w:sectPr w:rsidR="002A7D6A" w:rsidRPr="002A7D6A" w:rsidSect="002A7D6A">
          <w:headerReference w:type="default" r:id="rId10"/>
          <w:pgSz w:w="12240" w:h="15840" w:code="1"/>
          <w:pgMar w:top="1440" w:right="1440" w:bottom="1440" w:left="1440" w:header="709" w:footer="709" w:gutter="0"/>
          <w:cols w:space="708"/>
          <w:docGrid w:linePitch="360"/>
        </w:sectPr>
      </w:pPr>
    </w:p>
    <w:p w14:paraId="34092C8B" w14:textId="35F09C0B" w:rsidR="002A7D6A" w:rsidRPr="002A7D6A" w:rsidRDefault="002A7D6A" w:rsidP="002A7D6A">
      <w:pPr>
        <w:pStyle w:val="BetterCaption"/>
      </w:pPr>
      <w:bookmarkStart w:id="9" w:name="_Ref161749046"/>
      <w:bookmarkStart w:id="10" w:name="_Toc161750861"/>
      <w:bookmarkStart w:id="11" w:name="_Toc162210468"/>
      <w:r w:rsidRPr="002A7D6A">
        <w:lastRenderedPageBreak/>
        <w:t xml:space="preserve">Table </w:t>
      </w:r>
      <w:r w:rsidRPr="002A7D6A">
        <w:fldChar w:fldCharType="begin"/>
      </w:r>
      <w:r w:rsidRPr="002A7D6A">
        <w:instrText xml:space="preserve"> SEQ Table \* ARABIC </w:instrText>
      </w:r>
      <w:r w:rsidRPr="002A7D6A">
        <w:fldChar w:fldCharType="separate"/>
      </w:r>
      <w:r w:rsidR="008440F6">
        <w:rPr>
          <w:noProof/>
        </w:rPr>
        <w:t>2</w:t>
      </w:r>
      <w:r w:rsidRPr="002A7D6A">
        <w:fldChar w:fldCharType="end"/>
      </w:r>
      <w:bookmarkEnd w:id="9"/>
      <w:r w:rsidRPr="002A7D6A">
        <w:t xml:space="preserve">: </w:t>
      </w:r>
      <w:r w:rsidRPr="002A7D6A">
        <w:rPr>
          <w:b w:val="0"/>
          <w:bCs w:val="0"/>
        </w:rPr>
        <w:t>Search string used on November 1</w:t>
      </w:r>
      <w:r w:rsidRPr="002A7D6A">
        <w:rPr>
          <w:b w:val="0"/>
          <w:vertAlign w:val="superscript"/>
        </w:rPr>
        <w:t>st</w:t>
      </w:r>
      <w:r w:rsidRPr="002A7D6A">
        <w:rPr>
          <w:b w:val="0"/>
          <w:bCs w:val="0"/>
        </w:rPr>
        <w:t>, 2022</w:t>
      </w:r>
      <w:bookmarkEnd w:id="10"/>
      <w:bookmarkEnd w:id="11"/>
      <w:r w:rsidRPr="002A7D6A">
        <w:rPr>
          <w:b w:val="0"/>
          <w:bCs w:val="0"/>
        </w:rPr>
        <w:t>.</w:t>
      </w:r>
    </w:p>
    <w:tbl>
      <w:tblPr>
        <w:tblStyle w:val="TableGrid"/>
        <w:tblW w:w="12955" w:type="dxa"/>
        <w:tblLook w:val="04A0" w:firstRow="1" w:lastRow="0" w:firstColumn="1" w:lastColumn="0" w:noHBand="0" w:noVBand="1"/>
      </w:tblPr>
      <w:tblGrid>
        <w:gridCol w:w="1615"/>
        <w:gridCol w:w="11340"/>
      </w:tblGrid>
      <w:tr w:rsidR="002A7D6A" w:rsidRPr="002A7D6A" w14:paraId="3B8D92DE" w14:textId="77777777" w:rsidTr="00920494">
        <w:tc>
          <w:tcPr>
            <w:tcW w:w="1615" w:type="dxa"/>
            <w:shd w:val="clear" w:color="auto" w:fill="D9D9D9" w:themeFill="background1" w:themeFillShade="D9"/>
          </w:tcPr>
          <w:p w14:paraId="5EFEAB62" w14:textId="77777777" w:rsidR="002A7D6A" w:rsidRPr="002A7D6A" w:rsidRDefault="002A7D6A" w:rsidP="00920494">
            <w:pPr>
              <w:pStyle w:val="SectionText"/>
              <w:rPr>
                <w:b/>
                <w:bCs/>
              </w:rPr>
            </w:pPr>
            <w:r w:rsidRPr="002A7D6A">
              <w:rPr>
                <w:b/>
                <w:bCs/>
              </w:rPr>
              <w:t>Element</w:t>
            </w:r>
          </w:p>
        </w:tc>
        <w:tc>
          <w:tcPr>
            <w:tcW w:w="11340" w:type="dxa"/>
            <w:shd w:val="clear" w:color="auto" w:fill="D9D9D9" w:themeFill="background1" w:themeFillShade="D9"/>
          </w:tcPr>
          <w:p w14:paraId="6B01B51A" w14:textId="77777777" w:rsidR="002A7D6A" w:rsidRPr="002A7D6A" w:rsidRDefault="002A7D6A" w:rsidP="00920494">
            <w:pPr>
              <w:pStyle w:val="SectionText"/>
              <w:rPr>
                <w:b/>
                <w:bCs/>
              </w:rPr>
            </w:pPr>
            <w:r w:rsidRPr="002A7D6A">
              <w:rPr>
                <w:b/>
                <w:bCs/>
              </w:rPr>
              <w:t>String</w:t>
            </w:r>
          </w:p>
        </w:tc>
      </w:tr>
      <w:tr w:rsidR="002A7D6A" w:rsidRPr="002A7D6A" w14:paraId="5488E134" w14:textId="77777777" w:rsidTr="00920494">
        <w:tc>
          <w:tcPr>
            <w:tcW w:w="1615" w:type="dxa"/>
          </w:tcPr>
          <w:p w14:paraId="41482232" w14:textId="77777777" w:rsidR="002A7D6A" w:rsidRPr="002A7D6A" w:rsidRDefault="002A7D6A" w:rsidP="00920494">
            <w:pPr>
              <w:pStyle w:val="SectionText"/>
            </w:pPr>
            <w:r w:rsidRPr="002A7D6A">
              <w:t>Topic</w:t>
            </w:r>
          </w:p>
        </w:tc>
        <w:tc>
          <w:tcPr>
            <w:tcW w:w="11340" w:type="dxa"/>
          </w:tcPr>
          <w:p w14:paraId="07549FF3" w14:textId="77777777" w:rsidR="002A7D6A" w:rsidRPr="002A7D6A" w:rsidRDefault="002A7D6A" w:rsidP="00920494">
            <w:pPr>
              <w:pStyle w:val="SectionText"/>
            </w:pPr>
            <w:r w:rsidRPr="002A7D6A">
              <w:t xml:space="preserve">sentinel AND </w:t>
            </w:r>
            <w:proofErr w:type="spellStart"/>
            <w:r w:rsidRPr="002A7D6A">
              <w:t>Behavio</w:t>
            </w:r>
            <w:proofErr w:type="spellEnd"/>
            <w:r w:rsidRPr="002A7D6A">
              <w:t>*</w:t>
            </w:r>
          </w:p>
        </w:tc>
      </w:tr>
      <w:tr w:rsidR="002A7D6A" w:rsidRPr="002A7D6A" w14:paraId="4B4D4896" w14:textId="77777777" w:rsidTr="00920494">
        <w:tc>
          <w:tcPr>
            <w:tcW w:w="1615" w:type="dxa"/>
          </w:tcPr>
          <w:p w14:paraId="22345D03" w14:textId="77777777" w:rsidR="002A7D6A" w:rsidRPr="002A7D6A" w:rsidRDefault="002A7D6A" w:rsidP="00920494">
            <w:pPr>
              <w:pStyle w:val="SectionText"/>
            </w:pPr>
            <w:r w:rsidRPr="002A7D6A">
              <w:t>Language</w:t>
            </w:r>
          </w:p>
        </w:tc>
        <w:tc>
          <w:tcPr>
            <w:tcW w:w="11340" w:type="dxa"/>
          </w:tcPr>
          <w:p w14:paraId="4DE0FCC1" w14:textId="77777777" w:rsidR="002A7D6A" w:rsidRPr="002A7D6A" w:rsidRDefault="002A7D6A" w:rsidP="00920494">
            <w:pPr>
              <w:pStyle w:val="SectionText"/>
            </w:pPr>
            <w:r w:rsidRPr="002A7D6A">
              <w:t>“ENGLISH”</w:t>
            </w:r>
          </w:p>
        </w:tc>
      </w:tr>
      <w:tr w:rsidR="002A7D6A" w:rsidRPr="002A7D6A" w14:paraId="168F4C06" w14:textId="77777777" w:rsidTr="00920494">
        <w:tc>
          <w:tcPr>
            <w:tcW w:w="1615" w:type="dxa"/>
          </w:tcPr>
          <w:p w14:paraId="6EE67F7A" w14:textId="77777777" w:rsidR="002A7D6A" w:rsidRPr="002A7D6A" w:rsidRDefault="002A7D6A" w:rsidP="00920494">
            <w:pPr>
              <w:pStyle w:val="SectionText"/>
            </w:pPr>
            <w:r w:rsidRPr="002A7D6A">
              <w:t>Subject</w:t>
            </w:r>
          </w:p>
        </w:tc>
        <w:tc>
          <w:tcPr>
            <w:tcW w:w="11340" w:type="dxa"/>
          </w:tcPr>
          <w:p w14:paraId="1BB5551F" w14:textId="77777777" w:rsidR="002A7D6A" w:rsidRPr="002A7D6A" w:rsidRDefault="002A7D6A" w:rsidP="00920494">
            <w:pPr>
              <w:pStyle w:val="SectionText"/>
            </w:pPr>
            <w:r w:rsidRPr="002A7D6A">
              <w:t>“BEHAVIORAL SCIENCES”</w:t>
            </w:r>
          </w:p>
        </w:tc>
      </w:tr>
      <w:tr w:rsidR="002A7D6A" w:rsidRPr="002A7D6A" w14:paraId="439875C4" w14:textId="77777777" w:rsidTr="00920494">
        <w:tc>
          <w:tcPr>
            <w:tcW w:w="1615" w:type="dxa"/>
          </w:tcPr>
          <w:p w14:paraId="126439C8" w14:textId="77777777" w:rsidR="002A7D6A" w:rsidRPr="002A7D6A" w:rsidRDefault="002A7D6A" w:rsidP="00920494">
            <w:pPr>
              <w:pStyle w:val="SectionText"/>
            </w:pPr>
            <w:r w:rsidRPr="002A7D6A">
              <w:t>NOT Subject</w:t>
            </w:r>
          </w:p>
        </w:tc>
        <w:tc>
          <w:tcPr>
            <w:tcW w:w="11340" w:type="dxa"/>
          </w:tcPr>
          <w:p w14:paraId="2A095898" w14:textId="77777777" w:rsidR="002A7D6A" w:rsidRPr="002A7D6A" w:rsidRDefault="002A7D6A" w:rsidP="00920494">
            <w:pPr>
              <w:pStyle w:val="SectionText"/>
            </w:pPr>
            <w:r w:rsidRPr="002A7D6A">
              <w:t>"HEALTH CARE SCIENCES SERVICES" OR "PEDIATRICS" OR "PHARMACOLOGY PHARMACY" OR "MARINE FRESHWATER BIOLOGY" OR "GENERAL INTERNAL MEDICINE" OR "METEOROLOGY ATMOSPHERIC SCIENCES" OR "SUBSTANCE ABUSE" OR "CRIMINOLOGY PENOLOGY" OR "RADIOLOGY NUCLEAR MEDICINE MEDICAL IMAGING" OR "SURGERY" OR "MEDICAL LABORATORY TECHNOLOGY" OR "PUBLIC ENVIRONMENTAL OCCUPATIONAL HEALTH" OR "WOMEN APOS S STUDIES" OR "GEOCHEMISTRY GEOPHYSICS" OR "RESEARCH EXPERIMENTAL MEDICINE" OR "IMAGING SCIENCE PHOTOGRAPHIC TECHNOLOGY" OR "EDUCATION EDUCATIONAL RESEARCH" OR "BUSINESS ECONOMICS" OR "BIOTECHNOLOGY APPLIED MICROBIOLOGY"</w:t>
            </w:r>
          </w:p>
        </w:tc>
      </w:tr>
    </w:tbl>
    <w:p w14:paraId="4AEAC308" w14:textId="77777777" w:rsidR="002A7D6A" w:rsidRPr="002A7D6A" w:rsidRDefault="002A7D6A" w:rsidP="002A7D6A">
      <w:pPr>
        <w:pStyle w:val="SectionText"/>
      </w:pPr>
    </w:p>
    <w:p w14:paraId="2B48FA27" w14:textId="77777777" w:rsidR="002A7D6A" w:rsidRPr="002A7D6A" w:rsidRDefault="002A7D6A" w:rsidP="002A7D6A">
      <w:pPr>
        <w:pStyle w:val="SectionText"/>
        <w:rPr>
          <w:b/>
          <w:bCs/>
          <w:highlight w:val="yellow"/>
        </w:rPr>
        <w:sectPr w:rsidR="002A7D6A" w:rsidRPr="002A7D6A" w:rsidSect="002A7D6A">
          <w:headerReference w:type="default" r:id="rId11"/>
          <w:pgSz w:w="15840" w:h="12240" w:orient="landscape" w:code="1"/>
          <w:pgMar w:top="1440" w:right="1440" w:bottom="1440" w:left="1440" w:header="709" w:footer="709" w:gutter="0"/>
          <w:cols w:space="708"/>
          <w:docGrid w:linePitch="360"/>
        </w:sectPr>
      </w:pPr>
    </w:p>
    <w:p w14:paraId="29B16164" w14:textId="020B0BF6" w:rsidR="002A7D6A" w:rsidRDefault="002A7D6A" w:rsidP="002A7D6A">
      <w:pPr>
        <w:pStyle w:val="SectionText"/>
        <w:rPr>
          <w:b/>
          <w:bCs/>
        </w:rPr>
      </w:pPr>
    </w:p>
    <w:p w14:paraId="0FACC112" w14:textId="7DF3F46D" w:rsidR="008440F6" w:rsidRPr="008440F6" w:rsidRDefault="008440F6" w:rsidP="008440F6">
      <w:pPr>
        <w:pStyle w:val="BetterCaption"/>
        <w:rPr>
          <w:b w:val="0"/>
          <w:bCs w:val="0"/>
        </w:rPr>
      </w:pPr>
      <w:bookmarkStart w:id="12" w:name="_Ref168656268"/>
      <w:r>
        <w:t xml:space="preserve">Table </w:t>
      </w:r>
      <w:r>
        <w:fldChar w:fldCharType="begin"/>
      </w:r>
      <w:r>
        <w:instrText xml:space="preserve"> SEQ Table \* ARABIC </w:instrText>
      </w:r>
      <w:r>
        <w:fldChar w:fldCharType="separate"/>
      </w:r>
      <w:r>
        <w:rPr>
          <w:noProof/>
        </w:rPr>
        <w:t>3</w:t>
      </w:r>
      <w:r>
        <w:fldChar w:fldCharType="end"/>
      </w:r>
      <w:bookmarkEnd w:id="12"/>
      <w:r>
        <w:t xml:space="preserve">: </w:t>
      </w:r>
      <w:r>
        <w:rPr>
          <w:b w:val="0"/>
          <w:bCs w:val="0"/>
        </w:rPr>
        <w:t>List of intrinsic and extrinsic factors identified in retained articles.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5103"/>
        <w:gridCol w:w="2551"/>
      </w:tblGrid>
      <w:tr w:rsidR="00536841" w:rsidRPr="008E2E79" w14:paraId="3A67F1D5" w14:textId="2CEF4B05" w:rsidTr="008440F6">
        <w:tc>
          <w:tcPr>
            <w:tcW w:w="1696" w:type="dxa"/>
            <w:shd w:val="clear" w:color="auto" w:fill="D9D9D9" w:themeFill="background1" w:themeFillShade="D9"/>
          </w:tcPr>
          <w:p w14:paraId="272BE0FB" w14:textId="35C19AAF" w:rsidR="00536841" w:rsidRPr="008E2E79" w:rsidRDefault="00536841" w:rsidP="008E2E79">
            <w:pPr>
              <w:spacing w:line="240" w:lineRule="auto"/>
              <w:rPr>
                <w:rFonts w:ascii="Times New Roman" w:eastAsia="Times New Roman" w:hAnsi="Times New Roman" w:cs="Times New Roman"/>
                <w:b/>
                <w:bCs/>
                <w:sz w:val="24"/>
                <w:szCs w:val="24"/>
                <w:lang w:eastAsia="en-CA"/>
              </w:rPr>
            </w:pPr>
            <w:r w:rsidRPr="008E2E79">
              <w:rPr>
                <w:rFonts w:ascii="Times New Roman" w:eastAsia="Times New Roman" w:hAnsi="Times New Roman" w:cs="Times New Roman"/>
                <w:b/>
                <w:bCs/>
                <w:sz w:val="24"/>
                <w:szCs w:val="24"/>
                <w:lang w:eastAsia="en-CA"/>
              </w:rPr>
              <w:t>Factor Type</w:t>
            </w:r>
          </w:p>
        </w:tc>
        <w:tc>
          <w:tcPr>
            <w:tcW w:w="5103" w:type="dxa"/>
            <w:shd w:val="clear" w:color="auto" w:fill="D9D9D9" w:themeFill="background1" w:themeFillShade="D9"/>
          </w:tcPr>
          <w:p w14:paraId="5962B288" w14:textId="126DFD5C" w:rsidR="00536841" w:rsidRPr="008E2E79" w:rsidRDefault="00536841" w:rsidP="008E2E79">
            <w:pPr>
              <w:spacing w:line="240" w:lineRule="auto"/>
              <w:rPr>
                <w:rFonts w:ascii="Times New Roman" w:eastAsia="Times New Roman" w:hAnsi="Times New Roman" w:cs="Times New Roman"/>
                <w:b/>
                <w:bCs/>
                <w:sz w:val="24"/>
                <w:szCs w:val="24"/>
                <w:lang w:eastAsia="en-CA"/>
              </w:rPr>
            </w:pPr>
            <w:r w:rsidRPr="008E2E79">
              <w:rPr>
                <w:rFonts w:ascii="Times New Roman" w:eastAsia="Times New Roman" w:hAnsi="Times New Roman" w:cs="Times New Roman"/>
                <w:b/>
                <w:bCs/>
                <w:sz w:val="24"/>
                <w:szCs w:val="24"/>
                <w:lang w:eastAsia="en-CA"/>
              </w:rPr>
              <w:t>Factors Identified</w:t>
            </w:r>
          </w:p>
        </w:tc>
        <w:tc>
          <w:tcPr>
            <w:tcW w:w="2551" w:type="dxa"/>
            <w:shd w:val="clear" w:color="auto" w:fill="D9D9D9" w:themeFill="background1" w:themeFillShade="D9"/>
          </w:tcPr>
          <w:p w14:paraId="731DDB33" w14:textId="2DB23C65" w:rsidR="00536841" w:rsidRPr="008E2E79" w:rsidRDefault="00536841" w:rsidP="008440F6">
            <w:pPr>
              <w:spacing w:line="240" w:lineRule="auto"/>
              <w:jc w:val="right"/>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Number of studies</w:t>
            </w:r>
          </w:p>
        </w:tc>
      </w:tr>
      <w:tr w:rsidR="008440F6" w:rsidRPr="008E2E79" w14:paraId="364F8FE5" w14:textId="5B6F324E" w:rsidTr="008440F6">
        <w:tc>
          <w:tcPr>
            <w:tcW w:w="1696" w:type="dxa"/>
          </w:tcPr>
          <w:p w14:paraId="08D8DBFF" w14:textId="39EDEA5F" w:rsidR="008440F6" w:rsidRDefault="008440F6" w:rsidP="00483AEB">
            <w:pPr>
              <w:spacing w:line="240" w:lineRule="auto"/>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Intrinsic</w:t>
            </w:r>
          </w:p>
          <w:p w14:paraId="40B55DD5" w14:textId="027C833B" w:rsidR="008440F6" w:rsidRPr="008E2E79" w:rsidRDefault="008440F6" w:rsidP="00483AEB">
            <w:pPr>
              <w:spacing w:line="360" w:lineRule="auto"/>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pict w14:anchorId="3F5A5E1A">
                <v:rect id="_x0000_i1291" style="width:462.85pt;height:1.5pt" o:hrpct="989" o:hralign="center" o:hrstd="t" o:hr="t" fillcolor="#a0a0a0" stroked="f"/>
              </w:pict>
            </w:r>
          </w:p>
        </w:tc>
        <w:tc>
          <w:tcPr>
            <w:tcW w:w="5103" w:type="dxa"/>
          </w:tcPr>
          <w:p w14:paraId="43BEE4E3" w14:textId="77777777" w:rsidR="008440F6" w:rsidRDefault="008440F6" w:rsidP="00483AEB">
            <w:pPr>
              <w:spacing w:line="240" w:lineRule="auto"/>
              <w:rPr>
                <w:rFonts w:ascii="Times New Roman" w:eastAsia="Times New Roman" w:hAnsi="Times New Roman" w:cs="Times New Roman"/>
                <w:b/>
                <w:bCs/>
                <w:sz w:val="24"/>
                <w:szCs w:val="24"/>
                <w:lang w:eastAsia="en-CA"/>
              </w:rPr>
            </w:pPr>
          </w:p>
          <w:p w14:paraId="08DD8BF9" w14:textId="0D5FA39F" w:rsidR="008440F6" w:rsidRPr="008E2E79" w:rsidRDefault="008440F6" w:rsidP="00483AEB">
            <w:pPr>
              <w:spacing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pict w14:anchorId="7DC32DBF">
                <v:rect id="_x0000_i1289" style="width:462.85pt;height:1.5pt" o:hrpct="989" o:hralign="center" o:hrstd="t" o:hr="t" fillcolor="#a0a0a0" stroked="f"/>
              </w:pict>
            </w:r>
          </w:p>
        </w:tc>
        <w:tc>
          <w:tcPr>
            <w:tcW w:w="2551" w:type="dxa"/>
          </w:tcPr>
          <w:p w14:paraId="1CE40F8C" w14:textId="77777777" w:rsidR="008440F6" w:rsidRDefault="008440F6" w:rsidP="00483AEB">
            <w:pPr>
              <w:spacing w:line="240" w:lineRule="auto"/>
              <w:rPr>
                <w:rFonts w:ascii="Times New Roman" w:eastAsia="Times New Roman" w:hAnsi="Times New Roman" w:cs="Times New Roman"/>
                <w:b/>
                <w:bCs/>
                <w:sz w:val="24"/>
                <w:szCs w:val="24"/>
                <w:lang w:eastAsia="en-CA"/>
              </w:rPr>
            </w:pPr>
          </w:p>
          <w:p w14:paraId="53E9C110" w14:textId="74353F61" w:rsidR="008440F6" w:rsidRPr="008E2E79" w:rsidRDefault="008440F6" w:rsidP="00483AEB">
            <w:pPr>
              <w:spacing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pict w14:anchorId="2914C55B">
                <v:rect id="_x0000_i1290" style="width:462.85pt;height:1.5pt" o:hrpct="989" o:hralign="center" o:hrstd="t" o:hr="t" fillcolor="#a0a0a0" stroked="f"/>
              </w:pict>
            </w:r>
          </w:p>
        </w:tc>
      </w:tr>
      <w:tr w:rsidR="008440F6" w:rsidRPr="008E2E79" w14:paraId="026D484C" w14:textId="49A05DC6" w:rsidTr="008440F6">
        <w:tc>
          <w:tcPr>
            <w:tcW w:w="1696" w:type="dxa"/>
            <w:shd w:val="clear" w:color="auto" w:fill="E8E8E8" w:themeFill="background2"/>
          </w:tcPr>
          <w:p w14:paraId="4362BD7F" w14:textId="77777777" w:rsidR="008440F6" w:rsidRPr="008E2E79" w:rsidRDefault="008440F6" w:rsidP="008440F6">
            <w:pPr>
              <w:spacing w:line="360" w:lineRule="auto"/>
              <w:rPr>
                <w:rFonts w:ascii="Times New Roman" w:eastAsia="Times New Roman" w:hAnsi="Times New Roman" w:cs="Times New Roman"/>
                <w:b/>
                <w:bCs/>
                <w:sz w:val="24"/>
                <w:szCs w:val="24"/>
                <w:lang w:eastAsia="en-CA"/>
              </w:rPr>
            </w:pPr>
          </w:p>
        </w:tc>
        <w:tc>
          <w:tcPr>
            <w:tcW w:w="5103" w:type="dxa"/>
            <w:shd w:val="clear" w:color="auto" w:fill="E8E8E8" w:themeFill="background2"/>
          </w:tcPr>
          <w:p w14:paraId="3E0C8C40" w14:textId="324C04DB" w:rsidR="008440F6" w:rsidRDefault="008440F6" w:rsidP="008440F6">
            <w:pPr>
              <w:spacing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Maturity</w:t>
            </w:r>
          </w:p>
        </w:tc>
        <w:tc>
          <w:tcPr>
            <w:tcW w:w="2551" w:type="dxa"/>
            <w:shd w:val="clear" w:color="auto" w:fill="E8E8E8" w:themeFill="background2"/>
          </w:tcPr>
          <w:p w14:paraId="283A6267" w14:textId="296311EA" w:rsidR="008440F6" w:rsidRDefault="008440F6" w:rsidP="008440F6">
            <w:pPr>
              <w:spacing w:line="360" w:lineRule="auto"/>
              <w:jc w:val="righ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7</w:t>
            </w:r>
          </w:p>
        </w:tc>
      </w:tr>
      <w:tr w:rsidR="008440F6" w:rsidRPr="008E2E79" w14:paraId="5ED49F2C" w14:textId="62DDCB5A" w:rsidTr="008440F6">
        <w:tc>
          <w:tcPr>
            <w:tcW w:w="1696" w:type="dxa"/>
          </w:tcPr>
          <w:p w14:paraId="193A4D7A" w14:textId="77777777" w:rsidR="008440F6" w:rsidRPr="008E2E79" w:rsidRDefault="008440F6" w:rsidP="008440F6">
            <w:pPr>
              <w:spacing w:line="360" w:lineRule="auto"/>
              <w:rPr>
                <w:rFonts w:ascii="Times New Roman" w:eastAsia="Times New Roman" w:hAnsi="Times New Roman" w:cs="Times New Roman"/>
                <w:b/>
                <w:bCs/>
                <w:sz w:val="24"/>
                <w:szCs w:val="24"/>
                <w:lang w:eastAsia="en-CA"/>
              </w:rPr>
            </w:pPr>
          </w:p>
        </w:tc>
        <w:tc>
          <w:tcPr>
            <w:tcW w:w="5103" w:type="dxa"/>
          </w:tcPr>
          <w:p w14:paraId="6CBB0C52" w14:textId="0B0CBC88" w:rsidR="008440F6" w:rsidRDefault="008440F6" w:rsidP="008440F6">
            <w:pPr>
              <w:spacing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B</w:t>
            </w:r>
            <w:r>
              <w:rPr>
                <w:rFonts w:ascii="Times New Roman" w:eastAsia="Times New Roman" w:hAnsi="Times New Roman" w:cs="Times New Roman"/>
                <w:sz w:val="24"/>
                <w:szCs w:val="24"/>
                <w:lang w:eastAsia="en-CA"/>
              </w:rPr>
              <w:t>ody mass</w:t>
            </w:r>
          </w:p>
        </w:tc>
        <w:tc>
          <w:tcPr>
            <w:tcW w:w="2551" w:type="dxa"/>
          </w:tcPr>
          <w:p w14:paraId="71CF35E7" w14:textId="58B2F501" w:rsidR="008440F6" w:rsidRDefault="008440F6" w:rsidP="008440F6">
            <w:pPr>
              <w:spacing w:line="360" w:lineRule="auto"/>
              <w:jc w:val="righ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4</w:t>
            </w:r>
          </w:p>
        </w:tc>
      </w:tr>
      <w:tr w:rsidR="008440F6" w:rsidRPr="008E2E79" w14:paraId="5E3C671C" w14:textId="3553C293" w:rsidTr="008440F6">
        <w:tc>
          <w:tcPr>
            <w:tcW w:w="1696" w:type="dxa"/>
            <w:shd w:val="clear" w:color="auto" w:fill="E8E8E8" w:themeFill="background2"/>
          </w:tcPr>
          <w:p w14:paraId="1DEB3EB7" w14:textId="77777777" w:rsidR="008440F6" w:rsidRPr="008E2E79" w:rsidRDefault="008440F6" w:rsidP="008440F6">
            <w:pPr>
              <w:spacing w:line="360" w:lineRule="auto"/>
              <w:rPr>
                <w:rFonts w:ascii="Times New Roman" w:eastAsia="Times New Roman" w:hAnsi="Times New Roman" w:cs="Times New Roman"/>
                <w:b/>
                <w:bCs/>
                <w:sz w:val="24"/>
                <w:szCs w:val="24"/>
                <w:lang w:eastAsia="en-CA"/>
              </w:rPr>
            </w:pPr>
          </w:p>
        </w:tc>
        <w:tc>
          <w:tcPr>
            <w:tcW w:w="5103" w:type="dxa"/>
            <w:shd w:val="clear" w:color="auto" w:fill="E8E8E8" w:themeFill="background2"/>
          </w:tcPr>
          <w:p w14:paraId="64D1C340" w14:textId="37E2452B" w:rsidR="008440F6" w:rsidRDefault="008440F6" w:rsidP="008440F6">
            <w:pPr>
              <w:spacing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Pr>
                <w:rFonts w:ascii="Times New Roman" w:eastAsia="Times New Roman" w:hAnsi="Times New Roman" w:cs="Times New Roman"/>
                <w:sz w:val="24"/>
                <w:szCs w:val="24"/>
                <w:lang w:eastAsia="en-CA"/>
              </w:rPr>
              <w:t>ortisol</w:t>
            </w:r>
          </w:p>
        </w:tc>
        <w:tc>
          <w:tcPr>
            <w:tcW w:w="2551" w:type="dxa"/>
            <w:shd w:val="clear" w:color="auto" w:fill="E8E8E8" w:themeFill="background2"/>
          </w:tcPr>
          <w:p w14:paraId="695C4B5B" w14:textId="528B8C8D" w:rsidR="008440F6" w:rsidRDefault="008440F6" w:rsidP="008440F6">
            <w:pPr>
              <w:spacing w:line="360" w:lineRule="auto"/>
              <w:jc w:val="righ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w:t>
            </w:r>
          </w:p>
        </w:tc>
      </w:tr>
      <w:tr w:rsidR="008440F6" w:rsidRPr="008E2E79" w14:paraId="1A0B4FFF" w14:textId="14C3C69E" w:rsidTr="008440F6">
        <w:tc>
          <w:tcPr>
            <w:tcW w:w="1696" w:type="dxa"/>
          </w:tcPr>
          <w:p w14:paraId="4E4C767C" w14:textId="77777777" w:rsidR="008440F6" w:rsidRPr="008E2E79" w:rsidRDefault="008440F6" w:rsidP="008440F6">
            <w:pPr>
              <w:spacing w:line="360" w:lineRule="auto"/>
              <w:rPr>
                <w:rFonts w:ascii="Times New Roman" w:eastAsia="Times New Roman" w:hAnsi="Times New Roman" w:cs="Times New Roman"/>
                <w:b/>
                <w:bCs/>
                <w:sz w:val="24"/>
                <w:szCs w:val="24"/>
                <w:lang w:eastAsia="en-CA"/>
              </w:rPr>
            </w:pPr>
          </w:p>
        </w:tc>
        <w:tc>
          <w:tcPr>
            <w:tcW w:w="5103" w:type="dxa"/>
          </w:tcPr>
          <w:p w14:paraId="666A60AA" w14:textId="37E477A5" w:rsidR="008440F6" w:rsidRDefault="008440F6" w:rsidP="008440F6">
            <w:pPr>
              <w:spacing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D</w:t>
            </w:r>
            <w:r>
              <w:rPr>
                <w:rFonts w:ascii="Times New Roman" w:eastAsia="Times New Roman" w:hAnsi="Times New Roman" w:cs="Times New Roman"/>
                <w:sz w:val="24"/>
                <w:szCs w:val="24"/>
                <w:lang w:eastAsia="en-CA"/>
              </w:rPr>
              <w:t>ulled epaulets</w:t>
            </w:r>
          </w:p>
        </w:tc>
        <w:tc>
          <w:tcPr>
            <w:tcW w:w="2551" w:type="dxa"/>
          </w:tcPr>
          <w:p w14:paraId="35A745BC" w14:textId="4E9BE359" w:rsidR="008440F6" w:rsidRDefault="008440F6" w:rsidP="008440F6">
            <w:pPr>
              <w:spacing w:line="360" w:lineRule="auto"/>
              <w:jc w:val="righ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w:t>
            </w:r>
          </w:p>
        </w:tc>
      </w:tr>
      <w:tr w:rsidR="008440F6" w:rsidRPr="008E2E79" w14:paraId="2DCA8270" w14:textId="6D2B08D2" w:rsidTr="008440F6">
        <w:tc>
          <w:tcPr>
            <w:tcW w:w="1696" w:type="dxa"/>
            <w:shd w:val="clear" w:color="auto" w:fill="E8E8E8" w:themeFill="background2"/>
          </w:tcPr>
          <w:p w14:paraId="3F08B53D" w14:textId="77777777" w:rsidR="008440F6" w:rsidRPr="008E2E79" w:rsidRDefault="008440F6" w:rsidP="008440F6">
            <w:pPr>
              <w:spacing w:line="360" w:lineRule="auto"/>
              <w:rPr>
                <w:rFonts w:ascii="Times New Roman" w:eastAsia="Times New Roman" w:hAnsi="Times New Roman" w:cs="Times New Roman"/>
                <w:b/>
                <w:bCs/>
                <w:sz w:val="24"/>
                <w:szCs w:val="24"/>
                <w:lang w:eastAsia="en-CA"/>
              </w:rPr>
            </w:pPr>
          </w:p>
        </w:tc>
        <w:tc>
          <w:tcPr>
            <w:tcW w:w="5103" w:type="dxa"/>
            <w:shd w:val="clear" w:color="auto" w:fill="E8E8E8" w:themeFill="background2"/>
          </w:tcPr>
          <w:p w14:paraId="4C1DC990" w14:textId="6221E8DD" w:rsidR="008440F6" w:rsidRDefault="008440F6" w:rsidP="008440F6">
            <w:pPr>
              <w:spacing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w:t>
            </w:r>
            <w:r>
              <w:rPr>
                <w:rFonts w:ascii="Times New Roman" w:eastAsia="Times New Roman" w:hAnsi="Times New Roman" w:cs="Times New Roman"/>
                <w:sz w:val="24"/>
                <w:szCs w:val="24"/>
                <w:lang w:eastAsia="en-CA"/>
              </w:rPr>
              <w:t>atiation</w:t>
            </w:r>
          </w:p>
        </w:tc>
        <w:tc>
          <w:tcPr>
            <w:tcW w:w="2551" w:type="dxa"/>
            <w:shd w:val="clear" w:color="auto" w:fill="E8E8E8" w:themeFill="background2"/>
          </w:tcPr>
          <w:p w14:paraId="26FE6417" w14:textId="4D6DBD46" w:rsidR="008440F6" w:rsidRDefault="008440F6" w:rsidP="008440F6">
            <w:pPr>
              <w:spacing w:line="360" w:lineRule="auto"/>
              <w:jc w:val="righ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8</w:t>
            </w:r>
          </w:p>
        </w:tc>
      </w:tr>
      <w:tr w:rsidR="008440F6" w:rsidRPr="008E2E79" w14:paraId="0988E9B0" w14:textId="08528D51" w:rsidTr="008440F6">
        <w:tc>
          <w:tcPr>
            <w:tcW w:w="1696" w:type="dxa"/>
          </w:tcPr>
          <w:p w14:paraId="23E309E8" w14:textId="77777777" w:rsidR="008440F6" w:rsidRPr="008E2E79" w:rsidRDefault="008440F6" w:rsidP="008440F6">
            <w:pPr>
              <w:spacing w:line="360" w:lineRule="auto"/>
              <w:rPr>
                <w:rFonts w:ascii="Times New Roman" w:eastAsia="Times New Roman" w:hAnsi="Times New Roman" w:cs="Times New Roman"/>
                <w:b/>
                <w:bCs/>
                <w:sz w:val="24"/>
                <w:szCs w:val="24"/>
                <w:lang w:eastAsia="en-CA"/>
              </w:rPr>
            </w:pPr>
          </w:p>
        </w:tc>
        <w:tc>
          <w:tcPr>
            <w:tcW w:w="5103" w:type="dxa"/>
          </w:tcPr>
          <w:p w14:paraId="57FFC081" w14:textId="7AEED81F" w:rsidR="008440F6" w:rsidRDefault="008440F6" w:rsidP="008440F6">
            <w:pPr>
              <w:spacing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w:t>
            </w:r>
            <w:r>
              <w:rPr>
                <w:rFonts w:ascii="Times New Roman" w:eastAsia="Times New Roman" w:hAnsi="Times New Roman" w:cs="Times New Roman"/>
                <w:sz w:val="24"/>
                <w:szCs w:val="24"/>
                <w:lang w:eastAsia="en-CA"/>
              </w:rPr>
              <w:t>ex</w:t>
            </w:r>
          </w:p>
        </w:tc>
        <w:tc>
          <w:tcPr>
            <w:tcW w:w="2551" w:type="dxa"/>
          </w:tcPr>
          <w:p w14:paraId="6204106D" w14:textId="3E50502B" w:rsidR="008440F6" w:rsidRDefault="008440F6" w:rsidP="008440F6">
            <w:pPr>
              <w:spacing w:line="360" w:lineRule="auto"/>
              <w:jc w:val="righ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17</w:t>
            </w:r>
          </w:p>
        </w:tc>
      </w:tr>
      <w:tr w:rsidR="008440F6" w:rsidRPr="008E2E79" w14:paraId="5D94B558" w14:textId="50F701AF" w:rsidTr="008440F6">
        <w:trPr>
          <w:trHeight w:val="486"/>
        </w:trPr>
        <w:tc>
          <w:tcPr>
            <w:tcW w:w="1696" w:type="dxa"/>
          </w:tcPr>
          <w:p w14:paraId="22363E0A" w14:textId="7068DD9F" w:rsidR="008440F6" w:rsidRDefault="008440F6" w:rsidP="008440F6">
            <w:pPr>
              <w:spacing w:before="240" w:line="240" w:lineRule="auto"/>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Extrinsic</w:t>
            </w:r>
          </w:p>
          <w:p w14:paraId="25502620" w14:textId="15F6C673" w:rsidR="008440F6" w:rsidRPr="008E2E79" w:rsidRDefault="008440F6" w:rsidP="008440F6">
            <w:pPr>
              <w:spacing w:line="240" w:lineRule="auto"/>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pict w14:anchorId="481329C5">
                <v:rect id="_x0000_i1292" style="width:462.85pt;height:1.5pt" o:hrpct="989" o:hralign="center" o:hrstd="t" o:hr="t" fillcolor="#a0a0a0" stroked="f"/>
              </w:pict>
            </w:r>
          </w:p>
        </w:tc>
        <w:tc>
          <w:tcPr>
            <w:tcW w:w="5103" w:type="dxa"/>
          </w:tcPr>
          <w:p w14:paraId="100F3066" w14:textId="77777777" w:rsidR="008440F6" w:rsidRDefault="008440F6" w:rsidP="008440F6">
            <w:pPr>
              <w:spacing w:before="240" w:line="240" w:lineRule="auto"/>
              <w:rPr>
                <w:rFonts w:ascii="Times New Roman" w:eastAsia="Times New Roman" w:hAnsi="Times New Roman" w:cs="Times New Roman"/>
                <w:b/>
                <w:bCs/>
                <w:sz w:val="24"/>
                <w:szCs w:val="24"/>
                <w:lang w:eastAsia="en-CA"/>
              </w:rPr>
            </w:pPr>
          </w:p>
          <w:p w14:paraId="0ED35C9D" w14:textId="31C07D3E" w:rsidR="008440F6" w:rsidRPr="008E2E79" w:rsidRDefault="008440F6" w:rsidP="008440F6">
            <w:pPr>
              <w:spacing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pict w14:anchorId="3727E1D3">
                <v:rect id="_x0000_i1293" style="width:462.85pt;height:1.5pt" o:hrpct="989" o:hralign="center" o:hrstd="t" o:hr="t" fillcolor="#a0a0a0" stroked="f"/>
              </w:pict>
            </w:r>
          </w:p>
        </w:tc>
        <w:tc>
          <w:tcPr>
            <w:tcW w:w="2551" w:type="dxa"/>
          </w:tcPr>
          <w:p w14:paraId="26D86946" w14:textId="77777777" w:rsidR="008440F6" w:rsidRDefault="008440F6" w:rsidP="008440F6">
            <w:pPr>
              <w:spacing w:before="240" w:line="240" w:lineRule="auto"/>
              <w:rPr>
                <w:rFonts w:ascii="Times New Roman" w:eastAsia="Times New Roman" w:hAnsi="Times New Roman" w:cs="Times New Roman"/>
                <w:b/>
                <w:bCs/>
                <w:sz w:val="24"/>
                <w:szCs w:val="24"/>
                <w:lang w:eastAsia="en-CA"/>
              </w:rPr>
            </w:pPr>
          </w:p>
          <w:p w14:paraId="2F08797B" w14:textId="574B7779" w:rsidR="008440F6" w:rsidRPr="008E2E79" w:rsidRDefault="008440F6" w:rsidP="008440F6">
            <w:pPr>
              <w:spacing w:line="240" w:lineRule="auto"/>
              <w:jc w:val="right"/>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pict w14:anchorId="4091723D">
                <v:rect id="_x0000_i1294" style="width:462.85pt;height:1.5pt" o:hrpct="989" o:hralign="center" o:hrstd="t" o:hr="t" fillcolor="#a0a0a0" stroked="f"/>
              </w:pict>
            </w:r>
          </w:p>
        </w:tc>
      </w:tr>
      <w:tr w:rsidR="008440F6" w:rsidRPr="008E2E79" w14:paraId="48E2B556" w14:textId="73293487" w:rsidTr="008440F6">
        <w:tc>
          <w:tcPr>
            <w:tcW w:w="1696" w:type="dxa"/>
            <w:shd w:val="clear" w:color="auto" w:fill="E8E8E8" w:themeFill="background2"/>
          </w:tcPr>
          <w:p w14:paraId="03B221C6" w14:textId="77777777" w:rsidR="008440F6" w:rsidRPr="008E2E79" w:rsidRDefault="008440F6" w:rsidP="00080FA3">
            <w:pPr>
              <w:spacing w:line="240" w:lineRule="auto"/>
              <w:rPr>
                <w:rFonts w:ascii="Times New Roman" w:eastAsia="Times New Roman" w:hAnsi="Times New Roman" w:cs="Times New Roman"/>
                <w:b/>
                <w:bCs/>
                <w:sz w:val="24"/>
                <w:szCs w:val="24"/>
                <w:lang w:eastAsia="en-CA"/>
              </w:rPr>
            </w:pPr>
          </w:p>
        </w:tc>
        <w:tc>
          <w:tcPr>
            <w:tcW w:w="5103" w:type="dxa"/>
            <w:shd w:val="clear" w:color="auto" w:fill="E8E8E8" w:themeFill="background2"/>
          </w:tcPr>
          <w:p w14:paraId="63C648C6" w14:textId="185F4479" w:rsidR="008440F6" w:rsidRDefault="008440F6" w:rsidP="00080FA3">
            <w:pPr>
              <w:spacing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Anthropogenic disturbances</w:t>
            </w:r>
          </w:p>
        </w:tc>
        <w:tc>
          <w:tcPr>
            <w:tcW w:w="2551" w:type="dxa"/>
            <w:shd w:val="clear" w:color="auto" w:fill="E8E8E8" w:themeFill="background2"/>
          </w:tcPr>
          <w:p w14:paraId="0ED11EE0" w14:textId="102297C3" w:rsidR="008440F6" w:rsidRDefault="008440F6" w:rsidP="008440F6">
            <w:pPr>
              <w:spacing w:line="360" w:lineRule="auto"/>
              <w:jc w:val="righ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4</w:t>
            </w:r>
          </w:p>
        </w:tc>
      </w:tr>
      <w:tr w:rsidR="008440F6" w:rsidRPr="008E2E79" w14:paraId="41E0A18C" w14:textId="079A265C" w:rsidTr="008440F6">
        <w:tc>
          <w:tcPr>
            <w:tcW w:w="1696" w:type="dxa"/>
          </w:tcPr>
          <w:p w14:paraId="383CA76A" w14:textId="77777777" w:rsidR="008440F6" w:rsidRPr="008E2E79" w:rsidRDefault="008440F6" w:rsidP="00080FA3">
            <w:pPr>
              <w:spacing w:line="240" w:lineRule="auto"/>
              <w:rPr>
                <w:rFonts w:ascii="Times New Roman" w:eastAsia="Times New Roman" w:hAnsi="Times New Roman" w:cs="Times New Roman"/>
                <w:b/>
                <w:bCs/>
                <w:sz w:val="24"/>
                <w:szCs w:val="24"/>
                <w:lang w:eastAsia="en-CA"/>
              </w:rPr>
            </w:pPr>
          </w:p>
        </w:tc>
        <w:tc>
          <w:tcPr>
            <w:tcW w:w="5103" w:type="dxa"/>
          </w:tcPr>
          <w:p w14:paraId="09EF7177" w14:textId="4CE661D1" w:rsidR="008440F6" w:rsidRDefault="008440F6" w:rsidP="00080FA3">
            <w:pPr>
              <w:spacing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Breeding period</w:t>
            </w:r>
          </w:p>
        </w:tc>
        <w:tc>
          <w:tcPr>
            <w:tcW w:w="2551" w:type="dxa"/>
          </w:tcPr>
          <w:p w14:paraId="3FBE46A1" w14:textId="3D437FC5" w:rsidR="008440F6" w:rsidRDefault="008440F6" w:rsidP="008440F6">
            <w:pPr>
              <w:spacing w:line="360" w:lineRule="auto"/>
              <w:jc w:val="righ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2</w:t>
            </w:r>
          </w:p>
        </w:tc>
      </w:tr>
      <w:tr w:rsidR="008440F6" w:rsidRPr="008E2E79" w14:paraId="00683CB2" w14:textId="77777777" w:rsidTr="008440F6">
        <w:tc>
          <w:tcPr>
            <w:tcW w:w="1696" w:type="dxa"/>
            <w:shd w:val="clear" w:color="auto" w:fill="E8E8E8" w:themeFill="background2"/>
          </w:tcPr>
          <w:p w14:paraId="6C65D91A" w14:textId="77777777" w:rsidR="008440F6" w:rsidRPr="008E2E79" w:rsidRDefault="008440F6" w:rsidP="00080FA3">
            <w:pPr>
              <w:spacing w:line="240" w:lineRule="auto"/>
              <w:rPr>
                <w:rFonts w:ascii="Times New Roman" w:eastAsia="Times New Roman" w:hAnsi="Times New Roman" w:cs="Times New Roman"/>
                <w:b/>
                <w:bCs/>
                <w:sz w:val="24"/>
                <w:szCs w:val="24"/>
                <w:lang w:eastAsia="en-CA"/>
              </w:rPr>
            </w:pPr>
          </w:p>
        </w:tc>
        <w:tc>
          <w:tcPr>
            <w:tcW w:w="5103" w:type="dxa"/>
            <w:shd w:val="clear" w:color="auto" w:fill="E8E8E8" w:themeFill="background2"/>
          </w:tcPr>
          <w:p w14:paraId="1A46A0E0" w14:textId="011B3B9B" w:rsidR="008440F6" w:rsidRDefault="008440F6" w:rsidP="00080FA3">
            <w:pPr>
              <w:spacing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Dominance</w:t>
            </w:r>
          </w:p>
        </w:tc>
        <w:tc>
          <w:tcPr>
            <w:tcW w:w="2551" w:type="dxa"/>
            <w:shd w:val="clear" w:color="auto" w:fill="E8E8E8" w:themeFill="background2"/>
          </w:tcPr>
          <w:p w14:paraId="2296708B" w14:textId="0CCA4E8D" w:rsidR="008440F6" w:rsidRDefault="008440F6" w:rsidP="008440F6">
            <w:pPr>
              <w:spacing w:line="360" w:lineRule="auto"/>
              <w:jc w:val="righ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12</w:t>
            </w:r>
          </w:p>
        </w:tc>
      </w:tr>
      <w:tr w:rsidR="008440F6" w:rsidRPr="008E2E79" w14:paraId="35AE47F9" w14:textId="01A8529A" w:rsidTr="008440F6">
        <w:tc>
          <w:tcPr>
            <w:tcW w:w="1696" w:type="dxa"/>
            <w:shd w:val="clear" w:color="auto" w:fill="FFFFFF" w:themeFill="background1"/>
          </w:tcPr>
          <w:p w14:paraId="7C532D38" w14:textId="77777777" w:rsidR="008440F6" w:rsidRPr="008E2E79" w:rsidRDefault="008440F6" w:rsidP="00080FA3">
            <w:pPr>
              <w:spacing w:line="240" w:lineRule="auto"/>
              <w:rPr>
                <w:rFonts w:ascii="Times New Roman" w:eastAsia="Times New Roman" w:hAnsi="Times New Roman" w:cs="Times New Roman"/>
                <w:b/>
                <w:bCs/>
                <w:sz w:val="24"/>
                <w:szCs w:val="24"/>
                <w:lang w:eastAsia="en-CA"/>
              </w:rPr>
            </w:pPr>
          </w:p>
        </w:tc>
        <w:tc>
          <w:tcPr>
            <w:tcW w:w="5103" w:type="dxa"/>
            <w:shd w:val="clear" w:color="auto" w:fill="FFFFFF" w:themeFill="background1"/>
          </w:tcPr>
          <w:p w14:paraId="1DFAB2E9" w14:textId="5F792D39" w:rsidR="008440F6" w:rsidRDefault="008440F6" w:rsidP="00080FA3">
            <w:pPr>
              <w:spacing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D</w:t>
            </w:r>
            <w:r>
              <w:rPr>
                <w:rFonts w:ascii="Times New Roman" w:eastAsia="Times New Roman" w:hAnsi="Times New Roman" w:cs="Times New Roman"/>
                <w:sz w:val="24"/>
                <w:szCs w:val="24"/>
                <w:lang w:eastAsia="en-CA"/>
              </w:rPr>
              <w:t>rought</w:t>
            </w:r>
          </w:p>
        </w:tc>
        <w:tc>
          <w:tcPr>
            <w:tcW w:w="2551" w:type="dxa"/>
            <w:shd w:val="clear" w:color="auto" w:fill="FFFFFF" w:themeFill="background1"/>
          </w:tcPr>
          <w:p w14:paraId="317595B1" w14:textId="130C12A2" w:rsidR="008440F6" w:rsidRDefault="008440F6" w:rsidP="008440F6">
            <w:pPr>
              <w:spacing w:line="360" w:lineRule="auto"/>
              <w:jc w:val="righ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w:t>
            </w:r>
          </w:p>
        </w:tc>
      </w:tr>
      <w:tr w:rsidR="008440F6" w:rsidRPr="008E2E79" w14:paraId="022E870B" w14:textId="06FC868A" w:rsidTr="008440F6">
        <w:tc>
          <w:tcPr>
            <w:tcW w:w="1696" w:type="dxa"/>
            <w:shd w:val="clear" w:color="auto" w:fill="E8E8E8" w:themeFill="background2"/>
          </w:tcPr>
          <w:p w14:paraId="6694155F" w14:textId="77777777" w:rsidR="008440F6" w:rsidRPr="008E2E79" w:rsidRDefault="008440F6" w:rsidP="00080FA3">
            <w:pPr>
              <w:spacing w:line="240" w:lineRule="auto"/>
              <w:rPr>
                <w:rFonts w:ascii="Times New Roman" w:eastAsia="Times New Roman" w:hAnsi="Times New Roman" w:cs="Times New Roman"/>
                <w:b/>
                <w:bCs/>
                <w:sz w:val="24"/>
                <w:szCs w:val="24"/>
                <w:lang w:eastAsia="en-CA"/>
              </w:rPr>
            </w:pPr>
          </w:p>
        </w:tc>
        <w:tc>
          <w:tcPr>
            <w:tcW w:w="5103" w:type="dxa"/>
            <w:shd w:val="clear" w:color="auto" w:fill="E8E8E8" w:themeFill="background2"/>
          </w:tcPr>
          <w:p w14:paraId="5A04B8B3" w14:textId="215E1007" w:rsidR="008440F6" w:rsidRDefault="008440F6" w:rsidP="00080FA3">
            <w:pPr>
              <w:spacing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G</w:t>
            </w:r>
            <w:r>
              <w:rPr>
                <w:rFonts w:ascii="Times New Roman" w:eastAsia="Times New Roman" w:hAnsi="Times New Roman" w:cs="Times New Roman"/>
                <w:sz w:val="24"/>
                <w:szCs w:val="24"/>
                <w:lang w:eastAsia="en-CA"/>
              </w:rPr>
              <w:t>roup activity</w:t>
            </w:r>
          </w:p>
        </w:tc>
        <w:tc>
          <w:tcPr>
            <w:tcW w:w="2551" w:type="dxa"/>
            <w:shd w:val="clear" w:color="auto" w:fill="E8E8E8" w:themeFill="background2"/>
          </w:tcPr>
          <w:p w14:paraId="20C215F1" w14:textId="51339A6E" w:rsidR="008440F6" w:rsidRDefault="008440F6" w:rsidP="008440F6">
            <w:pPr>
              <w:spacing w:line="360" w:lineRule="auto"/>
              <w:jc w:val="righ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w:t>
            </w:r>
          </w:p>
        </w:tc>
      </w:tr>
      <w:tr w:rsidR="008440F6" w:rsidRPr="008E2E79" w14:paraId="4E3761C8" w14:textId="50D08A6A" w:rsidTr="008440F6">
        <w:tc>
          <w:tcPr>
            <w:tcW w:w="1696" w:type="dxa"/>
            <w:shd w:val="clear" w:color="auto" w:fill="FFFFFF" w:themeFill="background1"/>
          </w:tcPr>
          <w:p w14:paraId="69E13BDF" w14:textId="77777777" w:rsidR="008440F6" w:rsidRPr="008E2E79" w:rsidRDefault="008440F6" w:rsidP="00080FA3">
            <w:pPr>
              <w:spacing w:line="240" w:lineRule="auto"/>
              <w:rPr>
                <w:rFonts w:ascii="Times New Roman" w:eastAsia="Times New Roman" w:hAnsi="Times New Roman" w:cs="Times New Roman"/>
                <w:b/>
                <w:bCs/>
                <w:sz w:val="24"/>
                <w:szCs w:val="24"/>
                <w:lang w:eastAsia="en-CA"/>
              </w:rPr>
            </w:pPr>
          </w:p>
        </w:tc>
        <w:tc>
          <w:tcPr>
            <w:tcW w:w="5103" w:type="dxa"/>
            <w:shd w:val="clear" w:color="auto" w:fill="FFFFFF" w:themeFill="background1"/>
          </w:tcPr>
          <w:p w14:paraId="00C2DA25" w14:textId="13052A24" w:rsidR="008440F6" w:rsidRDefault="008440F6" w:rsidP="00080FA3">
            <w:pPr>
              <w:spacing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G</w:t>
            </w:r>
            <w:r>
              <w:rPr>
                <w:rFonts w:ascii="Times New Roman" w:eastAsia="Times New Roman" w:hAnsi="Times New Roman" w:cs="Times New Roman"/>
                <w:sz w:val="24"/>
                <w:szCs w:val="24"/>
                <w:lang w:eastAsia="en-CA"/>
              </w:rPr>
              <w:t>roup size</w:t>
            </w:r>
          </w:p>
        </w:tc>
        <w:tc>
          <w:tcPr>
            <w:tcW w:w="2551" w:type="dxa"/>
            <w:shd w:val="clear" w:color="auto" w:fill="FFFFFF" w:themeFill="background1"/>
          </w:tcPr>
          <w:p w14:paraId="6B5AEE1E" w14:textId="11C97C93" w:rsidR="008440F6" w:rsidRDefault="008440F6" w:rsidP="008440F6">
            <w:pPr>
              <w:spacing w:line="360" w:lineRule="auto"/>
              <w:jc w:val="righ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10</w:t>
            </w:r>
          </w:p>
        </w:tc>
      </w:tr>
      <w:tr w:rsidR="008440F6" w:rsidRPr="008E2E79" w14:paraId="4DBAACEF" w14:textId="1A6DE2BF" w:rsidTr="008440F6">
        <w:tc>
          <w:tcPr>
            <w:tcW w:w="1696" w:type="dxa"/>
            <w:shd w:val="clear" w:color="auto" w:fill="E8E8E8" w:themeFill="background2"/>
          </w:tcPr>
          <w:p w14:paraId="0D6655F5" w14:textId="77777777" w:rsidR="008440F6" w:rsidRPr="008E2E79" w:rsidRDefault="008440F6" w:rsidP="00080FA3">
            <w:pPr>
              <w:spacing w:line="240" w:lineRule="auto"/>
              <w:rPr>
                <w:rFonts w:ascii="Times New Roman" w:eastAsia="Times New Roman" w:hAnsi="Times New Roman" w:cs="Times New Roman"/>
                <w:b/>
                <w:bCs/>
                <w:sz w:val="24"/>
                <w:szCs w:val="24"/>
                <w:lang w:eastAsia="en-CA"/>
              </w:rPr>
            </w:pPr>
          </w:p>
        </w:tc>
        <w:tc>
          <w:tcPr>
            <w:tcW w:w="5103" w:type="dxa"/>
            <w:shd w:val="clear" w:color="auto" w:fill="E8E8E8" w:themeFill="background2"/>
          </w:tcPr>
          <w:p w14:paraId="29FC439D" w14:textId="35660A7C" w:rsidR="008440F6" w:rsidRDefault="008440F6" w:rsidP="00080FA3">
            <w:pPr>
              <w:spacing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H</w:t>
            </w:r>
            <w:r>
              <w:rPr>
                <w:rFonts w:ascii="Times New Roman" w:eastAsia="Times New Roman" w:hAnsi="Times New Roman" w:cs="Times New Roman"/>
                <w:sz w:val="24"/>
                <w:szCs w:val="24"/>
                <w:lang w:eastAsia="en-CA"/>
              </w:rPr>
              <w:t>abitat</w:t>
            </w:r>
          </w:p>
        </w:tc>
        <w:tc>
          <w:tcPr>
            <w:tcW w:w="2551" w:type="dxa"/>
            <w:shd w:val="clear" w:color="auto" w:fill="E8E8E8" w:themeFill="background2"/>
          </w:tcPr>
          <w:p w14:paraId="04A077F5" w14:textId="79BCDD0E" w:rsidR="008440F6" w:rsidRDefault="008440F6" w:rsidP="008440F6">
            <w:pPr>
              <w:spacing w:line="360" w:lineRule="auto"/>
              <w:jc w:val="righ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w:t>
            </w:r>
          </w:p>
        </w:tc>
      </w:tr>
      <w:tr w:rsidR="008440F6" w:rsidRPr="008E2E79" w14:paraId="4DF5AB79" w14:textId="1B2698D2" w:rsidTr="008440F6">
        <w:tc>
          <w:tcPr>
            <w:tcW w:w="1696" w:type="dxa"/>
            <w:shd w:val="clear" w:color="auto" w:fill="FFFFFF" w:themeFill="background1"/>
          </w:tcPr>
          <w:p w14:paraId="1290AF87" w14:textId="77777777" w:rsidR="008440F6" w:rsidRPr="008E2E79" w:rsidRDefault="008440F6" w:rsidP="00080FA3">
            <w:pPr>
              <w:spacing w:line="240" w:lineRule="auto"/>
              <w:rPr>
                <w:rFonts w:ascii="Times New Roman" w:eastAsia="Times New Roman" w:hAnsi="Times New Roman" w:cs="Times New Roman"/>
                <w:b/>
                <w:bCs/>
                <w:sz w:val="24"/>
                <w:szCs w:val="24"/>
                <w:lang w:eastAsia="en-CA"/>
              </w:rPr>
            </w:pPr>
          </w:p>
        </w:tc>
        <w:tc>
          <w:tcPr>
            <w:tcW w:w="5103" w:type="dxa"/>
            <w:shd w:val="clear" w:color="auto" w:fill="FFFFFF" w:themeFill="background1"/>
          </w:tcPr>
          <w:p w14:paraId="53AA7920" w14:textId="54A7D197" w:rsidR="008440F6" w:rsidRDefault="008440F6" w:rsidP="00080FA3">
            <w:pPr>
              <w:spacing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P</w:t>
            </w:r>
            <w:r>
              <w:rPr>
                <w:rFonts w:ascii="Times New Roman" w:eastAsia="Times New Roman" w:hAnsi="Times New Roman" w:cs="Times New Roman"/>
                <w:sz w:val="24"/>
                <w:szCs w:val="24"/>
                <w:lang w:eastAsia="en-CA"/>
              </w:rPr>
              <w:t>air status</w:t>
            </w:r>
          </w:p>
        </w:tc>
        <w:tc>
          <w:tcPr>
            <w:tcW w:w="2551" w:type="dxa"/>
            <w:shd w:val="clear" w:color="auto" w:fill="FFFFFF" w:themeFill="background1"/>
          </w:tcPr>
          <w:p w14:paraId="32C16736" w14:textId="5D795121" w:rsidR="008440F6" w:rsidRDefault="008440F6" w:rsidP="008440F6">
            <w:pPr>
              <w:spacing w:line="360" w:lineRule="auto"/>
              <w:jc w:val="righ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w:t>
            </w:r>
          </w:p>
        </w:tc>
      </w:tr>
      <w:tr w:rsidR="008440F6" w:rsidRPr="008E2E79" w14:paraId="2C948B30" w14:textId="40A161ED" w:rsidTr="008440F6">
        <w:tc>
          <w:tcPr>
            <w:tcW w:w="1696" w:type="dxa"/>
            <w:shd w:val="clear" w:color="auto" w:fill="E8E8E8" w:themeFill="background2"/>
          </w:tcPr>
          <w:p w14:paraId="287B6574" w14:textId="77777777" w:rsidR="008440F6" w:rsidRPr="008E2E79" w:rsidRDefault="008440F6" w:rsidP="00080FA3">
            <w:pPr>
              <w:spacing w:line="240" w:lineRule="auto"/>
              <w:rPr>
                <w:rFonts w:ascii="Times New Roman" w:eastAsia="Times New Roman" w:hAnsi="Times New Roman" w:cs="Times New Roman"/>
                <w:b/>
                <w:bCs/>
                <w:sz w:val="24"/>
                <w:szCs w:val="24"/>
                <w:lang w:eastAsia="en-CA"/>
              </w:rPr>
            </w:pPr>
          </w:p>
        </w:tc>
        <w:tc>
          <w:tcPr>
            <w:tcW w:w="5103" w:type="dxa"/>
            <w:shd w:val="clear" w:color="auto" w:fill="E8E8E8" w:themeFill="background2"/>
          </w:tcPr>
          <w:p w14:paraId="20EFDA40" w14:textId="07AFA3E8" w:rsidR="008440F6" w:rsidRDefault="008440F6" w:rsidP="00080FA3">
            <w:pPr>
              <w:spacing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P</w:t>
            </w:r>
            <w:r>
              <w:rPr>
                <w:rFonts w:ascii="Times New Roman" w:eastAsia="Times New Roman" w:hAnsi="Times New Roman" w:cs="Times New Roman"/>
                <w:sz w:val="24"/>
                <w:szCs w:val="24"/>
                <w:lang w:eastAsia="en-CA"/>
              </w:rPr>
              <w:t>resence of rivals</w:t>
            </w:r>
          </w:p>
        </w:tc>
        <w:tc>
          <w:tcPr>
            <w:tcW w:w="2551" w:type="dxa"/>
            <w:shd w:val="clear" w:color="auto" w:fill="E8E8E8" w:themeFill="background2"/>
          </w:tcPr>
          <w:p w14:paraId="0A369CBD" w14:textId="629D0C64" w:rsidR="008440F6" w:rsidRDefault="008440F6" w:rsidP="008440F6">
            <w:pPr>
              <w:spacing w:line="360" w:lineRule="auto"/>
              <w:jc w:val="righ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2</w:t>
            </w:r>
          </w:p>
        </w:tc>
      </w:tr>
      <w:tr w:rsidR="008440F6" w:rsidRPr="008E2E79" w14:paraId="185B8535" w14:textId="6C27B7C1" w:rsidTr="008440F6">
        <w:tc>
          <w:tcPr>
            <w:tcW w:w="1696" w:type="dxa"/>
            <w:shd w:val="clear" w:color="auto" w:fill="FFFFFF" w:themeFill="background1"/>
          </w:tcPr>
          <w:p w14:paraId="015D6476" w14:textId="77777777" w:rsidR="008440F6" w:rsidRPr="008E2E79" w:rsidRDefault="008440F6" w:rsidP="00080FA3">
            <w:pPr>
              <w:spacing w:line="240" w:lineRule="auto"/>
              <w:rPr>
                <w:rFonts w:ascii="Times New Roman" w:eastAsia="Times New Roman" w:hAnsi="Times New Roman" w:cs="Times New Roman"/>
                <w:b/>
                <w:bCs/>
                <w:sz w:val="24"/>
                <w:szCs w:val="24"/>
                <w:lang w:eastAsia="en-CA"/>
              </w:rPr>
            </w:pPr>
          </w:p>
        </w:tc>
        <w:tc>
          <w:tcPr>
            <w:tcW w:w="5103" w:type="dxa"/>
            <w:shd w:val="clear" w:color="auto" w:fill="FFFFFF" w:themeFill="background1"/>
          </w:tcPr>
          <w:p w14:paraId="76E3B31E" w14:textId="5B0D7A97" w:rsidR="008440F6" w:rsidRDefault="008440F6" w:rsidP="00080FA3">
            <w:pPr>
              <w:spacing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P</w:t>
            </w:r>
            <w:r>
              <w:rPr>
                <w:rFonts w:ascii="Times New Roman" w:eastAsia="Times New Roman" w:hAnsi="Times New Roman" w:cs="Times New Roman"/>
                <w:sz w:val="24"/>
                <w:szCs w:val="24"/>
                <w:lang w:eastAsia="en-CA"/>
              </w:rPr>
              <w:t>resence of young</w:t>
            </w:r>
          </w:p>
        </w:tc>
        <w:tc>
          <w:tcPr>
            <w:tcW w:w="2551" w:type="dxa"/>
            <w:shd w:val="clear" w:color="auto" w:fill="FFFFFF" w:themeFill="background1"/>
          </w:tcPr>
          <w:p w14:paraId="4AC150B0" w14:textId="3DF14C18" w:rsidR="008440F6" w:rsidRDefault="008440F6" w:rsidP="008440F6">
            <w:pPr>
              <w:spacing w:line="360" w:lineRule="auto"/>
              <w:jc w:val="righ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4</w:t>
            </w:r>
          </w:p>
        </w:tc>
      </w:tr>
      <w:tr w:rsidR="008440F6" w:rsidRPr="008E2E79" w14:paraId="43F07625" w14:textId="7541473A" w:rsidTr="008440F6">
        <w:tc>
          <w:tcPr>
            <w:tcW w:w="1696" w:type="dxa"/>
            <w:shd w:val="clear" w:color="auto" w:fill="E8E8E8" w:themeFill="background2"/>
          </w:tcPr>
          <w:p w14:paraId="385B725E" w14:textId="77777777" w:rsidR="008440F6" w:rsidRPr="008E2E79" w:rsidRDefault="008440F6" w:rsidP="00080FA3">
            <w:pPr>
              <w:spacing w:line="240" w:lineRule="auto"/>
              <w:rPr>
                <w:rFonts w:ascii="Times New Roman" w:eastAsia="Times New Roman" w:hAnsi="Times New Roman" w:cs="Times New Roman"/>
                <w:b/>
                <w:bCs/>
                <w:sz w:val="24"/>
                <w:szCs w:val="24"/>
                <w:lang w:eastAsia="en-CA"/>
              </w:rPr>
            </w:pPr>
          </w:p>
        </w:tc>
        <w:tc>
          <w:tcPr>
            <w:tcW w:w="5103" w:type="dxa"/>
            <w:shd w:val="clear" w:color="auto" w:fill="E8E8E8" w:themeFill="background2"/>
          </w:tcPr>
          <w:p w14:paraId="273F56C4" w14:textId="364B669B" w:rsidR="008440F6" w:rsidRDefault="008440F6" w:rsidP="00080FA3">
            <w:pPr>
              <w:spacing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R</w:t>
            </w:r>
            <w:r>
              <w:rPr>
                <w:rFonts w:ascii="Times New Roman" w:eastAsia="Times New Roman" w:hAnsi="Times New Roman" w:cs="Times New Roman"/>
                <w:sz w:val="24"/>
                <w:szCs w:val="24"/>
                <w:lang w:eastAsia="en-CA"/>
              </w:rPr>
              <w:t>isk</w:t>
            </w:r>
          </w:p>
        </w:tc>
        <w:tc>
          <w:tcPr>
            <w:tcW w:w="2551" w:type="dxa"/>
            <w:shd w:val="clear" w:color="auto" w:fill="E8E8E8" w:themeFill="background2"/>
          </w:tcPr>
          <w:p w14:paraId="64566D5C" w14:textId="6D01008B" w:rsidR="008440F6" w:rsidRDefault="008440F6" w:rsidP="008440F6">
            <w:pPr>
              <w:spacing w:line="360" w:lineRule="auto"/>
              <w:jc w:val="righ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7</w:t>
            </w:r>
          </w:p>
        </w:tc>
      </w:tr>
      <w:tr w:rsidR="008440F6" w:rsidRPr="008E2E79" w14:paraId="7ED85642" w14:textId="62AE54D6" w:rsidTr="008440F6">
        <w:tc>
          <w:tcPr>
            <w:tcW w:w="1696" w:type="dxa"/>
            <w:shd w:val="clear" w:color="auto" w:fill="FFFFFF" w:themeFill="background1"/>
          </w:tcPr>
          <w:p w14:paraId="2D3784BB" w14:textId="77777777" w:rsidR="008440F6" w:rsidRPr="008E2E79" w:rsidRDefault="008440F6" w:rsidP="00080FA3">
            <w:pPr>
              <w:spacing w:line="240" w:lineRule="auto"/>
              <w:rPr>
                <w:rFonts w:ascii="Times New Roman" w:eastAsia="Times New Roman" w:hAnsi="Times New Roman" w:cs="Times New Roman"/>
                <w:b/>
                <w:bCs/>
                <w:sz w:val="24"/>
                <w:szCs w:val="24"/>
                <w:lang w:eastAsia="en-CA"/>
              </w:rPr>
            </w:pPr>
          </w:p>
        </w:tc>
        <w:tc>
          <w:tcPr>
            <w:tcW w:w="5103" w:type="dxa"/>
            <w:shd w:val="clear" w:color="auto" w:fill="FFFFFF" w:themeFill="background1"/>
          </w:tcPr>
          <w:p w14:paraId="45EBB700" w14:textId="1C0E3FEA" w:rsidR="008440F6" w:rsidRDefault="008440F6" w:rsidP="00080FA3">
            <w:pPr>
              <w:spacing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w:t>
            </w:r>
            <w:r>
              <w:rPr>
                <w:rFonts w:ascii="Times New Roman" w:eastAsia="Times New Roman" w:hAnsi="Times New Roman" w:cs="Times New Roman"/>
                <w:sz w:val="24"/>
                <w:szCs w:val="24"/>
                <w:lang w:eastAsia="en-CA"/>
              </w:rPr>
              <w:t>ime</w:t>
            </w:r>
            <w:r>
              <w:rPr>
                <w:rFonts w:ascii="Times New Roman" w:eastAsia="Times New Roman" w:hAnsi="Times New Roman" w:cs="Times New Roman"/>
                <w:sz w:val="24"/>
                <w:szCs w:val="24"/>
                <w:lang w:eastAsia="en-CA"/>
              </w:rPr>
              <w:t xml:space="preserve"> of day</w:t>
            </w:r>
          </w:p>
        </w:tc>
        <w:tc>
          <w:tcPr>
            <w:tcW w:w="2551" w:type="dxa"/>
            <w:shd w:val="clear" w:color="auto" w:fill="FFFFFF" w:themeFill="background1"/>
          </w:tcPr>
          <w:p w14:paraId="54F97D98" w14:textId="51E0EFDA" w:rsidR="008440F6" w:rsidRDefault="008440F6" w:rsidP="008440F6">
            <w:pPr>
              <w:spacing w:line="360" w:lineRule="auto"/>
              <w:jc w:val="righ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3</w:t>
            </w:r>
          </w:p>
        </w:tc>
      </w:tr>
    </w:tbl>
    <w:p w14:paraId="3C9289B9" w14:textId="77777777" w:rsidR="008E2E79" w:rsidRPr="002A7D6A" w:rsidRDefault="008E2E79" w:rsidP="002A7D6A">
      <w:pPr>
        <w:pStyle w:val="SectionText"/>
        <w:rPr>
          <w:b/>
          <w:bCs/>
        </w:rPr>
      </w:pPr>
    </w:p>
    <w:p w14:paraId="14F20E26" w14:textId="77777777" w:rsidR="002A7D6A" w:rsidRPr="002A7D6A" w:rsidRDefault="002A7D6A" w:rsidP="002A7D6A">
      <w:pPr>
        <w:pStyle w:val="SectionText"/>
        <w:sectPr w:rsidR="002A7D6A" w:rsidRPr="002A7D6A" w:rsidSect="002A7D6A">
          <w:headerReference w:type="default" r:id="rId12"/>
          <w:pgSz w:w="12240" w:h="15840" w:code="1"/>
          <w:pgMar w:top="1440" w:right="1440" w:bottom="1440" w:left="1440" w:header="709" w:footer="709" w:gutter="0"/>
          <w:cols w:space="708"/>
          <w:docGrid w:linePitch="360"/>
        </w:sectPr>
      </w:pPr>
    </w:p>
    <w:p w14:paraId="251592F6" w14:textId="77777777" w:rsidR="002A7D6A" w:rsidRPr="002A7D6A" w:rsidRDefault="002A7D6A" w:rsidP="002A7D6A">
      <w:pPr>
        <w:pStyle w:val="SectionTitle"/>
        <w:spacing w:before="0" w:after="0" w:line="480" w:lineRule="auto"/>
        <w:rPr>
          <w:color w:val="auto"/>
          <w:u w:val="none"/>
        </w:rPr>
      </w:pPr>
      <w:bookmarkStart w:id="13" w:name="_Toc162794588"/>
      <w:r w:rsidRPr="002A7D6A">
        <w:rPr>
          <w:color w:val="auto"/>
          <w:u w:val="none"/>
        </w:rPr>
        <w:lastRenderedPageBreak/>
        <w:t>Results</w:t>
      </w:r>
      <w:bookmarkEnd w:id="13"/>
    </w:p>
    <w:p w14:paraId="47B3A1F6" w14:textId="77777777" w:rsidR="002A7D6A" w:rsidRPr="002A7D6A" w:rsidRDefault="002A7D6A" w:rsidP="002A7D6A">
      <w:pPr>
        <w:pStyle w:val="SectionText"/>
        <w:spacing w:line="480" w:lineRule="auto"/>
      </w:pPr>
      <w:r w:rsidRPr="002A7D6A">
        <w:t>Our search string collected 364 articles on Web of Science. Title and abstract screening rejected 274 articles, three articles were unretrievable, and 48 articles were rejected during full-text screening (</w:t>
      </w:r>
      <w:r w:rsidRPr="002A7D6A">
        <w:fldChar w:fldCharType="begin"/>
      </w:r>
      <w:r w:rsidRPr="002A7D6A">
        <w:instrText xml:space="preserve"> REF _Ref155326346 \h  \* MERGEFORMAT </w:instrText>
      </w:r>
      <w:r w:rsidRPr="002A7D6A">
        <w:fldChar w:fldCharType="separate"/>
      </w:r>
      <w:r w:rsidRPr="002A7D6A">
        <w:t xml:space="preserve">Figure </w:t>
      </w:r>
      <w:r w:rsidRPr="002A7D6A">
        <w:rPr>
          <w:noProof/>
        </w:rPr>
        <w:t>1</w:t>
      </w:r>
      <w:r w:rsidRPr="002A7D6A">
        <w:fldChar w:fldCharType="end"/>
      </w:r>
      <w:r w:rsidRPr="002A7D6A">
        <w:t>, Supplemental Materials). We retained 42 studies that met the inclusion criteria. Our search of Web of Science Complete and subsequent screening successfully retained 85% of the exemplar articles (17/20 articles, higher than the minimum pre-established threshold of 80%).</w:t>
      </w:r>
    </w:p>
    <w:p w14:paraId="515935DB" w14:textId="77777777" w:rsidR="002A7D6A" w:rsidRPr="002A7D6A" w:rsidRDefault="002A7D6A" w:rsidP="002A7D6A">
      <w:pPr>
        <w:pStyle w:val="SectionText"/>
        <w:spacing w:line="480" w:lineRule="auto"/>
      </w:pPr>
      <w:r w:rsidRPr="002A7D6A">
        <w:t xml:space="preserve">We retained 29 articles that conducted studies on sentinel behaviour on avian species, with most studies being performed on </w:t>
      </w:r>
      <w:proofErr w:type="spellStart"/>
      <w:r w:rsidRPr="002A7D6A">
        <w:rPr>
          <w:i/>
        </w:rPr>
        <w:t>Argya</w:t>
      </w:r>
      <w:proofErr w:type="spellEnd"/>
      <w:r w:rsidRPr="002A7D6A">
        <w:rPr>
          <w:i/>
        </w:rPr>
        <w:t xml:space="preserve"> </w:t>
      </w:r>
      <w:proofErr w:type="spellStart"/>
      <w:r w:rsidRPr="002A7D6A">
        <w:rPr>
          <w:i/>
        </w:rPr>
        <w:t>squamiceps</w:t>
      </w:r>
      <w:proofErr w:type="spellEnd"/>
      <w:r w:rsidRPr="002A7D6A">
        <w:t xml:space="preserve"> (6), </w:t>
      </w:r>
      <w:proofErr w:type="spellStart"/>
      <w:r w:rsidRPr="002A7D6A">
        <w:rPr>
          <w:i/>
        </w:rPr>
        <w:t>Turdoides</w:t>
      </w:r>
      <w:proofErr w:type="spellEnd"/>
      <w:r w:rsidRPr="002A7D6A">
        <w:rPr>
          <w:i/>
        </w:rPr>
        <w:t xml:space="preserve"> spp.</w:t>
      </w:r>
      <w:r w:rsidRPr="002A7D6A">
        <w:t xml:space="preserve"> (5), </w:t>
      </w:r>
      <w:proofErr w:type="spellStart"/>
      <w:r w:rsidRPr="002A7D6A">
        <w:rPr>
          <w:i/>
        </w:rPr>
        <w:t>Aphelocoma</w:t>
      </w:r>
      <w:proofErr w:type="spellEnd"/>
      <w:r w:rsidRPr="002A7D6A">
        <w:rPr>
          <w:i/>
        </w:rPr>
        <w:t xml:space="preserve"> spp.</w:t>
      </w:r>
      <w:r w:rsidRPr="002A7D6A">
        <w:t xml:space="preserve"> (5), and red-winged blackbirds (</w:t>
      </w:r>
      <w:r w:rsidRPr="002A7D6A">
        <w:rPr>
          <w:i/>
        </w:rPr>
        <w:t>Agelaius phoeniceus</w:t>
      </w:r>
      <w:r w:rsidRPr="002A7D6A">
        <w:t>, 3) (</w:t>
      </w:r>
      <w:r w:rsidRPr="002A7D6A">
        <w:fldChar w:fldCharType="begin"/>
      </w:r>
      <w:r w:rsidRPr="002A7D6A">
        <w:instrText xml:space="preserve"> REF _Ref155326295 \h </w:instrText>
      </w:r>
      <w:r w:rsidRPr="002A7D6A">
        <w:fldChar w:fldCharType="separate"/>
      </w:r>
      <w:r w:rsidRPr="002A7D6A">
        <w:t xml:space="preserve">Table </w:t>
      </w:r>
      <w:r w:rsidRPr="002A7D6A">
        <w:rPr>
          <w:noProof/>
        </w:rPr>
        <w:t>3</w:t>
      </w:r>
      <w:r w:rsidRPr="002A7D6A">
        <w:fldChar w:fldCharType="end"/>
      </w:r>
      <w:r w:rsidRPr="002A7D6A">
        <w:t>). The other 13 studies were conducted on mammal species, namely on meerkats (</w:t>
      </w:r>
      <w:r w:rsidRPr="002A7D6A">
        <w:rPr>
          <w:i/>
        </w:rPr>
        <w:t xml:space="preserve">Suricata </w:t>
      </w:r>
      <w:proofErr w:type="spellStart"/>
      <w:r w:rsidRPr="002A7D6A">
        <w:rPr>
          <w:i/>
        </w:rPr>
        <w:t>suricatta</w:t>
      </w:r>
      <w:proofErr w:type="spellEnd"/>
      <w:r w:rsidRPr="002A7D6A">
        <w:rPr>
          <w:i/>
        </w:rPr>
        <w:t>,</w:t>
      </w:r>
      <w:r w:rsidRPr="002A7D6A">
        <w:t xml:space="preserve"> 7), dwarf mongooses (</w:t>
      </w:r>
      <w:proofErr w:type="spellStart"/>
      <w:r w:rsidRPr="002A7D6A">
        <w:rPr>
          <w:i/>
        </w:rPr>
        <w:t>Helogale</w:t>
      </w:r>
      <w:proofErr w:type="spellEnd"/>
      <w:r w:rsidRPr="002A7D6A">
        <w:rPr>
          <w:i/>
        </w:rPr>
        <w:t xml:space="preserve"> </w:t>
      </w:r>
      <w:proofErr w:type="spellStart"/>
      <w:r w:rsidRPr="002A7D6A">
        <w:rPr>
          <w:i/>
        </w:rPr>
        <w:t>parvula</w:t>
      </w:r>
      <w:proofErr w:type="spellEnd"/>
      <w:r w:rsidRPr="002A7D6A">
        <w:rPr>
          <w:i/>
        </w:rPr>
        <w:t xml:space="preserve">, </w:t>
      </w:r>
      <w:r w:rsidRPr="002A7D6A">
        <w:t>5), and vervet monkeys (</w:t>
      </w:r>
      <w:proofErr w:type="spellStart"/>
      <w:r w:rsidRPr="002A7D6A">
        <w:rPr>
          <w:i/>
          <w:iCs w:val="0"/>
        </w:rPr>
        <w:t>Chlorocebus</w:t>
      </w:r>
      <w:proofErr w:type="spellEnd"/>
      <w:r w:rsidRPr="002A7D6A">
        <w:rPr>
          <w:i/>
          <w:iCs w:val="0"/>
        </w:rPr>
        <w:t xml:space="preserve"> aethiops </w:t>
      </w:r>
      <w:proofErr w:type="spellStart"/>
      <w:r w:rsidRPr="002A7D6A">
        <w:rPr>
          <w:i/>
          <w:iCs w:val="0"/>
        </w:rPr>
        <w:t>sabaeus</w:t>
      </w:r>
      <w:proofErr w:type="spellEnd"/>
      <w:r w:rsidRPr="002A7D6A">
        <w:t>, 1).</w:t>
      </w:r>
    </w:p>
    <w:p w14:paraId="6673E414" w14:textId="7B593694" w:rsidR="002A7D6A" w:rsidRPr="002A7D6A" w:rsidRDefault="002A7D6A" w:rsidP="002A7D6A">
      <w:pPr>
        <w:pStyle w:val="SectionText"/>
        <w:spacing w:line="480" w:lineRule="auto"/>
        <w:sectPr w:rsidR="002A7D6A" w:rsidRPr="002A7D6A" w:rsidSect="002A7D6A">
          <w:headerReference w:type="default" r:id="rId13"/>
          <w:pgSz w:w="12240" w:h="15840" w:code="1"/>
          <w:pgMar w:top="1440" w:right="1440" w:bottom="1440" w:left="1440" w:header="709" w:footer="709" w:gutter="0"/>
          <w:cols w:space="708"/>
          <w:docGrid w:linePitch="360"/>
        </w:sectPr>
      </w:pPr>
      <w:r w:rsidRPr="002A7D6A">
        <w:t>Overall, the effects of extrinsic factors on sentinel behaviour were tested in 13 studies, and 9 studies tested the effects of intrinsic factors on sentinel behaviour</w:t>
      </w:r>
      <w:r w:rsidR="00483AEB">
        <w:t xml:space="preserve"> (</w:t>
      </w:r>
      <w:r w:rsidR="00483AEB">
        <w:fldChar w:fldCharType="begin"/>
      </w:r>
      <w:r w:rsidR="00483AEB">
        <w:instrText xml:space="preserve"> REF _Ref155326295 \h </w:instrText>
      </w:r>
      <w:r w:rsidR="00483AEB">
        <w:fldChar w:fldCharType="separate"/>
      </w:r>
      <w:r w:rsidR="00483AEB" w:rsidRPr="002A7D6A">
        <w:t xml:space="preserve">Table </w:t>
      </w:r>
      <w:r w:rsidR="00483AEB">
        <w:rPr>
          <w:noProof/>
        </w:rPr>
        <w:t>4</w:t>
      </w:r>
      <w:r w:rsidR="00483AEB">
        <w:fldChar w:fldCharType="end"/>
      </w:r>
      <w:r w:rsidR="00483AEB">
        <w:t>)</w:t>
      </w:r>
      <w:r w:rsidRPr="002A7D6A">
        <w:t>. The effects of both intrinsic and extrinsic factors were tested in 20 studies, the majority of which were studies testing the interactive effects of sex and dominance on sentinel behaviour. The effects of sex (17 articles), dominance (12 articles), and group size (10 articles) were the most studied factors</w:t>
      </w:r>
      <w:r w:rsidR="00483AEB">
        <w:t xml:space="preserve"> (</w:t>
      </w:r>
      <w:r w:rsidR="00483AEB">
        <w:fldChar w:fldCharType="begin"/>
      </w:r>
      <w:r w:rsidR="00483AEB">
        <w:instrText xml:space="preserve"> REF _Ref168656268 \h </w:instrText>
      </w:r>
      <w:r w:rsidR="00483AEB">
        <w:fldChar w:fldCharType="separate"/>
      </w:r>
      <w:r w:rsidR="00483AEB">
        <w:t xml:space="preserve">Table </w:t>
      </w:r>
      <w:r w:rsidR="00483AEB">
        <w:rPr>
          <w:noProof/>
        </w:rPr>
        <w:t>3</w:t>
      </w:r>
      <w:r w:rsidR="00483AEB">
        <w:fldChar w:fldCharType="end"/>
      </w:r>
      <w:r w:rsidR="00483AEB">
        <w:t>)</w:t>
      </w:r>
      <w:r w:rsidRPr="002A7D6A">
        <w:t>. The effects of satiation (8 articles), risk (7 articles), and maturity (7 articles) were also frequently studied.</w:t>
      </w:r>
    </w:p>
    <w:p w14:paraId="0701C516" w14:textId="77777777" w:rsidR="002A7D6A" w:rsidRPr="002A7D6A" w:rsidRDefault="002A7D6A" w:rsidP="002A7D6A">
      <w:pPr>
        <w:pStyle w:val="SectionText"/>
      </w:pPr>
      <w:r w:rsidRPr="002A7D6A">
        <w:rPr>
          <w:noProof/>
          <w14:ligatures w14:val="standardContextual"/>
        </w:rPr>
        <w:lastRenderedPageBreak/>
        <mc:AlternateContent>
          <mc:Choice Requires="wpg">
            <w:drawing>
              <wp:anchor distT="0" distB="0" distL="114300" distR="114300" simplePos="0" relativeHeight="251659264" behindDoc="0" locked="0" layoutInCell="1" allowOverlap="1" wp14:anchorId="0ABA7A2E" wp14:editId="2EEDFD5F">
                <wp:simplePos x="0" y="0"/>
                <wp:positionH relativeFrom="column">
                  <wp:posOffset>1930874</wp:posOffset>
                </wp:positionH>
                <wp:positionV relativeFrom="paragraph">
                  <wp:posOffset>0</wp:posOffset>
                </wp:positionV>
                <wp:extent cx="3835400" cy="1365250"/>
                <wp:effectExtent l="0" t="0" r="12700" b="25400"/>
                <wp:wrapNone/>
                <wp:docPr id="1998486355" name="Group 3"/>
                <wp:cNvGraphicFramePr/>
                <a:graphic xmlns:a="http://schemas.openxmlformats.org/drawingml/2006/main">
                  <a:graphicData uri="http://schemas.microsoft.com/office/word/2010/wordprocessingGroup">
                    <wpg:wgp>
                      <wpg:cNvGrpSpPr/>
                      <wpg:grpSpPr>
                        <a:xfrm>
                          <a:off x="0" y="0"/>
                          <a:ext cx="3835400" cy="1365250"/>
                          <a:chOff x="0" y="0"/>
                          <a:chExt cx="3835400" cy="1365250"/>
                        </a:xfrm>
                      </wpg:grpSpPr>
                      <wps:wsp>
                        <wps:cNvPr id="263788175" name="Rectangle 1"/>
                        <wps:cNvSpPr/>
                        <wps:spPr>
                          <a:xfrm>
                            <a:off x="1066800" y="0"/>
                            <a:ext cx="2768600" cy="136525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8825673" name="Rectangle 2"/>
                        <wps:cNvSpPr/>
                        <wps:spPr>
                          <a:xfrm>
                            <a:off x="0" y="533400"/>
                            <a:ext cx="1066800" cy="19685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E02B7F" id="Group 3" o:spid="_x0000_s1026" style="position:absolute;margin-left:152.05pt;margin-top:0;width:302pt;height:107.5pt;z-index:251659264" coordsize="38354,13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">
                <v:rect id="Rectangle 1" o:spid="_x0000_s1027" style="position:absolute;left:10668;width:27686;height:13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" fillcolor="white [3212]" strokecolor="white [3212]" strokeweight="1pt"/>
                <v:rect id="Rectangle 2" o:spid="_x0000_s1028" style="position:absolute;top:5334;width:10668;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" fillcolor="white [3212]" strokecolor="white [3212]" strokeweight="1pt"/>
              </v:group>
            </w:pict>
          </mc:Fallback>
        </mc:AlternateContent>
      </w:r>
      <w:r w:rsidRPr="002A7D6A">
        <w:rPr>
          <w:noProof/>
        </w:rPr>
        <w:drawing>
          <wp:inline distT="0" distB="0" distL="0" distR="0" wp14:anchorId="7B1DE400" wp14:editId="44C0C092">
            <wp:extent cx="5943600" cy="5281574"/>
            <wp:effectExtent l="0" t="0" r="0" b="0"/>
            <wp:docPr id="167948923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489233" name="Picture 1" descr="A diagram of a flowchart&#10;&#10;Description automatically generated"/>
                    <pic:cNvPicPr/>
                  </pic:nvPicPr>
                  <pic:blipFill rotWithShape="1">
                    <a:blip r:embed="rId14">
                      <a:extLst>
                        <a:ext uri="{28A0092B-C50C-407E-A947-70E740481C1C}">
                          <a14:useLocalDpi xmlns:a14="http://schemas.microsoft.com/office/drawing/2010/main" val="0"/>
                        </a:ext>
                      </a:extLst>
                    </a:blip>
                    <a:srcRect b="31997"/>
                    <a:stretch/>
                  </pic:blipFill>
                  <pic:spPr bwMode="auto">
                    <a:xfrm>
                      <a:off x="0" y="0"/>
                      <a:ext cx="5943600" cy="5281574"/>
                    </a:xfrm>
                    <a:prstGeom prst="rect">
                      <a:avLst/>
                    </a:prstGeom>
                    <a:ln>
                      <a:noFill/>
                    </a:ln>
                    <a:extLst>
                      <a:ext uri="{53640926-AAD7-44D8-BBD7-CCE9431645EC}">
                        <a14:shadowObscured xmlns:a14="http://schemas.microsoft.com/office/drawing/2010/main"/>
                      </a:ext>
                    </a:extLst>
                  </pic:spPr>
                </pic:pic>
              </a:graphicData>
            </a:graphic>
          </wp:inline>
        </w:drawing>
      </w:r>
    </w:p>
    <w:p w14:paraId="69F28D18" w14:textId="77777777" w:rsidR="002A7D6A" w:rsidRPr="002A7D6A" w:rsidRDefault="002A7D6A" w:rsidP="002A7D6A">
      <w:pPr>
        <w:pStyle w:val="BetterCaption"/>
      </w:pPr>
      <w:bookmarkStart w:id="14" w:name="_Ref155326346"/>
      <w:bookmarkStart w:id="15" w:name="_Toc155328548"/>
      <w:bookmarkStart w:id="16" w:name="_Toc155329355"/>
      <w:bookmarkStart w:id="17" w:name="_Toc162210493"/>
      <w:r w:rsidRPr="002A7D6A">
        <w:t xml:space="preserve">Figure </w:t>
      </w:r>
      <w:r w:rsidRPr="002A7D6A">
        <w:fldChar w:fldCharType="begin"/>
      </w:r>
      <w:r w:rsidRPr="002A7D6A">
        <w:instrText xml:space="preserve"> SEQ Figure \* ARABIC </w:instrText>
      </w:r>
      <w:r w:rsidRPr="002A7D6A">
        <w:fldChar w:fldCharType="separate"/>
      </w:r>
      <w:r w:rsidRPr="002A7D6A">
        <w:rPr>
          <w:noProof/>
        </w:rPr>
        <w:t>1</w:t>
      </w:r>
      <w:r w:rsidRPr="002A7D6A">
        <w:fldChar w:fldCharType="end"/>
      </w:r>
      <w:bookmarkEnd w:id="14"/>
      <w:r w:rsidRPr="002A7D6A">
        <w:t xml:space="preserve">: </w:t>
      </w:r>
      <w:r w:rsidRPr="002A7D6A">
        <w:rPr>
          <w:b w:val="0"/>
          <w:bCs w:val="0"/>
        </w:rPr>
        <w:t>ROSES Flow diagram showing literature sources and inclusion/exclusion process.</w:t>
      </w:r>
      <w:bookmarkEnd w:id="15"/>
      <w:bookmarkEnd w:id="16"/>
      <w:bookmarkEnd w:id="17"/>
    </w:p>
    <w:p w14:paraId="191BC317" w14:textId="77777777" w:rsidR="002A7D6A" w:rsidRPr="002A7D6A" w:rsidRDefault="002A7D6A" w:rsidP="002A7D6A">
      <w:pPr>
        <w:pStyle w:val="BetterCaption"/>
        <w:sectPr w:rsidR="002A7D6A" w:rsidRPr="002A7D6A" w:rsidSect="002A7D6A">
          <w:headerReference w:type="default" r:id="rId15"/>
          <w:pgSz w:w="12240" w:h="15840" w:code="1"/>
          <w:pgMar w:top="1440" w:right="1440" w:bottom="1440" w:left="1440" w:header="709" w:footer="709" w:gutter="0"/>
          <w:cols w:space="708"/>
          <w:docGrid w:linePitch="360"/>
        </w:sectPr>
      </w:pPr>
    </w:p>
    <w:p w14:paraId="5917F603" w14:textId="204A9B2A" w:rsidR="002A7D6A" w:rsidRPr="002A7D6A" w:rsidRDefault="002A7D6A" w:rsidP="002A7D6A">
      <w:pPr>
        <w:pStyle w:val="BetterCaption"/>
        <w:spacing w:before="0" w:after="0"/>
        <w:rPr>
          <w:b w:val="0"/>
          <w:bCs w:val="0"/>
        </w:rPr>
      </w:pPr>
      <w:bookmarkStart w:id="18" w:name="_Ref155326295"/>
      <w:bookmarkStart w:id="19" w:name="_Toc161750862"/>
      <w:bookmarkStart w:id="20" w:name="_Ref162206708"/>
      <w:bookmarkStart w:id="21" w:name="_Toc162210469"/>
      <w:r w:rsidRPr="002A7D6A">
        <w:lastRenderedPageBreak/>
        <w:t xml:space="preserve">Table </w:t>
      </w:r>
      <w:r w:rsidRPr="002A7D6A">
        <w:fldChar w:fldCharType="begin"/>
      </w:r>
      <w:r w:rsidRPr="002A7D6A">
        <w:instrText xml:space="preserve"> SEQ Table \* ARABIC </w:instrText>
      </w:r>
      <w:r w:rsidRPr="002A7D6A">
        <w:fldChar w:fldCharType="separate"/>
      </w:r>
      <w:r w:rsidR="008440F6">
        <w:rPr>
          <w:noProof/>
        </w:rPr>
        <w:t>4</w:t>
      </w:r>
      <w:r w:rsidRPr="002A7D6A">
        <w:fldChar w:fldCharType="end"/>
      </w:r>
      <w:bookmarkEnd w:id="18"/>
      <w:r w:rsidRPr="002A7D6A">
        <w:t>:</w:t>
      </w:r>
      <w:r w:rsidRPr="002A7D6A">
        <w:rPr>
          <w:b w:val="0"/>
          <w:bCs w:val="0"/>
        </w:rPr>
        <w:t xml:space="preserve"> Number of articles retained by the search strategy</w:t>
      </w:r>
      <w:bookmarkEnd w:id="19"/>
      <w:bookmarkEnd w:id="20"/>
      <w:bookmarkEnd w:id="21"/>
      <w:r w:rsidRPr="002A7D6A">
        <w:rPr>
          <w:b w:val="0"/>
          <w:bCs w:val="0"/>
        </w:rPr>
        <w:t xml:space="preserve"> separated by factors tested and mention of coordination as a defining feature of sentinel </w:t>
      </w:r>
      <w:proofErr w:type="spellStart"/>
      <w:r w:rsidRPr="002A7D6A">
        <w:rPr>
          <w:b w:val="0"/>
          <w:bCs w:val="0"/>
        </w:rPr>
        <w:t>behaviour</w:t>
      </w:r>
      <w:proofErr w:type="spellEnd"/>
      <w:r w:rsidRPr="002A7D6A">
        <w:rPr>
          <w:b w:val="0"/>
          <w:bCs w:val="0"/>
        </w:rPr>
        <w:t>.</w:t>
      </w:r>
    </w:p>
    <w:tbl>
      <w:tblPr>
        <w:tblW w:w="10773" w:type="dxa"/>
        <w:tblLook w:val="04A0" w:firstRow="1" w:lastRow="0" w:firstColumn="1" w:lastColumn="0" w:noHBand="0" w:noVBand="1"/>
      </w:tblPr>
      <w:tblGrid>
        <w:gridCol w:w="2767"/>
        <w:gridCol w:w="502"/>
        <w:gridCol w:w="860"/>
        <w:gridCol w:w="1100"/>
        <w:gridCol w:w="380"/>
        <w:gridCol w:w="1336"/>
        <w:gridCol w:w="1261"/>
        <w:gridCol w:w="723"/>
        <w:gridCol w:w="380"/>
        <w:gridCol w:w="1464"/>
      </w:tblGrid>
      <w:tr w:rsidR="002A7D6A" w:rsidRPr="002A7D6A" w14:paraId="3B7BCEC8" w14:textId="77777777" w:rsidTr="00920494">
        <w:trPr>
          <w:trHeight w:val="66"/>
        </w:trPr>
        <w:tc>
          <w:tcPr>
            <w:tcW w:w="2767" w:type="dxa"/>
            <w:tcBorders>
              <w:top w:val="nil"/>
              <w:left w:val="nil"/>
              <w:bottom w:val="nil"/>
              <w:right w:val="nil"/>
            </w:tcBorders>
            <w:shd w:val="clear" w:color="auto" w:fill="auto"/>
            <w:noWrap/>
            <w:vAlign w:val="bottom"/>
            <w:hideMark/>
          </w:tcPr>
          <w:p w14:paraId="0745B4D3" w14:textId="77777777" w:rsidR="002A7D6A" w:rsidRPr="002A7D6A" w:rsidRDefault="002A7D6A" w:rsidP="00920494">
            <w:pPr>
              <w:spacing w:line="240" w:lineRule="auto"/>
              <w:rPr>
                <w:rFonts w:ascii="Times New Roman" w:eastAsia="Times New Roman" w:hAnsi="Times New Roman" w:cs="Times New Roman"/>
                <w:sz w:val="24"/>
                <w:szCs w:val="24"/>
                <w:lang w:eastAsia="en-CA"/>
              </w:rPr>
            </w:pPr>
          </w:p>
        </w:tc>
        <w:tc>
          <w:tcPr>
            <w:tcW w:w="502" w:type="dxa"/>
            <w:tcBorders>
              <w:top w:val="nil"/>
              <w:left w:val="nil"/>
              <w:bottom w:val="nil"/>
              <w:right w:val="nil"/>
            </w:tcBorders>
            <w:shd w:val="clear" w:color="auto" w:fill="auto"/>
            <w:noWrap/>
            <w:vAlign w:val="bottom"/>
            <w:hideMark/>
          </w:tcPr>
          <w:p w14:paraId="1836AD11" w14:textId="77777777" w:rsidR="002A7D6A" w:rsidRPr="002A7D6A" w:rsidRDefault="002A7D6A" w:rsidP="00920494">
            <w:pPr>
              <w:spacing w:line="240" w:lineRule="auto"/>
              <w:rPr>
                <w:rFonts w:ascii="Times New Roman" w:eastAsia="Times New Roman" w:hAnsi="Times New Roman" w:cs="Times New Roman"/>
                <w:sz w:val="20"/>
                <w:szCs w:val="20"/>
                <w:lang w:eastAsia="en-CA"/>
              </w:rPr>
            </w:pPr>
          </w:p>
        </w:tc>
        <w:tc>
          <w:tcPr>
            <w:tcW w:w="1960" w:type="dxa"/>
            <w:gridSpan w:val="2"/>
            <w:tcBorders>
              <w:top w:val="nil"/>
              <w:left w:val="nil"/>
              <w:bottom w:val="nil"/>
              <w:right w:val="nil"/>
            </w:tcBorders>
            <w:shd w:val="clear" w:color="auto" w:fill="auto"/>
            <w:noWrap/>
            <w:vAlign w:val="bottom"/>
            <w:hideMark/>
          </w:tcPr>
          <w:p w14:paraId="049A1150" w14:textId="77777777" w:rsidR="002A7D6A" w:rsidRPr="002A7D6A" w:rsidRDefault="002A7D6A" w:rsidP="00920494">
            <w:pPr>
              <w:spacing w:line="240" w:lineRule="auto"/>
              <w:jc w:val="center"/>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Coordination</w:t>
            </w:r>
          </w:p>
        </w:tc>
        <w:tc>
          <w:tcPr>
            <w:tcW w:w="380" w:type="dxa"/>
            <w:tcBorders>
              <w:top w:val="nil"/>
              <w:left w:val="nil"/>
              <w:bottom w:val="nil"/>
              <w:right w:val="nil"/>
            </w:tcBorders>
            <w:shd w:val="clear" w:color="auto" w:fill="auto"/>
            <w:noWrap/>
            <w:vAlign w:val="bottom"/>
            <w:hideMark/>
          </w:tcPr>
          <w:p w14:paraId="2596DD04" w14:textId="77777777" w:rsidR="002A7D6A" w:rsidRPr="002A7D6A" w:rsidRDefault="002A7D6A" w:rsidP="00920494">
            <w:pPr>
              <w:spacing w:line="240" w:lineRule="auto"/>
              <w:jc w:val="center"/>
              <w:rPr>
                <w:rFonts w:ascii="Times New Roman" w:eastAsia="Times New Roman" w:hAnsi="Times New Roman" w:cs="Times New Roman"/>
                <w:b/>
                <w:bCs/>
                <w:sz w:val="24"/>
                <w:szCs w:val="24"/>
                <w:lang w:eastAsia="en-CA"/>
              </w:rPr>
            </w:pPr>
          </w:p>
        </w:tc>
        <w:tc>
          <w:tcPr>
            <w:tcW w:w="3320" w:type="dxa"/>
            <w:gridSpan w:val="3"/>
            <w:tcBorders>
              <w:top w:val="nil"/>
              <w:left w:val="nil"/>
              <w:bottom w:val="nil"/>
              <w:right w:val="nil"/>
            </w:tcBorders>
            <w:shd w:val="clear" w:color="auto" w:fill="auto"/>
            <w:noWrap/>
            <w:vAlign w:val="bottom"/>
            <w:hideMark/>
          </w:tcPr>
          <w:p w14:paraId="27A9A9B6" w14:textId="77777777" w:rsidR="002A7D6A" w:rsidRPr="002A7D6A" w:rsidRDefault="002A7D6A" w:rsidP="00920494">
            <w:pPr>
              <w:spacing w:line="240" w:lineRule="auto"/>
              <w:jc w:val="center"/>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Factors Tested</w:t>
            </w:r>
          </w:p>
        </w:tc>
        <w:tc>
          <w:tcPr>
            <w:tcW w:w="380" w:type="dxa"/>
            <w:tcBorders>
              <w:top w:val="nil"/>
              <w:left w:val="nil"/>
              <w:bottom w:val="nil"/>
              <w:right w:val="nil"/>
            </w:tcBorders>
            <w:shd w:val="clear" w:color="auto" w:fill="auto"/>
            <w:noWrap/>
            <w:vAlign w:val="bottom"/>
            <w:hideMark/>
          </w:tcPr>
          <w:p w14:paraId="32E07AFE" w14:textId="77777777" w:rsidR="002A7D6A" w:rsidRPr="002A7D6A" w:rsidRDefault="002A7D6A" w:rsidP="00920494">
            <w:pPr>
              <w:spacing w:line="240" w:lineRule="auto"/>
              <w:jc w:val="center"/>
              <w:rPr>
                <w:rFonts w:ascii="Times New Roman" w:eastAsia="Times New Roman" w:hAnsi="Times New Roman" w:cs="Times New Roman"/>
                <w:b/>
                <w:bCs/>
                <w:sz w:val="32"/>
                <w:szCs w:val="32"/>
                <w:lang w:eastAsia="en-CA"/>
              </w:rPr>
            </w:pPr>
          </w:p>
        </w:tc>
        <w:tc>
          <w:tcPr>
            <w:tcW w:w="1464" w:type="dxa"/>
            <w:tcBorders>
              <w:top w:val="nil"/>
              <w:left w:val="nil"/>
              <w:bottom w:val="nil"/>
              <w:right w:val="nil"/>
            </w:tcBorders>
            <w:shd w:val="clear" w:color="auto" w:fill="auto"/>
            <w:noWrap/>
            <w:vAlign w:val="bottom"/>
            <w:hideMark/>
          </w:tcPr>
          <w:p w14:paraId="68DB2DE0" w14:textId="77777777" w:rsidR="002A7D6A" w:rsidRPr="002A7D6A" w:rsidRDefault="002A7D6A" w:rsidP="00920494">
            <w:pPr>
              <w:spacing w:line="240" w:lineRule="auto"/>
              <w:rPr>
                <w:rFonts w:ascii="Times New Roman" w:eastAsia="Times New Roman" w:hAnsi="Times New Roman" w:cs="Times New Roman"/>
                <w:sz w:val="20"/>
                <w:szCs w:val="20"/>
                <w:lang w:eastAsia="en-CA"/>
              </w:rPr>
            </w:pPr>
          </w:p>
        </w:tc>
      </w:tr>
      <w:tr w:rsidR="002A7D6A" w:rsidRPr="002A7D6A" w14:paraId="525820F1" w14:textId="77777777" w:rsidTr="00920494">
        <w:trPr>
          <w:trHeight w:val="304"/>
        </w:trPr>
        <w:tc>
          <w:tcPr>
            <w:tcW w:w="2767" w:type="dxa"/>
            <w:tcBorders>
              <w:top w:val="nil"/>
              <w:left w:val="nil"/>
              <w:bottom w:val="single" w:sz="4" w:space="0" w:color="A6A6A6"/>
              <w:right w:val="nil"/>
            </w:tcBorders>
            <w:shd w:val="clear" w:color="D9D9D9" w:fill="D9D9D9"/>
            <w:noWrap/>
            <w:vAlign w:val="bottom"/>
            <w:hideMark/>
          </w:tcPr>
          <w:p w14:paraId="17B8916C" w14:textId="77777777" w:rsidR="002A7D6A" w:rsidRPr="002A7D6A" w:rsidRDefault="002A7D6A" w:rsidP="00920494">
            <w:pPr>
              <w:spacing w:line="240" w:lineRule="auto"/>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Species</w:t>
            </w:r>
          </w:p>
        </w:tc>
        <w:tc>
          <w:tcPr>
            <w:tcW w:w="502" w:type="dxa"/>
            <w:tcBorders>
              <w:top w:val="nil"/>
              <w:left w:val="nil"/>
              <w:bottom w:val="single" w:sz="4" w:space="0" w:color="A6A6A6"/>
              <w:right w:val="nil"/>
            </w:tcBorders>
            <w:shd w:val="clear" w:color="D9D9D9" w:fill="D9D9D9"/>
            <w:noWrap/>
            <w:vAlign w:val="bottom"/>
            <w:hideMark/>
          </w:tcPr>
          <w:p w14:paraId="1EAF89A5" w14:textId="77777777" w:rsidR="002A7D6A" w:rsidRPr="002A7D6A" w:rsidRDefault="002A7D6A" w:rsidP="00920494">
            <w:pPr>
              <w:spacing w:line="240" w:lineRule="auto"/>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 </w:t>
            </w:r>
          </w:p>
        </w:tc>
        <w:tc>
          <w:tcPr>
            <w:tcW w:w="860" w:type="dxa"/>
            <w:tcBorders>
              <w:top w:val="nil"/>
              <w:left w:val="nil"/>
              <w:bottom w:val="single" w:sz="4" w:space="0" w:color="A6A6A6"/>
              <w:right w:val="nil"/>
            </w:tcBorders>
            <w:shd w:val="clear" w:color="D9D9D9" w:fill="D9D9D9"/>
            <w:noWrap/>
            <w:vAlign w:val="bottom"/>
            <w:hideMark/>
          </w:tcPr>
          <w:p w14:paraId="4F403544" w14:textId="77777777" w:rsidR="002A7D6A" w:rsidRPr="002A7D6A" w:rsidRDefault="002A7D6A" w:rsidP="00920494">
            <w:pPr>
              <w:spacing w:line="240" w:lineRule="auto"/>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NO</w:t>
            </w:r>
          </w:p>
        </w:tc>
        <w:tc>
          <w:tcPr>
            <w:tcW w:w="1100" w:type="dxa"/>
            <w:tcBorders>
              <w:top w:val="nil"/>
              <w:left w:val="nil"/>
              <w:bottom w:val="single" w:sz="4" w:space="0" w:color="A6A6A6"/>
              <w:right w:val="nil"/>
            </w:tcBorders>
            <w:shd w:val="clear" w:color="D9D9D9" w:fill="D9D9D9"/>
            <w:noWrap/>
            <w:vAlign w:val="bottom"/>
            <w:hideMark/>
          </w:tcPr>
          <w:p w14:paraId="6D483FA0" w14:textId="77777777" w:rsidR="002A7D6A" w:rsidRPr="002A7D6A" w:rsidRDefault="002A7D6A" w:rsidP="00920494">
            <w:pPr>
              <w:spacing w:line="240" w:lineRule="auto"/>
              <w:jc w:val="center"/>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YES</w:t>
            </w:r>
          </w:p>
        </w:tc>
        <w:tc>
          <w:tcPr>
            <w:tcW w:w="380" w:type="dxa"/>
            <w:tcBorders>
              <w:top w:val="nil"/>
              <w:left w:val="nil"/>
              <w:bottom w:val="single" w:sz="4" w:space="0" w:color="A6A6A6"/>
              <w:right w:val="nil"/>
            </w:tcBorders>
            <w:shd w:val="clear" w:color="D9D9D9" w:fill="D9D9D9"/>
            <w:noWrap/>
            <w:vAlign w:val="bottom"/>
            <w:hideMark/>
          </w:tcPr>
          <w:p w14:paraId="07BDD9BC" w14:textId="77777777" w:rsidR="002A7D6A" w:rsidRPr="002A7D6A" w:rsidRDefault="002A7D6A" w:rsidP="00920494">
            <w:pPr>
              <w:spacing w:line="240" w:lineRule="auto"/>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 </w:t>
            </w:r>
          </w:p>
        </w:tc>
        <w:tc>
          <w:tcPr>
            <w:tcW w:w="1336" w:type="dxa"/>
            <w:tcBorders>
              <w:top w:val="nil"/>
              <w:left w:val="nil"/>
              <w:bottom w:val="single" w:sz="4" w:space="0" w:color="A6A6A6"/>
              <w:right w:val="nil"/>
            </w:tcBorders>
            <w:shd w:val="clear" w:color="D9D9D9" w:fill="D9D9D9"/>
            <w:noWrap/>
            <w:vAlign w:val="bottom"/>
            <w:hideMark/>
          </w:tcPr>
          <w:p w14:paraId="1956B779" w14:textId="77777777" w:rsidR="002A7D6A" w:rsidRPr="002A7D6A" w:rsidRDefault="002A7D6A" w:rsidP="00920494">
            <w:pPr>
              <w:spacing w:line="240" w:lineRule="auto"/>
              <w:jc w:val="center"/>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Extrinsic</w:t>
            </w:r>
          </w:p>
        </w:tc>
        <w:tc>
          <w:tcPr>
            <w:tcW w:w="1261" w:type="dxa"/>
            <w:tcBorders>
              <w:top w:val="nil"/>
              <w:left w:val="nil"/>
              <w:bottom w:val="single" w:sz="4" w:space="0" w:color="A6A6A6"/>
              <w:right w:val="nil"/>
            </w:tcBorders>
            <w:shd w:val="clear" w:color="D9D9D9" w:fill="D9D9D9"/>
            <w:noWrap/>
            <w:vAlign w:val="bottom"/>
            <w:hideMark/>
          </w:tcPr>
          <w:p w14:paraId="2EC95CF2" w14:textId="77777777" w:rsidR="002A7D6A" w:rsidRPr="002A7D6A" w:rsidRDefault="002A7D6A" w:rsidP="00920494">
            <w:pPr>
              <w:spacing w:line="240" w:lineRule="auto"/>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Intrinsic</w:t>
            </w:r>
          </w:p>
        </w:tc>
        <w:tc>
          <w:tcPr>
            <w:tcW w:w="723" w:type="dxa"/>
            <w:tcBorders>
              <w:top w:val="nil"/>
              <w:left w:val="nil"/>
              <w:bottom w:val="single" w:sz="4" w:space="0" w:color="A6A6A6"/>
              <w:right w:val="nil"/>
            </w:tcBorders>
            <w:shd w:val="clear" w:color="D9D9D9" w:fill="D9D9D9"/>
            <w:noWrap/>
            <w:vAlign w:val="bottom"/>
            <w:hideMark/>
          </w:tcPr>
          <w:p w14:paraId="7DFF8E65" w14:textId="77777777" w:rsidR="002A7D6A" w:rsidRPr="002A7D6A" w:rsidRDefault="002A7D6A" w:rsidP="00920494">
            <w:pPr>
              <w:spacing w:line="240" w:lineRule="auto"/>
              <w:jc w:val="center"/>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Both</w:t>
            </w:r>
          </w:p>
        </w:tc>
        <w:tc>
          <w:tcPr>
            <w:tcW w:w="380" w:type="dxa"/>
            <w:tcBorders>
              <w:top w:val="nil"/>
              <w:left w:val="nil"/>
              <w:bottom w:val="single" w:sz="4" w:space="0" w:color="A6A6A6"/>
              <w:right w:val="nil"/>
            </w:tcBorders>
            <w:shd w:val="clear" w:color="D9D9D9" w:fill="D9D9D9"/>
            <w:noWrap/>
            <w:vAlign w:val="bottom"/>
            <w:hideMark/>
          </w:tcPr>
          <w:p w14:paraId="5006BAC4" w14:textId="77777777" w:rsidR="002A7D6A" w:rsidRPr="002A7D6A" w:rsidRDefault="002A7D6A" w:rsidP="00920494">
            <w:pPr>
              <w:spacing w:line="240" w:lineRule="auto"/>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 </w:t>
            </w:r>
          </w:p>
        </w:tc>
        <w:tc>
          <w:tcPr>
            <w:tcW w:w="1464" w:type="dxa"/>
            <w:tcBorders>
              <w:top w:val="nil"/>
              <w:left w:val="nil"/>
              <w:bottom w:val="single" w:sz="4" w:space="0" w:color="A6A6A6"/>
              <w:right w:val="nil"/>
            </w:tcBorders>
            <w:shd w:val="clear" w:color="D9D9D9" w:fill="D9D9D9"/>
            <w:noWrap/>
            <w:vAlign w:val="bottom"/>
            <w:hideMark/>
          </w:tcPr>
          <w:p w14:paraId="2D37D7A2" w14:textId="77777777" w:rsidR="002A7D6A" w:rsidRPr="002A7D6A" w:rsidRDefault="002A7D6A" w:rsidP="00920494">
            <w:pPr>
              <w:spacing w:line="240" w:lineRule="auto"/>
              <w:jc w:val="center"/>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Nb. of studies</w:t>
            </w:r>
          </w:p>
        </w:tc>
      </w:tr>
      <w:tr w:rsidR="002A7D6A" w:rsidRPr="002A7D6A" w14:paraId="6E87FE51" w14:textId="77777777" w:rsidTr="00920494">
        <w:trPr>
          <w:trHeight w:val="343"/>
        </w:trPr>
        <w:tc>
          <w:tcPr>
            <w:tcW w:w="2767" w:type="dxa"/>
            <w:tcBorders>
              <w:top w:val="nil"/>
              <w:left w:val="nil"/>
              <w:bottom w:val="single" w:sz="4" w:space="0" w:color="A6A6A6"/>
              <w:right w:val="nil"/>
            </w:tcBorders>
            <w:shd w:val="clear" w:color="auto" w:fill="auto"/>
            <w:noWrap/>
            <w:vAlign w:val="bottom"/>
            <w:hideMark/>
          </w:tcPr>
          <w:p w14:paraId="19F49525" w14:textId="4E77A590" w:rsidR="002A7D6A" w:rsidRPr="002A7D6A" w:rsidRDefault="002A7D6A" w:rsidP="00920494">
            <w:pPr>
              <w:spacing w:line="240" w:lineRule="auto"/>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A</w:t>
            </w:r>
            <w:r w:rsidR="00536841">
              <w:rPr>
                <w:rFonts w:ascii="Times New Roman" w:eastAsia="Times New Roman" w:hAnsi="Times New Roman" w:cs="Times New Roman"/>
                <w:b/>
                <w:bCs/>
                <w:sz w:val="24"/>
                <w:szCs w:val="24"/>
                <w:lang w:eastAsia="en-CA"/>
              </w:rPr>
              <w:t>vian</w:t>
            </w:r>
          </w:p>
        </w:tc>
        <w:tc>
          <w:tcPr>
            <w:tcW w:w="502" w:type="dxa"/>
            <w:tcBorders>
              <w:top w:val="nil"/>
              <w:left w:val="nil"/>
              <w:bottom w:val="single" w:sz="4" w:space="0" w:color="A6A6A6"/>
              <w:right w:val="nil"/>
            </w:tcBorders>
            <w:shd w:val="clear" w:color="auto" w:fill="auto"/>
            <w:noWrap/>
            <w:vAlign w:val="bottom"/>
            <w:hideMark/>
          </w:tcPr>
          <w:p w14:paraId="570A6CE1" w14:textId="77777777" w:rsidR="002A7D6A" w:rsidRPr="002A7D6A" w:rsidRDefault="002A7D6A" w:rsidP="00920494">
            <w:pPr>
              <w:spacing w:line="240" w:lineRule="auto"/>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 </w:t>
            </w:r>
          </w:p>
        </w:tc>
        <w:tc>
          <w:tcPr>
            <w:tcW w:w="860" w:type="dxa"/>
            <w:tcBorders>
              <w:top w:val="nil"/>
              <w:left w:val="nil"/>
              <w:bottom w:val="single" w:sz="4" w:space="0" w:color="A6A6A6"/>
              <w:right w:val="nil"/>
            </w:tcBorders>
            <w:shd w:val="clear" w:color="auto" w:fill="auto"/>
            <w:noWrap/>
            <w:vAlign w:val="bottom"/>
            <w:hideMark/>
          </w:tcPr>
          <w:p w14:paraId="45FFD5AB" w14:textId="77777777" w:rsidR="002A7D6A" w:rsidRPr="002A7D6A" w:rsidRDefault="002A7D6A" w:rsidP="00920494">
            <w:pPr>
              <w:spacing w:line="240" w:lineRule="auto"/>
              <w:jc w:val="center"/>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19</w:t>
            </w:r>
          </w:p>
        </w:tc>
        <w:tc>
          <w:tcPr>
            <w:tcW w:w="1100" w:type="dxa"/>
            <w:tcBorders>
              <w:top w:val="nil"/>
              <w:left w:val="nil"/>
              <w:bottom w:val="single" w:sz="4" w:space="0" w:color="A6A6A6"/>
              <w:right w:val="nil"/>
            </w:tcBorders>
            <w:shd w:val="clear" w:color="auto" w:fill="auto"/>
            <w:noWrap/>
            <w:vAlign w:val="bottom"/>
            <w:hideMark/>
          </w:tcPr>
          <w:p w14:paraId="02B4EA79" w14:textId="77777777" w:rsidR="002A7D6A" w:rsidRPr="002A7D6A" w:rsidRDefault="002A7D6A" w:rsidP="00920494">
            <w:pPr>
              <w:spacing w:line="240" w:lineRule="auto"/>
              <w:jc w:val="center"/>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10</w:t>
            </w:r>
          </w:p>
        </w:tc>
        <w:tc>
          <w:tcPr>
            <w:tcW w:w="380" w:type="dxa"/>
            <w:tcBorders>
              <w:top w:val="nil"/>
              <w:left w:val="nil"/>
              <w:bottom w:val="single" w:sz="4" w:space="0" w:color="A6A6A6"/>
              <w:right w:val="nil"/>
            </w:tcBorders>
            <w:shd w:val="clear" w:color="auto" w:fill="auto"/>
            <w:noWrap/>
            <w:vAlign w:val="bottom"/>
            <w:hideMark/>
          </w:tcPr>
          <w:p w14:paraId="7193E644" w14:textId="77777777" w:rsidR="002A7D6A" w:rsidRPr="002A7D6A" w:rsidRDefault="002A7D6A" w:rsidP="00920494">
            <w:pPr>
              <w:spacing w:line="240" w:lineRule="auto"/>
              <w:jc w:val="center"/>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 </w:t>
            </w:r>
          </w:p>
        </w:tc>
        <w:tc>
          <w:tcPr>
            <w:tcW w:w="1336" w:type="dxa"/>
            <w:tcBorders>
              <w:top w:val="nil"/>
              <w:left w:val="nil"/>
              <w:bottom w:val="single" w:sz="4" w:space="0" w:color="A6A6A6"/>
              <w:right w:val="nil"/>
            </w:tcBorders>
            <w:shd w:val="clear" w:color="auto" w:fill="auto"/>
            <w:noWrap/>
            <w:vAlign w:val="bottom"/>
            <w:hideMark/>
          </w:tcPr>
          <w:p w14:paraId="51F5B564" w14:textId="77777777" w:rsidR="002A7D6A" w:rsidRPr="002A7D6A" w:rsidRDefault="002A7D6A" w:rsidP="00920494">
            <w:pPr>
              <w:spacing w:line="240" w:lineRule="auto"/>
              <w:jc w:val="center"/>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8</w:t>
            </w:r>
          </w:p>
        </w:tc>
        <w:tc>
          <w:tcPr>
            <w:tcW w:w="1261" w:type="dxa"/>
            <w:tcBorders>
              <w:top w:val="nil"/>
              <w:left w:val="nil"/>
              <w:bottom w:val="single" w:sz="4" w:space="0" w:color="A6A6A6"/>
              <w:right w:val="nil"/>
            </w:tcBorders>
            <w:shd w:val="clear" w:color="auto" w:fill="auto"/>
            <w:noWrap/>
            <w:vAlign w:val="bottom"/>
            <w:hideMark/>
          </w:tcPr>
          <w:p w14:paraId="5A3CA374" w14:textId="77777777" w:rsidR="002A7D6A" w:rsidRPr="002A7D6A" w:rsidRDefault="002A7D6A" w:rsidP="00920494">
            <w:pPr>
              <w:spacing w:line="240" w:lineRule="auto"/>
              <w:jc w:val="center"/>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7</w:t>
            </w:r>
          </w:p>
        </w:tc>
        <w:tc>
          <w:tcPr>
            <w:tcW w:w="723" w:type="dxa"/>
            <w:tcBorders>
              <w:top w:val="nil"/>
              <w:left w:val="nil"/>
              <w:bottom w:val="single" w:sz="4" w:space="0" w:color="A6A6A6"/>
              <w:right w:val="nil"/>
            </w:tcBorders>
            <w:shd w:val="clear" w:color="auto" w:fill="auto"/>
            <w:noWrap/>
            <w:vAlign w:val="bottom"/>
            <w:hideMark/>
          </w:tcPr>
          <w:p w14:paraId="63578915" w14:textId="77777777" w:rsidR="002A7D6A" w:rsidRPr="002A7D6A" w:rsidRDefault="002A7D6A" w:rsidP="00920494">
            <w:pPr>
              <w:spacing w:line="240" w:lineRule="auto"/>
              <w:jc w:val="center"/>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14</w:t>
            </w:r>
          </w:p>
        </w:tc>
        <w:tc>
          <w:tcPr>
            <w:tcW w:w="380" w:type="dxa"/>
            <w:tcBorders>
              <w:top w:val="nil"/>
              <w:left w:val="nil"/>
              <w:bottom w:val="single" w:sz="4" w:space="0" w:color="A6A6A6"/>
              <w:right w:val="nil"/>
            </w:tcBorders>
            <w:shd w:val="clear" w:color="auto" w:fill="auto"/>
            <w:noWrap/>
            <w:vAlign w:val="bottom"/>
            <w:hideMark/>
          </w:tcPr>
          <w:p w14:paraId="3032D2B5" w14:textId="77777777" w:rsidR="002A7D6A" w:rsidRPr="002A7D6A" w:rsidRDefault="002A7D6A" w:rsidP="00920494">
            <w:pPr>
              <w:spacing w:line="240" w:lineRule="auto"/>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 </w:t>
            </w:r>
          </w:p>
        </w:tc>
        <w:tc>
          <w:tcPr>
            <w:tcW w:w="1464" w:type="dxa"/>
            <w:tcBorders>
              <w:top w:val="nil"/>
              <w:left w:val="nil"/>
              <w:bottom w:val="single" w:sz="4" w:space="0" w:color="A6A6A6"/>
              <w:right w:val="nil"/>
            </w:tcBorders>
            <w:shd w:val="clear" w:color="auto" w:fill="auto"/>
            <w:noWrap/>
            <w:vAlign w:val="bottom"/>
            <w:hideMark/>
          </w:tcPr>
          <w:p w14:paraId="28CA28B2" w14:textId="77777777" w:rsidR="002A7D6A" w:rsidRPr="002A7D6A" w:rsidRDefault="002A7D6A" w:rsidP="00920494">
            <w:pPr>
              <w:spacing w:line="240" w:lineRule="auto"/>
              <w:jc w:val="right"/>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29</w:t>
            </w:r>
          </w:p>
        </w:tc>
      </w:tr>
      <w:tr w:rsidR="002A7D6A" w:rsidRPr="002A7D6A" w14:paraId="1C8F4FFD" w14:textId="77777777" w:rsidTr="00920494">
        <w:trPr>
          <w:trHeight w:val="334"/>
        </w:trPr>
        <w:tc>
          <w:tcPr>
            <w:tcW w:w="2767" w:type="dxa"/>
            <w:tcBorders>
              <w:top w:val="nil"/>
              <w:left w:val="nil"/>
              <w:bottom w:val="nil"/>
              <w:right w:val="nil"/>
            </w:tcBorders>
            <w:shd w:val="clear" w:color="000000" w:fill="F2F2F2"/>
            <w:noWrap/>
            <w:vAlign w:val="bottom"/>
            <w:hideMark/>
          </w:tcPr>
          <w:p w14:paraId="72345877"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r w:rsidRPr="002A7D6A">
              <w:rPr>
                <w:rFonts w:ascii="Times New Roman" w:eastAsia="Times New Roman" w:hAnsi="Times New Roman" w:cs="Times New Roman"/>
                <w:b/>
                <w:bCs/>
                <w:i/>
                <w:iCs/>
                <w:lang w:eastAsia="en-CA"/>
              </w:rPr>
              <w:t>Agelaius</w:t>
            </w:r>
          </w:p>
        </w:tc>
        <w:tc>
          <w:tcPr>
            <w:tcW w:w="502" w:type="dxa"/>
            <w:tcBorders>
              <w:top w:val="nil"/>
              <w:left w:val="nil"/>
              <w:bottom w:val="nil"/>
              <w:right w:val="nil"/>
            </w:tcBorders>
            <w:shd w:val="clear" w:color="000000" w:fill="F2F2F2"/>
            <w:noWrap/>
            <w:vAlign w:val="bottom"/>
            <w:hideMark/>
          </w:tcPr>
          <w:p w14:paraId="5D32D4ED"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r w:rsidRPr="002A7D6A">
              <w:rPr>
                <w:rFonts w:ascii="Times New Roman" w:eastAsia="Times New Roman" w:hAnsi="Times New Roman" w:cs="Times New Roman"/>
                <w:b/>
                <w:bCs/>
                <w:i/>
                <w:iCs/>
                <w:lang w:eastAsia="en-CA"/>
              </w:rPr>
              <w:t> </w:t>
            </w:r>
          </w:p>
        </w:tc>
        <w:tc>
          <w:tcPr>
            <w:tcW w:w="860" w:type="dxa"/>
            <w:tcBorders>
              <w:top w:val="nil"/>
              <w:left w:val="nil"/>
              <w:bottom w:val="nil"/>
              <w:right w:val="nil"/>
            </w:tcBorders>
            <w:shd w:val="clear" w:color="000000" w:fill="F2F2F2"/>
            <w:noWrap/>
            <w:vAlign w:val="bottom"/>
            <w:hideMark/>
          </w:tcPr>
          <w:p w14:paraId="021F6024"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1100" w:type="dxa"/>
            <w:tcBorders>
              <w:top w:val="nil"/>
              <w:left w:val="nil"/>
              <w:bottom w:val="nil"/>
              <w:right w:val="nil"/>
            </w:tcBorders>
            <w:shd w:val="clear" w:color="000000" w:fill="F2F2F2"/>
            <w:noWrap/>
            <w:vAlign w:val="bottom"/>
            <w:hideMark/>
          </w:tcPr>
          <w:p w14:paraId="08B808F8"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380" w:type="dxa"/>
            <w:tcBorders>
              <w:top w:val="nil"/>
              <w:left w:val="nil"/>
              <w:bottom w:val="nil"/>
              <w:right w:val="nil"/>
            </w:tcBorders>
            <w:shd w:val="clear" w:color="000000" w:fill="F2F2F2"/>
            <w:noWrap/>
            <w:vAlign w:val="bottom"/>
            <w:hideMark/>
          </w:tcPr>
          <w:p w14:paraId="173CB4F1"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336" w:type="dxa"/>
            <w:tcBorders>
              <w:top w:val="nil"/>
              <w:left w:val="nil"/>
              <w:bottom w:val="nil"/>
              <w:right w:val="nil"/>
            </w:tcBorders>
            <w:shd w:val="clear" w:color="000000" w:fill="F2F2F2"/>
            <w:noWrap/>
            <w:vAlign w:val="bottom"/>
            <w:hideMark/>
          </w:tcPr>
          <w:p w14:paraId="0EF6376B"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261" w:type="dxa"/>
            <w:tcBorders>
              <w:top w:val="nil"/>
              <w:left w:val="nil"/>
              <w:bottom w:val="nil"/>
              <w:right w:val="nil"/>
            </w:tcBorders>
            <w:shd w:val="clear" w:color="000000" w:fill="F2F2F2"/>
            <w:noWrap/>
            <w:vAlign w:val="bottom"/>
            <w:hideMark/>
          </w:tcPr>
          <w:p w14:paraId="16B8BF1B"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723" w:type="dxa"/>
            <w:tcBorders>
              <w:top w:val="nil"/>
              <w:left w:val="nil"/>
              <w:bottom w:val="nil"/>
              <w:right w:val="nil"/>
            </w:tcBorders>
            <w:shd w:val="clear" w:color="000000" w:fill="F2F2F2"/>
            <w:noWrap/>
            <w:vAlign w:val="bottom"/>
            <w:hideMark/>
          </w:tcPr>
          <w:p w14:paraId="4888259E"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380" w:type="dxa"/>
            <w:tcBorders>
              <w:top w:val="nil"/>
              <w:left w:val="nil"/>
              <w:bottom w:val="nil"/>
              <w:right w:val="nil"/>
            </w:tcBorders>
            <w:shd w:val="clear" w:color="000000" w:fill="F2F2F2"/>
            <w:noWrap/>
            <w:vAlign w:val="bottom"/>
            <w:hideMark/>
          </w:tcPr>
          <w:p w14:paraId="2A180670" w14:textId="77777777" w:rsidR="002A7D6A" w:rsidRPr="002A7D6A" w:rsidRDefault="002A7D6A" w:rsidP="00920494">
            <w:pPr>
              <w:spacing w:line="240" w:lineRule="auto"/>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464" w:type="dxa"/>
            <w:tcBorders>
              <w:top w:val="nil"/>
              <w:left w:val="nil"/>
              <w:bottom w:val="nil"/>
              <w:right w:val="nil"/>
            </w:tcBorders>
            <w:shd w:val="clear" w:color="000000" w:fill="F2F2F2"/>
            <w:noWrap/>
            <w:vAlign w:val="bottom"/>
            <w:hideMark/>
          </w:tcPr>
          <w:p w14:paraId="76BBC55C" w14:textId="77777777" w:rsidR="002A7D6A" w:rsidRPr="002A7D6A" w:rsidRDefault="002A7D6A" w:rsidP="00920494">
            <w:pPr>
              <w:spacing w:line="240" w:lineRule="auto"/>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r>
      <w:tr w:rsidR="002A7D6A" w:rsidRPr="002A7D6A" w14:paraId="35CFA182" w14:textId="77777777" w:rsidTr="00920494">
        <w:trPr>
          <w:trHeight w:val="79"/>
        </w:trPr>
        <w:tc>
          <w:tcPr>
            <w:tcW w:w="2767" w:type="dxa"/>
            <w:tcBorders>
              <w:top w:val="nil"/>
              <w:left w:val="nil"/>
              <w:bottom w:val="nil"/>
              <w:right w:val="nil"/>
            </w:tcBorders>
            <w:shd w:val="clear" w:color="auto" w:fill="auto"/>
            <w:noWrap/>
            <w:vAlign w:val="bottom"/>
            <w:hideMark/>
          </w:tcPr>
          <w:p w14:paraId="40FC503C"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r w:rsidRPr="002A7D6A">
              <w:rPr>
                <w:rFonts w:ascii="Times New Roman" w:eastAsia="Times New Roman" w:hAnsi="Times New Roman" w:cs="Times New Roman"/>
                <w:i/>
                <w:iCs/>
                <w:lang w:eastAsia="en-CA"/>
              </w:rPr>
              <w:t>phoeniceus</w:t>
            </w:r>
          </w:p>
        </w:tc>
        <w:tc>
          <w:tcPr>
            <w:tcW w:w="502" w:type="dxa"/>
            <w:tcBorders>
              <w:top w:val="nil"/>
              <w:left w:val="nil"/>
              <w:bottom w:val="nil"/>
              <w:right w:val="nil"/>
            </w:tcBorders>
            <w:shd w:val="clear" w:color="auto" w:fill="auto"/>
            <w:noWrap/>
            <w:vAlign w:val="bottom"/>
            <w:hideMark/>
          </w:tcPr>
          <w:p w14:paraId="2A9EF7E6"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
        </w:tc>
        <w:tc>
          <w:tcPr>
            <w:tcW w:w="860" w:type="dxa"/>
            <w:tcBorders>
              <w:top w:val="nil"/>
              <w:left w:val="nil"/>
              <w:bottom w:val="nil"/>
              <w:right w:val="nil"/>
            </w:tcBorders>
            <w:shd w:val="clear" w:color="auto" w:fill="auto"/>
            <w:noWrap/>
            <w:vAlign w:val="bottom"/>
            <w:hideMark/>
          </w:tcPr>
          <w:p w14:paraId="2F98EDD3"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2</w:t>
            </w:r>
          </w:p>
        </w:tc>
        <w:tc>
          <w:tcPr>
            <w:tcW w:w="1100" w:type="dxa"/>
            <w:tcBorders>
              <w:top w:val="nil"/>
              <w:left w:val="nil"/>
              <w:bottom w:val="nil"/>
              <w:right w:val="nil"/>
            </w:tcBorders>
            <w:shd w:val="clear" w:color="auto" w:fill="auto"/>
            <w:noWrap/>
            <w:vAlign w:val="bottom"/>
            <w:hideMark/>
          </w:tcPr>
          <w:p w14:paraId="18E88522"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380" w:type="dxa"/>
            <w:tcBorders>
              <w:top w:val="nil"/>
              <w:left w:val="nil"/>
              <w:bottom w:val="nil"/>
              <w:right w:val="nil"/>
            </w:tcBorders>
            <w:shd w:val="clear" w:color="auto" w:fill="auto"/>
            <w:noWrap/>
            <w:vAlign w:val="bottom"/>
            <w:hideMark/>
          </w:tcPr>
          <w:p w14:paraId="2B4815C9"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336" w:type="dxa"/>
            <w:tcBorders>
              <w:top w:val="nil"/>
              <w:left w:val="nil"/>
              <w:bottom w:val="nil"/>
              <w:right w:val="nil"/>
            </w:tcBorders>
            <w:shd w:val="clear" w:color="auto" w:fill="auto"/>
            <w:noWrap/>
            <w:vAlign w:val="bottom"/>
            <w:hideMark/>
          </w:tcPr>
          <w:p w14:paraId="07788ED9"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261" w:type="dxa"/>
            <w:tcBorders>
              <w:top w:val="nil"/>
              <w:left w:val="nil"/>
              <w:bottom w:val="nil"/>
              <w:right w:val="nil"/>
            </w:tcBorders>
            <w:shd w:val="clear" w:color="auto" w:fill="auto"/>
            <w:noWrap/>
            <w:vAlign w:val="bottom"/>
            <w:hideMark/>
          </w:tcPr>
          <w:p w14:paraId="370CD19B"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2</w:t>
            </w:r>
          </w:p>
        </w:tc>
        <w:tc>
          <w:tcPr>
            <w:tcW w:w="723" w:type="dxa"/>
            <w:tcBorders>
              <w:top w:val="nil"/>
              <w:left w:val="nil"/>
              <w:bottom w:val="nil"/>
              <w:right w:val="nil"/>
            </w:tcBorders>
            <w:shd w:val="clear" w:color="auto" w:fill="auto"/>
            <w:noWrap/>
            <w:vAlign w:val="bottom"/>
            <w:hideMark/>
          </w:tcPr>
          <w:p w14:paraId="01D1F8AF"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380" w:type="dxa"/>
            <w:tcBorders>
              <w:top w:val="nil"/>
              <w:left w:val="nil"/>
              <w:bottom w:val="nil"/>
              <w:right w:val="nil"/>
            </w:tcBorders>
            <w:shd w:val="clear" w:color="auto" w:fill="auto"/>
            <w:noWrap/>
            <w:vAlign w:val="bottom"/>
            <w:hideMark/>
          </w:tcPr>
          <w:p w14:paraId="6F3E0F16"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464" w:type="dxa"/>
            <w:tcBorders>
              <w:top w:val="nil"/>
              <w:left w:val="nil"/>
              <w:bottom w:val="nil"/>
              <w:right w:val="nil"/>
            </w:tcBorders>
            <w:shd w:val="clear" w:color="auto" w:fill="auto"/>
            <w:noWrap/>
            <w:vAlign w:val="bottom"/>
            <w:hideMark/>
          </w:tcPr>
          <w:p w14:paraId="3AD5C411" w14:textId="77777777" w:rsidR="002A7D6A" w:rsidRPr="002A7D6A" w:rsidRDefault="002A7D6A" w:rsidP="00920494">
            <w:pPr>
              <w:spacing w:line="240" w:lineRule="auto"/>
              <w:jc w:val="right"/>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3</w:t>
            </w:r>
          </w:p>
        </w:tc>
      </w:tr>
      <w:tr w:rsidR="002A7D6A" w:rsidRPr="002A7D6A" w14:paraId="09203889" w14:textId="77777777" w:rsidTr="00920494">
        <w:trPr>
          <w:trHeight w:val="296"/>
        </w:trPr>
        <w:tc>
          <w:tcPr>
            <w:tcW w:w="2767" w:type="dxa"/>
            <w:tcBorders>
              <w:top w:val="nil"/>
              <w:left w:val="nil"/>
              <w:bottom w:val="nil"/>
              <w:right w:val="nil"/>
            </w:tcBorders>
            <w:shd w:val="clear" w:color="000000" w:fill="F2F2F2"/>
            <w:noWrap/>
            <w:vAlign w:val="bottom"/>
            <w:hideMark/>
          </w:tcPr>
          <w:p w14:paraId="7973D030"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proofErr w:type="spellStart"/>
            <w:r w:rsidRPr="002A7D6A">
              <w:rPr>
                <w:rFonts w:ascii="Times New Roman" w:eastAsia="Times New Roman" w:hAnsi="Times New Roman" w:cs="Times New Roman"/>
                <w:b/>
                <w:bCs/>
                <w:i/>
                <w:iCs/>
                <w:lang w:eastAsia="en-CA"/>
              </w:rPr>
              <w:t>Aphelocoma</w:t>
            </w:r>
            <w:proofErr w:type="spellEnd"/>
          </w:p>
        </w:tc>
        <w:tc>
          <w:tcPr>
            <w:tcW w:w="502" w:type="dxa"/>
            <w:tcBorders>
              <w:top w:val="nil"/>
              <w:left w:val="nil"/>
              <w:bottom w:val="nil"/>
              <w:right w:val="nil"/>
            </w:tcBorders>
            <w:shd w:val="clear" w:color="000000" w:fill="F2F2F2"/>
            <w:noWrap/>
            <w:vAlign w:val="bottom"/>
            <w:hideMark/>
          </w:tcPr>
          <w:p w14:paraId="6B06CB14"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r w:rsidRPr="002A7D6A">
              <w:rPr>
                <w:rFonts w:ascii="Times New Roman" w:eastAsia="Times New Roman" w:hAnsi="Times New Roman" w:cs="Times New Roman"/>
                <w:b/>
                <w:bCs/>
                <w:i/>
                <w:iCs/>
                <w:lang w:eastAsia="en-CA"/>
              </w:rPr>
              <w:t> </w:t>
            </w:r>
          </w:p>
        </w:tc>
        <w:tc>
          <w:tcPr>
            <w:tcW w:w="860" w:type="dxa"/>
            <w:tcBorders>
              <w:top w:val="nil"/>
              <w:left w:val="nil"/>
              <w:bottom w:val="nil"/>
              <w:right w:val="nil"/>
            </w:tcBorders>
            <w:shd w:val="clear" w:color="000000" w:fill="F2F2F2"/>
            <w:noWrap/>
            <w:vAlign w:val="bottom"/>
            <w:hideMark/>
          </w:tcPr>
          <w:p w14:paraId="7EA9B207"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1100" w:type="dxa"/>
            <w:tcBorders>
              <w:top w:val="nil"/>
              <w:left w:val="nil"/>
              <w:bottom w:val="nil"/>
              <w:right w:val="nil"/>
            </w:tcBorders>
            <w:shd w:val="clear" w:color="000000" w:fill="F2F2F2"/>
            <w:noWrap/>
            <w:vAlign w:val="bottom"/>
            <w:hideMark/>
          </w:tcPr>
          <w:p w14:paraId="4F1FA8CF"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380" w:type="dxa"/>
            <w:tcBorders>
              <w:top w:val="nil"/>
              <w:left w:val="nil"/>
              <w:bottom w:val="nil"/>
              <w:right w:val="nil"/>
            </w:tcBorders>
            <w:shd w:val="clear" w:color="000000" w:fill="F2F2F2"/>
            <w:noWrap/>
            <w:vAlign w:val="bottom"/>
            <w:hideMark/>
          </w:tcPr>
          <w:p w14:paraId="0C9BE731"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336" w:type="dxa"/>
            <w:tcBorders>
              <w:top w:val="nil"/>
              <w:left w:val="nil"/>
              <w:bottom w:val="nil"/>
              <w:right w:val="nil"/>
            </w:tcBorders>
            <w:shd w:val="clear" w:color="000000" w:fill="F2F2F2"/>
            <w:noWrap/>
            <w:vAlign w:val="bottom"/>
            <w:hideMark/>
          </w:tcPr>
          <w:p w14:paraId="5400FC0C"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261" w:type="dxa"/>
            <w:tcBorders>
              <w:top w:val="nil"/>
              <w:left w:val="nil"/>
              <w:bottom w:val="nil"/>
              <w:right w:val="nil"/>
            </w:tcBorders>
            <w:shd w:val="clear" w:color="000000" w:fill="F2F2F2"/>
            <w:noWrap/>
            <w:vAlign w:val="bottom"/>
            <w:hideMark/>
          </w:tcPr>
          <w:p w14:paraId="44D22982"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723" w:type="dxa"/>
            <w:tcBorders>
              <w:top w:val="nil"/>
              <w:left w:val="nil"/>
              <w:bottom w:val="nil"/>
              <w:right w:val="nil"/>
            </w:tcBorders>
            <w:shd w:val="clear" w:color="000000" w:fill="F2F2F2"/>
            <w:noWrap/>
            <w:vAlign w:val="bottom"/>
            <w:hideMark/>
          </w:tcPr>
          <w:p w14:paraId="4D8F2F33"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380" w:type="dxa"/>
            <w:tcBorders>
              <w:top w:val="nil"/>
              <w:left w:val="nil"/>
              <w:bottom w:val="nil"/>
              <w:right w:val="nil"/>
            </w:tcBorders>
            <w:shd w:val="clear" w:color="000000" w:fill="F2F2F2"/>
            <w:noWrap/>
            <w:vAlign w:val="bottom"/>
            <w:hideMark/>
          </w:tcPr>
          <w:p w14:paraId="0912A29B" w14:textId="77777777" w:rsidR="002A7D6A" w:rsidRPr="002A7D6A" w:rsidRDefault="002A7D6A" w:rsidP="00920494">
            <w:pPr>
              <w:spacing w:line="240" w:lineRule="auto"/>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464" w:type="dxa"/>
            <w:tcBorders>
              <w:top w:val="nil"/>
              <w:left w:val="nil"/>
              <w:bottom w:val="nil"/>
              <w:right w:val="nil"/>
            </w:tcBorders>
            <w:shd w:val="clear" w:color="000000" w:fill="F2F2F2"/>
            <w:noWrap/>
            <w:vAlign w:val="bottom"/>
            <w:hideMark/>
          </w:tcPr>
          <w:p w14:paraId="2AF4B714" w14:textId="77777777" w:rsidR="002A7D6A" w:rsidRPr="002A7D6A" w:rsidRDefault="002A7D6A" w:rsidP="00920494">
            <w:pPr>
              <w:spacing w:line="240" w:lineRule="auto"/>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r>
      <w:tr w:rsidR="002A7D6A" w:rsidRPr="002A7D6A" w14:paraId="69AA4E3E" w14:textId="77777777" w:rsidTr="00920494">
        <w:trPr>
          <w:trHeight w:val="73"/>
        </w:trPr>
        <w:tc>
          <w:tcPr>
            <w:tcW w:w="2767" w:type="dxa"/>
            <w:tcBorders>
              <w:top w:val="nil"/>
              <w:left w:val="nil"/>
              <w:bottom w:val="nil"/>
              <w:right w:val="nil"/>
            </w:tcBorders>
            <w:shd w:val="clear" w:color="auto" w:fill="auto"/>
            <w:noWrap/>
            <w:vAlign w:val="bottom"/>
            <w:hideMark/>
          </w:tcPr>
          <w:p w14:paraId="34259113"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r w:rsidRPr="002A7D6A">
              <w:rPr>
                <w:rFonts w:ascii="Times New Roman" w:eastAsia="Times New Roman" w:hAnsi="Times New Roman" w:cs="Times New Roman"/>
                <w:i/>
                <w:iCs/>
                <w:lang w:eastAsia="en-CA"/>
              </w:rPr>
              <w:t>californica</w:t>
            </w:r>
          </w:p>
        </w:tc>
        <w:tc>
          <w:tcPr>
            <w:tcW w:w="502" w:type="dxa"/>
            <w:tcBorders>
              <w:top w:val="nil"/>
              <w:left w:val="nil"/>
              <w:bottom w:val="nil"/>
              <w:right w:val="nil"/>
            </w:tcBorders>
            <w:shd w:val="clear" w:color="auto" w:fill="auto"/>
            <w:noWrap/>
            <w:vAlign w:val="bottom"/>
            <w:hideMark/>
          </w:tcPr>
          <w:p w14:paraId="203B4D50"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
        </w:tc>
        <w:tc>
          <w:tcPr>
            <w:tcW w:w="860" w:type="dxa"/>
            <w:tcBorders>
              <w:top w:val="nil"/>
              <w:left w:val="nil"/>
              <w:bottom w:val="nil"/>
              <w:right w:val="nil"/>
            </w:tcBorders>
            <w:shd w:val="clear" w:color="auto" w:fill="auto"/>
            <w:noWrap/>
            <w:vAlign w:val="bottom"/>
            <w:hideMark/>
          </w:tcPr>
          <w:p w14:paraId="1E11AD83"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1100" w:type="dxa"/>
            <w:tcBorders>
              <w:top w:val="nil"/>
              <w:left w:val="nil"/>
              <w:bottom w:val="nil"/>
              <w:right w:val="nil"/>
            </w:tcBorders>
            <w:shd w:val="clear" w:color="auto" w:fill="auto"/>
            <w:noWrap/>
            <w:vAlign w:val="bottom"/>
            <w:hideMark/>
          </w:tcPr>
          <w:p w14:paraId="273A3DF4"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380" w:type="dxa"/>
            <w:tcBorders>
              <w:top w:val="nil"/>
              <w:left w:val="nil"/>
              <w:bottom w:val="nil"/>
              <w:right w:val="nil"/>
            </w:tcBorders>
            <w:shd w:val="clear" w:color="auto" w:fill="auto"/>
            <w:noWrap/>
            <w:vAlign w:val="bottom"/>
            <w:hideMark/>
          </w:tcPr>
          <w:p w14:paraId="0067786F"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336" w:type="dxa"/>
            <w:tcBorders>
              <w:top w:val="nil"/>
              <w:left w:val="nil"/>
              <w:bottom w:val="nil"/>
              <w:right w:val="nil"/>
            </w:tcBorders>
            <w:shd w:val="clear" w:color="auto" w:fill="auto"/>
            <w:noWrap/>
            <w:vAlign w:val="bottom"/>
            <w:hideMark/>
          </w:tcPr>
          <w:p w14:paraId="1C83F60B"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261" w:type="dxa"/>
            <w:tcBorders>
              <w:top w:val="nil"/>
              <w:left w:val="nil"/>
              <w:bottom w:val="nil"/>
              <w:right w:val="nil"/>
            </w:tcBorders>
            <w:shd w:val="clear" w:color="auto" w:fill="auto"/>
            <w:noWrap/>
            <w:vAlign w:val="bottom"/>
            <w:hideMark/>
          </w:tcPr>
          <w:p w14:paraId="0D82D4EC"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723" w:type="dxa"/>
            <w:tcBorders>
              <w:top w:val="nil"/>
              <w:left w:val="nil"/>
              <w:bottom w:val="nil"/>
              <w:right w:val="nil"/>
            </w:tcBorders>
            <w:shd w:val="clear" w:color="auto" w:fill="auto"/>
            <w:noWrap/>
            <w:vAlign w:val="bottom"/>
            <w:hideMark/>
          </w:tcPr>
          <w:p w14:paraId="6F2F2A30"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380" w:type="dxa"/>
            <w:tcBorders>
              <w:top w:val="nil"/>
              <w:left w:val="nil"/>
              <w:bottom w:val="nil"/>
              <w:right w:val="nil"/>
            </w:tcBorders>
            <w:shd w:val="clear" w:color="auto" w:fill="auto"/>
            <w:noWrap/>
            <w:vAlign w:val="bottom"/>
            <w:hideMark/>
          </w:tcPr>
          <w:p w14:paraId="7F726613"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464" w:type="dxa"/>
            <w:tcBorders>
              <w:top w:val="nil"/>
              <w:left w:val="nil"/>
              <w:bottom w:val="nil"/>
              <w:right w:val="nil"/>
            </w:tcBorders>
            <w:shd w:val="clear" w:color="auto" w:fill="auto"/>
            <w:noWrap/>
            <w:vAlign w:val="bottom"/>
            <w:hideMark/>
          </w:tcPr>
          <w:p w14:paraId="62C2E3CE" w14:textId="77777777" w:rsidR="002A7D6A" w:rsidRPr="002A7D6A" w:rsidRDefault="002A7D6A" w:rsidP="00920494">
            <w:pPr>
              <w:spacing w:line="240" w:lineRule="auto"/>
              <w:jc w:val="right"/>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r>
      <w:tr w:rsidR="002A7D6A" w:rsidRPr="002A7D6A" w14:paraId="69D8DD9C" w14:textId="77777777" w:rsidTr="00920494">
        <w:trPr>
          <w:trHeight w:val="76"/>
        </w:trPr>
        <w:tc>
          <w:tcPr>
            <w:tcW w:w="2767" w:type="dxa"/>
            <w:tcBorders>
              <w:top w:val="nil"/>
              <w:left w:val="nil"/>
              <w:bottom w:val="nil"/>
              <w:right w:val="nil"/>
            </w:tcBorders>
            <w:shd w:val="clear" w:color="auto" w:fill="auto"/>
            <w:noWrap/>
            <w:vAlign w:val="bottom"/>
            <w:hideMark/>
          </w:tcPr>
          <w:p w14:paraId="45889CC1"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roofErr w:type="spellStart"/>
            <w:r w:rsidRPr="002A7D6A">
              <w:rPr>
                <w:rFonts w:ascii="Times New Roman" w:eastAsia="Times New Roman" w:hAnsi="Times New Roman" w:cs="Times New Roman"/>
                <w:i/>
                <w:iCs/>
                <w:lang w:eastAsia="en-CA"/>
              </w:rPr>
              <w:t>coerulescens</w:t>
            </w:r>
            <w:proofErr w:type="spellEnd"/>
          </w:p>
        </w:tc>
        <w:tc>
          <w:tcPr>
            <w:tcW w:w="502" w:type="dxa"/>
            <w:tcBorders>
              <w:top w:val="nil"/>
              <w:left w:val="nil"/>
              <w:bottom w:val="nil"/>
              <w:right w:val="nil"/>
            </w:tcBorders>
            <w:shd w:val="clear" w:color="auto" w:fill="auto"/>
            <w:noWrap/>
            <w:vAlign w:val="bottom"/>
            <w:hideMark/>
          </w:tcPr>
          <w:p w14:paraId="24F27819"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
        </w:tc>
        <w:tc>
          <w:tcPr>
            <w:tcW w:w="860" w:type="dxa"/>
            <w:tcBorders>
              <w:top w:val="nil"/>
              <w:left w:val="nil"/>
              <w:bottom w:val="nil"/>
              <w:right w:val="nil"/>
            </w:tcBorders>
            <w:shd w:val="clear" w:color="auto" w:fill="auto"/>
            <w:noWrap/>
            <w:vAlign w:val="bottom"/>
            <w:hideMark/>
          </w:tcPr>
          <w:p w14:paraId="04F624B6"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1100" w:type="dxa"/>
            <w:tcBorders>
              <w:top w:val="nil"/>
              <w:left w:val="nil"/>
              <w:bottom w:val="nil"/>
              <w:right w:val="nil"/>
            </w:tcBorders>
            <w:shd w:val="clear" w:color="auto" w:fill="auto"/>
            <w:noWrap/>
            <w:vAlign w:val="bottom"/>
            <w:hideMark/>
          </w:tcPr>
          <w:p w14:paraId="71EB147C"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3</w:t>
            </w:r>
          </w:p>
        </w:tc>
        <w:tc>
          <w:tcPr>
            <w:tcW w:w="380" w:type="dxa"/>
            <w:tcBorders>
              <w:top w:val="nil"/>
              <w:left w:val="nil"/>
              <w:bottom w:val="nil"/>
              <w:right w:val="nil"/>
            </w:tcBorders>
            <w:shd w:val="clear" w:color="auto" w:fill="auto"/>
            <w:noWrap/>
            <w:vAlign w:val="bottom"/>
            <w:hideMark/>
          </w:tcPr>
          <w:p w14:paraId="627DC5FE"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336" w:type="dxa"/>
            <w:tcBorders>
              <w:top w:val="nil"/>
              <w:left w:val="nil"/>
              <w:bottom w:val="nil"/>
              <w:right w:val="nil"/>
            </w:tcBorders>
            <w:shd w:val="clear" w:color="auto" w:fill="auto"/>
            <w:noWrap/>
            <w:vAlign w:val="bottom"/>
            <w:hideMark/>
          </w:tcPr>
          <w:p w14:paraId="0E217F50"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261" w:type="dxa"/>
            <w:tcBorders>
              <w:top w:val="nil"/>
              <w:left w:val="nil"/>
              <w:bottom w:val="nil"/>
              <w:right w:val="nil"/>
            </w:tcBorders>
            <w:shd w:val="clear" w:color="auto" w:fill="auto"/>
            <w:noWrap/>
            <w:vAlign w:val="bottom"/>
            <w:hideMark/>
          </w:tcPr>
          <w:p w14:paraId="361DD1F7"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2</w:t>
            </w:r>
          </w:p>
        </w:tc>
        <w:tc>
          <w:tcPr>
            <w:tcW w:w="723" w:type="dxa"/>
            <w:tcBorders>
              <w:top w:val="nil"/>
              <w:left w:val="nil"/>
              <w:bottom w:val="nil"/>
              <w:right w:val="nil"/>
            </w:tcBorders>
            <w:shd w:val="clear" w:color="auto" w:fill="auto"/>
            <w:noWrap/>
            <w:vAlign w:val="bottom"/>
            <w:hideMark/>
          </w:tcPr>
          <w:p w14:paraId="310CC986"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2</w:t>
            </w:r>
          </w:p>
        </w:tc>
        <w:tc>
          <w:tcPr>
            <w:tcW w:w="380" w:type="dxa"/>
            <w:tcBorders>
              <w:top w:val="nil"/>
              <w:left w:val="nil"/>
              <w:bottom w:val="nil"/>
              <w:right w:val="nil"/>
            </w:tcBorders>
            <w:shd w:val="clear" w:color="auto" w:fill="auto"/>
            <w:noWrap/>
            <w:vAlign w:val="bottom"/>
            <w:hideMark/>
          </w:tcPr>
          <w:p w14:paraId="529BD685"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464" w:type="dxa"/>
            <w:tcBorders>
              <w:top w:val="nil"/>
              <w:left w:val="nil"/>
              <w:bottom w:val="nil"/>
              <w:right w:val="nil"/>
            </w:tcBorders>
            <w:shd w:val="clear" w:color="auto" w:fill="auto"/>
            <w:noWrap/>
            <w:vAlign w:val="bottom"/>
            <w:hideMark/>
          </w:tcPr>
          <w:p w14:paraId="3F81990A" w14:textId="77777777" w:rsidR="002A7D6A" w:rsidRPr="002A7D6A" w:rsidRDefault="002A7D6A" w:rsidP="00920494">
            <w:pPr>
              <w:spacing w:line="240" w:lineRule="auto"/>
              <w:jc w:val="right"/>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4</w:t>
            </w:r>
          </w:p>
        </w:tc>
      </w:tr>
      <w:tr w:rsidR="002A7D6A" w:rsidRPr="002A7D6A" w14:paraId="0915AA75" w14:textId="77777777" w:rsidTr="00920494">
        <w:trPr>
          <w:trHeight w:val="307"/>
        </w:trPr>
        <w:tc>
          <w:tcPr>
            <w:tcW w:w="2767" w:type="dxa"/>
            <w:tcBorders>
              <w:top w:val="nil"/>
              <w:left w:val="nil"/>
              <w:bottom w:val="nil"/>
              <w:right w:val="nil"/>
            </w:tcBorders>
            <w:shd w:val="clear" w:color="000000" w:fill="F2F2F2"/>
            <w:noWrap/>
            <w:vAlign w:val="bottom"/>
            <w:hideMark/>
          </w:tcPr>
          <w:p w14:paraId="3FBAA6BA"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proofErr w:type="spellStart"/>
            <w:r w:rsidRPr="002A7D6A">
              <w:rPr>
                <w:rFonts w:ascii="Times New Roman" w:eastAsia="Times New Roman" w:hAnsi="Times New Roman" w:cs="Times New Roman"/>
                <w:b/>
                <w:bCs/>
                <w:i/>
                <w:iCs/>
                <w:lang w:eastAsia="en-CA"/>
              </w:rPr>
              <w:t>Argya</w:t>
            </w:r>
            <w:proofErr w:type="spellEnd"/>
          </w:p>
        </w:tc>
        <w:tc>
          <w:tcPr>
            <w:tcW w:w="502" w:type="dxa"/>
            <w:tcBorders>
              <w:top w:val="nil"/>
              <w:left w:val="nil"/>
              <w:bottom w:val="nil"/>
              <w:right w:val="nil"/>
            </w:tcBorders>
            <w:shd w:val="clear" w:color="000000" w:fill="F2F2F2"/>
            <w:noWrap/>
            <w:vAlign w:val="bottom"/>
            <w:hideMark/>
          </w:tcPr>
          <w:p w14:paraId="769B0D7A"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r w:rsidRPr="002A7D6A">
              <w:rPr>
                <w:rFonts w:ascii="Times New Roman" w:eastAsia="Times New Roman" w:hAnsi="Times New Roman" w:cs="Times New Roman"/>
                <w:b/>
                <w:bCs/>
                <w:i/>
                <w:iCs/>
                <w:lang w:eastAsia="en-CA"/>
              </w:rPr>
              <w:t> </w:t>
            </w:r>
          </w:p>
        </w:tc>
        <w:tc>
          <w:tcPr>
            <w:tcW w:w="860" w:type="dxa"/>
            <w:tcBorders>
              <w:top w:val="nil"/>
              <w:left w:val="nil"/>
              <w:bottom w:val="nil"/>
              <w:right w:val="nil"/>
            </w:tcBorders>
            <w:shd w:val="clear" w:color="000000" w:fill="F2F2F2"/>
            <w:noWrap/>
            <w:vAlign w:val="bottom"/>
            <w:hideMark/>
          </w:tcPr>
          <w:p w14:paraId="3560EE58"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1100" w:type="dxa"/>
            <w:tcBorders>
              <w:top w:val="nil"/>
              <w:left w:val="nil"/>
              <w:bottom w:val="nil"/>
              <w:right w:val="nil"/>
            </w:tcBorders>
            <w:shd w:val="clear" w:color="000000" w:fill="F2F2F2"/>
            <w:noWrap/>
            <w:vAlign w:val="bottom"/>
            <w:hideMark/>
          </w:tcPr>
          <w:p w14:paraId="62A46488"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380" w:type="dxa"/>
            <w:tcBorders>
              <w:top w:val="nil"/>
              <w:left w:val="nil"/>
              <w:bottom w:val="nil"/>
              <w:right w:val="nil"/>
            </w:tcBorders>
            <w:shd w:val="clear" w:color="000000" w:fill="F2F2F2"/>
            <w:noWrap/>
            <w:vAlign w:val="bottom"/>
            <w:hideMark/>
          </w:tcPr>
          <w:p w14:paraId="57B1A8F2"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336" w:type="dxa"/>
            <w:tcBorders>
              <w:top w:val="nil"/>
              <w:left w:val="nil"/>
              <w:bottom w:val="nil"/>
              <w:right w:val="nil"/>
            </w:tcBorders>
            <w:shd w:val="clear" w:color="000000" w:fill="F2F2F2"/>
            <w:noWrap/>
            <w:vAlign w:val="bottom"/>
            <w:hideMark/>
          </w:tcPr>
          <w:p w14:paraId="55AB2933"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261" w:type="dxa"/>
            <w:tcBorders>
              <w:top w:val="nil"/>
              <w:left w:val="nil"/>
              <w:bottom w:val="nil"/>
              <w:right w:val="nil"/>
            </w:tcBorders>
            <w:shd w:val="clear" w:color="000000" w:fill="F2F2F2"/>
            <w:noWrap/>
            <w:vAlign w:val="bottom"/>
            <w:hideMark/>
          </w:tcPr>
          <w:p w14:paraId="225868D7"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723" w:type="dxa"/>
            <w:tcBorders>
              <w:top w:val="nil"/>
              <w:left w:val="nil"/>
              <w:bottom w:val="nil"/>
              <w:right w:val="nil"/>
            </w:tcBorders>
            <w:shd w:val="clear" w:color="000000" w:fill="F2F2F2"/>
            <w:noWrap/>
            <w:vAlign w:val="bottom"/>
            <w:hideMark/>
          </w:tcPr>
          <w:p w14:paraId="34BAB561"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380" w:type="dxa"/>
            <w:tcBorders>
              <w:top w:val="nil"/>
              <w:left w:val="nil"/>
              <w:bottom w:val="nil"/>
              <w:right w:val="nil"/>
            </w:tcBorders>
            <w:shd w:val="clear" w:color="000000" w:fill="F2F2F2"/>
            <w:noWrap/>
            <w:vAlign w:val="bottom"/>
            <w:hideMark/>
          </w:tcPr>
          <w:p w14:paraId="79CD29B2" w14:textId="77777777" w:rsidR="002A7D6A" w:rsidRPr="002A7D6A" w:rsidRDefault="002A7D6A" w:rsidP="00920494">
            <w:pPr>
              <w:spacing w:line="240" w:lineRule="auto"/>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464" w:type="dxa"/>
            <w:tcBorders>
              <w:top w:val="nil"/>
              <w:left w:val="nil"/>
              <w:bottom w:val="nil"/>
              <w:right w:val="nil"/>
            </w:tcBorders>
            <w:shd w:val="clear" w:color="000000" w:fill="F2F2F2"/>
            <w:noWrap/>
            <w:vAlign w:val="bottom"/>
            <w:hideMark/>
          </w:tcPr>
          <w:p w14:paraId="4EC57B3D" w14:textId="77777777" w:rsidR="002A7D6A" w:rsidRPr="002A7D6A" w:rsidRDefault="002A7D6A" w:rsidP="00920494">
            <w:pPr>
              <w:spacing w:line="240" w:lineRule="auto"/>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r>
      <w:tr w:rsidR="002A7D6A" w:rsidRPr="002A7D6A" w14:paraId="7818CDD8" w14:textId="77777777" w:rsidTr="00920494">
        <w:trPr>
          <w:trHeight w:val="66"/>
        </w:trPr>
        <w:tc>
          <w:tcPr>
            <w:tcW w:w="2767" w:type="dxa"/>
            <w:tcBorders>
              <w:top w:val="nil"/>
              <w:left w:val="nil"/>
              <w:bottom w:val="nil"/>
              <w:right w:val="nil"/>
            </w:tcBorders>
            <w:shd w:val="clear" w:color="auto" w:fill="auto"/>
            <w:noWrap/>
            <w:vAlign w:val="bottom"/>
            <w:hideMark/>
          </w:tcPr>
          <w:p w14:paraId="1F38EF12"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roofErr w:type="spellStart"/>
            <w:r w:rsidRPr="002A7D6A">
              <w:rPr>
                <w:rFonts w:ascii="Times New Roman" w:eastAsia="Times New Roman" w:hAnsi="Times New Roman" w:cs="Times New Roman"/>
                <w:i/>
                <w:iCs/>
                <w:lang w:eastAsia="en-CA"/>
              </w:rPr>
              <w:t>squamiceps</w:t>
            </w:r>
            <w:proofErr w:type="spellEnd"/>
          </w:p>
        </w:tc>
        <w:tc>
          <w:tcPr>
            <w:tcW w:w="502" w:type="dxa"/>
            <w:tcBorders>
              <w:top w:val="nil"/>
              <w:left w:val="nil"/>
              <w:bottom w:val="nil"/>
              <w:right w:val="nil"/>
            </w:tcBorders>
            <w:shd w:val="clear" w:color="auto" w:fill="auto"/>
            <w:noWrap/>
            <w:vAlign w:val="bottom"/>
            <w:hideMark/>
          </w:tcPr>
          <w:p w14:paraId="66385197"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
        </w:tc>
        <w:tc>
          <w:tcPr>
            <w:tcW w:w="860" w:type="dxa"/>
            <w:tcBorders>
              <w:top w:val="nil"/>
              <w:left w:val="nil"/>
              <w:bottom w:val="nil"/>
              <w:right w:val="nil"/>
            </w:tcBorders>
            <w:shd w:val="clear" w:color="auto" w:fill="auto"/>
            <w:noWrap/>
            <w:vAlign w:val="bottom"/>
            <w:hideMark/>
          </w:tcPr>
          <w:p w14:paraId="199EF5B5"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3</w:t>
            </w:r>
          </w:p>
        </w:tc>
        <w:tc>
          <w:tcPr>
            <w:tcW w:w="1100" w:type="dxa"/>
            <w:tcBorders>
              <w:top w:val="nil"/>
              <w:left w:val="nil"/>
              <w:bottom w:val="nil"/>
              <w:right w:val="nil"/>
            </w:tcBorders>
            <w:shd w:val="clear" w:color="auto" w:fill="auto"/>
            <w:noWrap/>
            <w:vAlign w:val="bottom"/>
            <w:hideMark/>
          </w:tcPr>
          <w:p w14:paraId="0244F128"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3</w:t>
            </w:r>
          </w:p>
        </w:tc>
        <w:tc>
          <w:tcPr>
            <w:tcW w:w="380" w:type="dxa"/>
            <w:tcBorders>
              <w:top w:val="nil"/>
              <w:left w:val="nil"/>
              <w:bottom w:val="nil"/>
              <w:right w:val="nil"/>
            </w:tcBorders>
            <w:shd w:val="clear" w:color="auto" w:fill="auto"/>
            <w:noWrap/>
            <w:vAlign w:val="bottom"/>
            <w:hideMark/>
          </w:tcPr>
          <w:p w14:paraId="29E43B30"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336" w:type="dxa"/>
            <w:tcBorders>
              <w:top w:val="nil"/>
              <w:left w:val="nil"/>
              <w:bottom w:val="nil"/>
              <w:right w:val="nil"/>
            </w:tcBorders>
            <w:shd w:val="clear" w:color="auto" w:fill="auto"/>
            <w:noWrap/>
            <w:vAlign w:val="bottom"/>
            <w:hideMark/>
          </w:tcPr>
          <w:p w14:paraId="33BF67FF"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261" w:type="dxa"/>
            <w:tcBorders>
              <w:top w:val="nil"/>
              <w:left w:val="nil"/>
              <w:bottom w:val="nil"/>
              <w:right w:val="nil"/>
            </w:tcBorders>
            <w:shd w:val="clear" w:color="auto" w:fill="auto"/>
            <w:noWrap/>
            <w:vAlign w:val="bottom"/>
            <w:hideMark/>
          </w:tcPr>
          <w:p w14:paraId="51057E06"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723" w:type="dxa"/>
            <w:tcBorders>
              <w:top w:val="nil"/>
              <w:left w:val="nil"/>
              <w:bottom w:val="nil"/>
              <w:right w:val="nil"/>
            </w:tcBorders>
            <w:shd w:val="clear" w:color="auto" w:fill="auto"/>
            <w:noWrap/>
            <w:vAlign w:val="bottom"/>
            <w:hideMark/>
          </w:tcPr>
          <w:p w14:paraId="5AC08498"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6</w:t>
            </w:r>
          </w:p>
        </w:tc>
        <w:tc>
          <w:tcPr>
            <w:tcW w:w="380" w:type="dxa"/>
            <w:tcBorders>
              <w:top w:val="nil"/>
              <w:left w:val="nil"/>
              <w:bottom w:val="nil"/>
              <w:right w:val="nil"/>
            </w:tcBorders>
            <w:shd w:val="clear" w:color="auto" w:fill="auto"/>
            <w:noWrap/>
            <w:vAlign w:val="bottom"/>
            <w:hideMark/>
          </w:tcPr>
          <w:p w14:paraId="26ABA1F3"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464" w:type="dxa"/>
            <w:tcBorders>
              <w:top w:val="nil"/>
              <w:left w:val="nil"/>
              <w:bottom w:val="nil"/>
              <w:right w:val="nil"/>
            </w:tcBorders>
            <w:shd w:val="clear" w:color="auto" w:fill="auto"/>
            <w:noWrap/>
            <w:vAlign w:val="bottom"/>
            <w:hideMark/>
          </w:tcPr>
          <w:p w14:paraId="21709BE1" w14:textId="77777777" w:rsidR="002A7D6A" w:rsidRPr="002A7D6A" w:rsidRDefault="002A7D6A" w:rsidP="00920494">
            <w:pPr>
              <w:spacing w:line="240" w:lineRule="auto"/>
              <w:jc w:val="right"/>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6</w:t>
            </w:r>
          </w:p>
        </w:tc>
      </w:tr>
      <w:tr w:rsidR="002A7D6A" w:rsidRPr="002A7D6A" w14:paraId="59DF4DB4" w14:textId="77777777" w:rsidTr="00920494">
        <w:trPr>
          <w:trHeight w:val="428"/>
        </w:trPr>
        <w:tc>
          <w:tcPr>
            <w:tcW w:w="2767" w:type="dxa"/>
            <w:tcBorders>
              <w:top w:val="nil"/>
              <w:left w:val="nil"/>
              <w:bottom w:val="nil"/>
              <w:right w:val="nil"/>
            </w:tcBorders>
            <w:shd w:val="clear" w:color="000000" w:fill="F2F2F2"/>
            <w:noWrap/>
            <w:vAlign w:val="bottom"/>
            <w:hideMark/>
          </w:tcPr>
          <w:p w14:paraId="6A9DBFC4"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proofErr w:type="spellStart"/>
            <w:r w:rsidRPr="002A7D6A">
              <w:rPr>
                <w:rFonts w:ascii="Times New Roman" w:eastAsia="Times New Roman" w:hAnsi="Times New Roman" w:cs="Times New Roman"/>
                <w:b/>
                <w:bCs/>
                <w:i/>
                <w:iCs/>
                <w:lang w:eastAsia="en-CA"/>
              </w:rPr>
              <w:t>Furnarius</w:t>
            </w:r>
            <w:proofErr w:type="spellEnd"/>
          </w:p>
        </w:tc>
        <w:tc>
          <w:tcPr>
            <w:tcW w:w="502" w:type="dxa"/>
            <w:tcBorders>
              <w:top w:val="nil"/>
              <w:left w:val="nil"/>
              <w:bottom w:val="nil"/>
              <w:right w:val="nil"/>
            </w:tcBorders>
            <w:shd w:val="clear" w:color="000000" w:fill="F2F2F2"/>
            <w:noWrap/>
            <w:vAlign w:val="bottom"/>
            <w:hideMark/>
          </w:tcPr>
          <w:p w14:paraId="40D2BC69"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r w:rsidRPr="002A7D6A">
              <w:rPr>
                <w:rFonts w:ascii="Times New Roman" w:eastAsia="Times New Roman" w:hAnsi="Times New Roman" w:cs="Times New Roman"/>
                <w:b/>
                <w:bCs/>
                <w:i/>
                <w:iCs/>
                <w:lang w:eastAsia="en-CA"/>
              </w:rPr>
              <w:t> </w:t>
            </w:r>
          </w:p>
        </w:tc>
        <w:tc>
          <w:tcPr>
            <w:tcW w:w="860" w:type="dxa"/>
            <w:tcBorders>
              <w:top w:val="nil"/>
              <w:left w:val="nil"/>
              <w:bottom w:val="nil"/>
              <w:right w:val="nil"/>
            </w:tcBorders>
            <w:shd w:val="clear" w:color="000000" w:fill="F2F2F2"/>
            <w:noWrap/>
            <w:vAlign w:val="bottom"/>
            <w:hideMark/>
          </w:tcPr>
          <w:p w14:paraId="6F92EBCC"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1100" w:type="dxa"/>
            <w:tcBorders>
              <w:top w:val="nil"/>
              <w:left w:val="nil"/>
              <w:bottom w:val="nil"/>
              <w:right w:val="nil"/>
            </w:tcBorders>
            <w:shd w:val="clear" w:color="000000" w:fill="F2F2F2"/>
            <w:noWrap/>
            <w:vAlign w:val="bottom"/>
            <w:hideMark/>
          </w:tcPr>
          <w:p w14:paraId="726CE146"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380" w:type="dxa"/>
            <w:tcBorders>
              <w:top w:val="nil"/>
              <w:left w:val="nil"/>
              <w:bottom w:val="nil"/>
              <w:right w:val="nil"/>
            </w:tcBorders>
            <w:shd w:val="clear" w:color="000000" w:fill="F2F2F2"/>
            <w:noWrap/>
            <w:vAlign w:val="bottom"/>
            <w:hideMark/>
          </w:tcPr>
          <w:p w14:paraId="560B377C"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336" w:type="dxa"/>
            <w:tcBorders>
              <w:top w:val="nil"/>
              <w:left w:val="nil"/>
              <w:bottom w:val="nil"/>
              <w:right w:val="nil"/>
            </w:tcBorders>
            <w:shd w:val="clear" w:color="000000" w:fill="F2F2F2"/>
            <w:noWrap/>
            <w:vAlign w:val="bottom"/>
            <w:hideMark/>
          </w:tcPr>
          <w:p w14:paraId="075C7009"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261" w:type="dxa"/>
            <w:tcBorders>
              <w:top w:val="nil"/>
              <w:left w:val="nil"/>
              <w:bottom w:val="nil"/>
              <w:right w:val="nil"/>
            </w:tcBorders>
            <w:shd w:val="clear" w:color="000000" w:fill="F2F2F2"/>
            <w:noWrap/>
            <w:vAlign w:val="bottom"/>
            <w:hideMark/>
          </w:tcPr>
          <w:p w14:paraId="0042B089"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723" w:type="dxa"/>
            <w:tcBorders>
              <w:top w:val="nil"/>
              <w:left w:val="nil"/>
              <w:bottom w:val="nil"/>
              <w:right w:val="nil"/>
            </w:tcBorders>
            <w:shd w:val="clear" w:color="000000" w:fill="F2F2F2"/>
            <w:noWrap/>
            <w:vAlign w:val="bottom"/>
            <w:hideMark/>
          </w:tcPr>
          <w:p w14:paraId="197B3224"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380" w:type="dxa"/>
            <w:tcBorders>
              <w:top w:val="nil"/>
              <w:left w:val="nil"/>
              <w:bottom w:val="nil"/>
              <w:right w:val="nil"/>
            </w:tcBorders>
            <w:shd w:val="clear" w:color="000000" w:fill="F2F2F2"/>
            <w:noWrap/>
            <w:vAlign w:val="bottom"/>
            <w:hideMark/>
          </w:tcPr>
          <w:p w14:paraId="263F55AA" w14:textId="77777777" w:rsidR="002A7D6A" w:rsidRPr="002A7D6A" w:rsidRDefault="002A7D6A" w:rsidP="00920494">
            <w:pPr>
              <w:spacing w:line="240" w:lineRule="auto"/>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464" w:type="dxa"/>
            <w:tcBorders>
              <w:top w:val="nil"/>
              <w:left w:val="nil"/>
              <w:bottom w:val="nil"/>
              <w:right w:val="nil"/>
            </w:tcBorders>
            <w:shd w:val="clear" w:color="000000" w:fill="F2F2F2"/>
            <w:noWrap/>
            <w:vAlign w:val="bottom"/>
            <w:hideMark/>
          </w:tcPr>
          <w:p w14:paraId="66C620A5" w14:textId="77777777" w:rsidR="002A7D6A" w:rsidRPr="002A7D6A" w:rsidRDefault="002A7D6A" w:rsidP="00920494">
            <w:pPr>
              <w:spacing w:line="240" w:lineRule="auto"/>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r>
      <w:tr w:rsidR="002A7D6A" w:rsidRPr="002A7D6A" w14:paraId="4D45DF21" w14:textId="77777777" w:rsidTr="00920494">
        <w:trPr>
          <w:trHeight w:val="66"/>
        </w:trPr>
        <w:tc>
          <w:tcPr>
            <w:tcW w:w="2767" w:type="dxa"/>
            <w:tcBorders>
              <w:top w:val="nil"/>
              <w:left w:val="nil"/>
              <w:bottom w:val="nil"/>
              <w:right w:val="nil"/>
            </w:tcBorders>
            <w:shd w:val="clear" w:color="auto" w:fill="auto"/>
            <w:noWrap/>
            <w:vAlign w:val="bottom"/>
            <w:hideMark/>
          </w:tcPr>
          <w:p w14:paraId="66B4E494"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r w:rsidRPr="002A7D6A">
              <w:rPr>
                <w:rFonts w:ascii="Times New Roman" w:eastAsia="Times New Roman" w:hAnsi="Times New Roman" w:cs="Times New Roman"/>
                <w:i/>
                <w:iCs/>
                <w:lang w:eastAsia="en-CA"/>
              </w:rPr>
              <w:t>rufus</w:t>
            </w:r>
          </w:p>
        </w:tc>
        <w:tc>
          <w:tcPr>
            <w:tcW w:w="502" w:type="dxa"/>
            <w:tcBorders>
              <w:top w:val="nil"/>
              <w:left w:val="nil"/>
              <w:bottom w:val="nil"/>
              <w:right w:val="nil"/>
            </w:tcBorders>
            <w:shd w:val="clear" w:color="auto" w:fill="auto"/>
            <w:noWrap/>
            <w:vAlign w:val="bottom"/>
            <w:hideMark/>
          </w:tcPr>
          <w:p w14:paraId="44B1FB13"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
        </w:tc>
        <w:tc>
          <w:tcPr>
            <w:tcW w:w="860" w:type="dxa"/>
            <w:tcBorders>
              <w:top w:val="nil"/>
              <w:left w:val="nil"/>
              <w:bottom w:val="nil"/>
              <w:right w:val="nil"/>
            </w:tcBorders>
            <w:shd w:val="clear" w:color="auto" w:fill="auto"/>
            <w:noWrap/>
            <w:vAlign w:val="bottom"/>
            <w:hideMark/>
          </w:tcPr>
          <w:p w14:paraId="7AF9E4A9"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1100" w:type="dxa"/>
            <w:tcBorders>
              <w:top w:val="nil"/>
              <w:left w:val="nil"/>
              <w:bottom w:val="nil"/>
              <w:right w:val="nil"/>
            </w:tcBorders>
            <w:shd w:val="clear" w:color="auto" w:fill="auto"/>
            <w:noWrap/>
            <w:vAlign w:val="bottom"/>
            <w:hideMark/>
          </w:tcPr>
          <w:p w14:paraId="5FC622A6"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380" w:type="dxa"/>
            <w:tcBorders>
              <w:top w:val="nil"/>
              <w:left w:val="nil"/>
              <w:bottom w:val="nil"/>
              <w:right w:val="nil"/>
            </w:tcBorders>
            <w:shd w:val="clear" w:color="auto" w:fill="auto"/>
            <w:noWrap/>
            <w:vAlign w:val="bottom"/>
            <w:hideMark/>
          </w:tcPr>
          <w:p w14:paraId="4F2C32DD"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336" w:type="dxa"/>
            <w:tcBorders>
              <w:top w:val="nil"/>
              <w:left w:val="nil"/>
              <w:bottom w:val="nil"/>
              <w:right w:val="nil"/>
            </w:tcBorders>
            <w:shd w:val="clear" w:color="auto" w:fill="auto"/>
            <w:noWrap/>
            <w:vAlign w:val="bottom"/>
            <w:hideMark/>
          </w:tcPr>
          <w:p w14:paraId="6DA82C16"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1261" w:type="dxa"/>
            <w:tcBorders>
              <w:top w:val="nil"/>
              <w:left w:val="nil"/>
              <w:bottom w:val="nil"/>
              <w:right w:val="nil"/>
            </w:tcBorders>
            <w:shd w:val="clear" w:color="auto" w:fill="auto"/>
            <w:noWrap/>
            <w:vAlign w:val="bottom"/>
            <w:hideMark/>
          </w:tcPr>
          <w:p w14:paraId="67B04618"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723" w:type="dxa"/>
            <w:tcBorders>
              <w:top w:val="nil"/>
              <w:left w:val="nil"/>
              <w:bottom w:val="nil"/>
              <w:right w:val="nil"/>
            </w:tcBorders>
            <w:shd w:val="clear" w:color="auto" w:fill="auto"/>
            <w:noWrap/>
            <w:vAlign w:val="bottom"/>
            <w:hideMark/>
          </w:tcPr>
          <w:p w14:paraId="707DFB88"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380" w:type="dxa"/>
            <w:tcBorders>
              <w:top w:val="nil"/>
              <w:left w:val="nil"/>
              <w:bottom w:val="nil"/>
              <w:right w:val="nil"/>
            </w:tcBorders>
            <w:shd w:val="clear" w:color="auto" w:fill="auto"/>
            <w:noWrap/>
            <w:vAlign w:val="bottom"/>
            <w:hideMark/>
          </w:tcPr>
          <w:p w14:paraId="2C277111"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464" w:type="dxa"/>
            <w:tcBorders>
              <w:top w:val="nil"/>
              <w:left w:val="nil"/>
              <w:bottom w:val="nil"/>
              <w:right w:val="nil"/>
            </w:tcBorders>
            <w:shd w:val="clear" w:color="auto" w:fill="auto"/>
            <w:noWrap/>
            <w:vAlign w:val="bottom"/>
            <w:hideMark/>
          </w:tcPr>
          <w:p w14:paraId="002958F2" w14:textId="77777777" w:rsidR="002A7D6A" w:rsidRPr="002A7D6A" w:rsidRDefault="002A7D6A" w:rsidP="00920494">
            <w:pPr>
              <w:spacing w:line="240" w:lineRule="auto"/>
              <w:jc w:val="right"/>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r>
      <w:tr w:rsidR="002A7D6A" w:rsidRPr="002A7D6A" w14:paraId="43FFC062" w14:textId="77777777" w:rsidTr="00920494">
        <w:trPr>
          <w:trHeight w:val="375"/>
        </w:trPr>
        <w:tc>
          <w:tcPr>
            <w:tcW w:w="2767" w:type="dxa"/>
            <w:tcBorders>
              <w:top w:val="nil"/>
              <w:left w:val="nil"/>
              <w:bottom w:val="nil"/>
              <w:right w:val="nil"/>
            </w:tcBorders>
            <w:shd w:val="clear" w:color="000000" w:fill="F2F2F2"/>
            <w:noWrap/>
            <w:vAlign w:val="bottom"/>
            <w:hideMark/>
          </w:tcPr>
          <w:p w14:paraId="0C8DDD12"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r w:rsidRPr="002A7D6A">
              <w:rPr>
                <w:rFonts w:ascii="Times New Roman" w:eastAsia="Times New Roman" w:hAnsi="Times New Roman" w:cs="Times New Roman"/>
                <w:b/>
                <w:bCs/>
                <w:i/>
                <w:iCs/>
                <w:lang w:eastAsia="en-CA"/>
              </w:rPr>
              <w:t>Grus</w:t>
            </w:r>
          </w:p>
        </w:tc>
        <w:tc>
          <w:tcPr>
            <w:tcW w:w="502" w:type="dxa"/>
            <w:tcBorders>
              <w:top w:val="nil"/>
              <w:left w:val="nil"/>
              <w:bottom w:val="nil"/>
              <w:right w:val="nil"/>
            </w:tcBorders>
            <w:shd w:val="clear" w:color="000000" w:fill="F2F2F2"/>
            <w:noWrap/>
            <w:vAlign w:val="bottom"/>
            <w:hideMark/>
          </w:tcPr>
          <w:p w14:paraId="3966A281"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r w:rsidRPr="002A7D6A">
              <w:rPr>
                <w:rFonts w:ascii="Times New Roman" w:eastAsia="Times New Roman" w:hAnsi="Times New Roman" w:cs="Times New Roman"/>
                <w:b/>
                <w:bCs/>
                <w:i/>
                <w:iCs/>
                <w:lang w:eastAsia="en-CA"/>
              </w:rPr>
              <w:t> </w:t>
            </w:r>
          </w:p>
        </w:tc>
        <w:tc>
          <w:tcPr>
            <w:tcW w:w="860" w:type="dxa"/>
            <w:tcBorders>
              <w:top w:val="nil"/>
              <w:left w:val="nil"/>
              <w:bottom w:val="nil"/>
              <w:right w:val="nil"/>
            </w:tcBorders>
            <w:shd w:val="clear" w:color="000000" w:fill="F2F2F2"/>
            <w:noWrap/>
            <w:vAlign w:val="bottom"/>
            <w:hideMark/>
          </w:tcPr>
          <w:p w14:paraId="3174F3B9"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1100" w:type="dxa"/>
            <w:tcBorders>
              <w:top w:val="nil"/>
              <w:left w:val="nil"/>
              <w:bottom w:val="nil"/>
              <w:right w:val="nil"/>
            </w:tcBorders>
            <w:shd w:val="clear" w:color="000000" w:fill="F2F2F2"/>
            <w:noWrap/>
            <w:vAlign w:val="bottom"/>
            <w:hideMark/>
          </w:tcPr>
          <w:p w14:paraId="6EB6D745"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380" w:type="dxa"/>
            <w:tcBorders>
              <w:top w:val="nil"/>
              <w:left w:val="nil"/>
              <w:bottom w:val="nil"/>
              <w:right w:val="nil"/>
            </w:tcBorders>
            <w:shd w:val="clear" w:color="000000" w:fill="F2F2F2"/>
            <w:noWrap/>
            <w:vAlign w:val="bottom"/>
            <w:hideMark/>
          </w:tcPr>
          <w:p w14:paraId="776D74D0"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336" w:type="dxa"/>
            <w:tcBorders>
              <w:top w:val="nil"/>
              <w:left w:val="nil"/>
              <w:bottom w:val="nil"/>
              <w:right w:val="nil"/>
            </w:tcBorders>
            <w:shd w:val="clear" w:color="000000" w:fill="F2F2F2"/>
            <w:noWrap/>
            <w:vAlign w:val="bottom"/>
            <w:hideMark/>
          </w:tcPr>
          <w:p w14:paraId="3D274E6B"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261" w:type="dxa"/>
            <w:tcBorders>
              <w:top w:val="nil"/>
              <w:left w:val="nil"/>
              <w:bottom w:val="nil"/>
              <w:right w:val="nil"/>
            </w:tcBorders>
            <w:shd w:val="clear" w:color="000000" w:fill="F2F2F2"/>
            <w:noWrap/>
            <w:vAlign w:val="bottom"/>
            <w:hideMark/>
          </w:tcPr>
          <w:p w14:paraId="27F82648"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723" w:type="dxa"/>
            <w:tcBorders>
              <w:top w:val="nil"/>
              <w:left w:val="nil"/>
              <w:bottom w:val="nil"/>
              <w:right w:val="nil"/>
            </w:tcBorders>
            <w:shd w:val="clear" w:color="000000" w:fill="F2F2F2"/>
            <w:noWrap/>
            <w:vAlign w:val="bottom"/>
            <w:hideMark/>
          </w:tcPr>
          <w:p w14:paraId="75E14F9A"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380" w:type="dxa"/>
            <w:tcBorders>
              <w:top w:val="nil"/>
              <w:left w:val="nil"/>
              <w:bottom w:val="nil"/>
              <w:right w:val="nil"/>
            </w:tcBorders>
            <w:shd w:val="clear" w:color="000000" w:fill="F2F2F2"/>
            <w:noWrap/>
            <w:vAlign w:val="bottom"/>
            <w:hideMark/>
          </w:tcPr>
          <w:p w14:paraId="5FB7B0AB" w14:textId="77777777" w:rsidR="002A7D6A" w:rsidRPr="002A7D6A" w:rsidRDefault="002A7D6A" w:rsidP="00920494">
            <w:pPr>
              <w:spacing w:line="240" w:lineRule="auto"/>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464" w:type="dxa"/>
            <w:tcBorders>
              <w:top w:val="nil"/>
              <w:left w:val="nil"/>
              <w:bottom w:val="nil"/>
              <w:right w:val="nil"/>
            </w:tcBorders>
            <w:shd w:val="clear" w:color="000000" w:fill="F2F2F2"/>
            <w:noWrap/>
            <w:vAlign w:val="bottom"/>
            <w:hideMark/>
          </w:tcPr>
          <w:p w14:paraId="2501755A" w14:textId="77777777" w:rsidR="002A7D6A" w:rsidRPr="002A7D6A" w:rsidRDefault="002A7D6A" w:rsidP="00920494">
            <w:pPr>
              <w:spacing w:line="240" w:lineRule="auto"/>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r>
      <w:tr w:rsidR="002A7D6A" w:rsidRPr="002A7D6A" w14:paraId="7C04C234" w14:textId="77777777" w:rsidTr="00920494">
        <w:trPr>
          <w:trHeight w:val="66"/>
        </w:trPr>
        <w:tc>
          <w:tcPr>
            <w:tcW w:w="2767" w:type="dxa"/>
            <w:tcBorders>
              <w:top w:val="nil"/>
              <w:left w:val="nil"/>
              <w:bottom w:val="nil"/>
              <w:right w:val="nil"/>
            </w:tcBorders>
            <w:shd w:val="clear" w:color="auto" w:fill="auto"/>
            <w:noWrap/>
            <w:vAlign w:val="bottom"/>
            <w:hideMark/>
          </w:tcPr>
          <w:p w14:paraId="45843C67"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roofErr w:type="spellStart"/>
            <w:r w:rsidRPr="002A7D6A">
              <w:rPr>
                <w:rFonts w:ascii="Times New Roman" w:eastAsia="Times New Roman" w:hAnsi="Times New Roman" w:cs="Times New Roman"/>
                <w:i/>
                <w:iCs/>
                <w:lang w:eastAsia="en-CA"/>
              </w:rPr>
              <w:t>nigricollis</w:t>
            </w:r>
            <w:proofErr w:type="spellEnd"/>
          </w:p>
        </w:tc>
        <w:tc>
          <w:tcPr>
            <w:tcW w:w="502" w:type="dxa"/>
            <w:tcBorders>
              <w:top w:val="nil"/>
              <w:left w:val="nil"/>
              <w:bottom w:val="nil"/>
              <w:right w:val="nil"/>
            </w:tcBorders>
            <w:shd w:val="clear" w:color="auto" w:fill="auto"/>
            <w:noWrap/>
            <w:vAlign w:val="bottom"/>
            <w:hideMark/>
          </w:tcPr>
          <w:p w14:paraId="7D0E1C39"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
        </w:tc>
        <w:tc>
          <w:tcPr>
            <w:tcW w:w="860" w:type="dxa"/>
            <w:tcBorders>
              <w:top w:val="nil"/>
              <w:left w:val="nil"/>
              <w:bottom w:val="nil"/>
              <w:right w:val="nil"/>
            </w:tcBorders>
            <w:shd w:val="clear" w:color="auto" w:fill="auto"/>
            <w:noWrap/>
            <w:vAlign w:val="bottom"/>
            <w:hideMark/>
          </w:tcPr>
          <w:p w14:paraId="215DAAA0" w14:textId="77777777" w:rsidR="002A7D6A" w:rsidRPr="002A7D6A" w:rsidRDefault="002A7D6A" w:rsidP="00920494">
            <w:pPr>
              <w:spacing w:line="240" w:lineRule="auto"/>
              <w:ind w:firstLineChars="200" w:firstLine="440"/>
              <w:rPr>
                <w:rFonts w:ascii="Times New Roman" w:eastAsia="Times New Roman" w:hAnsi="Times New Roman" w:cs="Times New Roman"/>
                <w:lang w:eastAsia="en-CA"/>
              </w:rPr>
            </w:pPr>
          </w:p>
        </w:tc>
        <w:tc>
          <w:tcPr>
            <w:tcW w:w="1100" w:type="dxa"/>
            <w:tcBorders>
              <w:top w:val="nil"/>
              <w:left w:val="nil"/>
              <w:bottom w:val="nil"/>
              <w:right w:val="nil"/>
            </w:tcBorders>
            <w:shd w:val="clear" w:color="auto" w:fill="auto"/>
            <w:noWrap/>
            <w:vAlign w:val="bottom"/>
            <w:hideMark/>
          </w:tcPr>
          <w:p w14:paraId="21676F9A"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380" w:type="dxa"/>
            <w:tcBorders>
              <w:top w:val="nil"/>
              <w:left w:val="nil"/>
              <w:bottom w:val="nil"/>
              <w:right w:val="nil"/>
            </w:tcBorders>
            <w:shd w:val="clear" w:color="auto" w:fill="auto"/>
            <w:noWrap/>
            <w:vAlign w:val="bottom"/>
            <w:hideMark/>
          </w:tcPr>
          <w:p w14:paraId="1831389F"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336" w:type="dxa"/>
            <w:tcBorders>
              <w:top w:val="nil"/>
              <w:left w:val="nil"/>
              <w:bottom w:val="nil"/>
              <w:right w:val="nil"/>
            </w:tcBorders>
            <w:shd w:val="clear" w:color="auto" w:fill="auto"/>
            <w:noWrap/>
            <w:vAlign w:val="bottom"/>
            <w:hideMark/>
          </w:tcPr>
          <w:p w14:paraId="3355DECA"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1261" w:type="dxa"/>
            <w:tcBorders>
              <w:top w:val="nil"/>
              <w:left w:val="nil"/>
              <w:bottom w:val="nil"/>
              <w:right w:val="nil"/>
            </w:tcBorders>
            <w:shd w:val="clear" w:color="auto" w:fill="auto"/>
            <w:noWrap/>
            <w:vAlign w:val="bottom"/>
            <w:hideMark/>
          </w:tcPr>
          <w:p w14:paraId="0050B99D"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723" w:type="dxa"/>
            <w:tcBorders>
              <w:top w:val="nil"/>
              <w:left w:val="nil"/>
              <w:bottom w:val="nil"/>
              <w:right w:val="nil"/>
            </w:tcBorders>
            <w:shd w:val="clear" w:color="auto" w:fill="auto"/>
            <w:noWrap/>
            <w:vAlign w:val="bottom"/>
            <w:hideMark/>
          </w:tcPr>
          <w:p w14:paraId="33ED616D"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380" w:type="dxa"/>
            <w:tcBorders>
              <w:top w:val="nil"/>
              <w:left w:val="nil"/>
              <w:bottom w:val="nil"/>
              <w:right w:val="nil"/>
            </w:tcBorders>
            <w:shd w:val="clear" w:color="auto" w:fill="auto"/>
            <w:noWrap/>
            <w:vAlign w:val="bottom"/>
            <w:hideMark/>
          </w:tcPr>
          <w:p w14:paraId="34BF5E94"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464" w:type="dxa"/>
            <w:tcBorders>
              <w:top w:val="nil"/>
              <w:left w:val="nil"/>
              <w:bottom w:val="nil"/>
              <w:right w:val="nil"/>
            </w:tcBorders>
            <w:shd w:val="clear" w:color="auto" w:fill="auto"/>
            <w:noWrap/>
            <w:vAlign w:val="bottom"/>
            <w:hideMark/>
          </w:tcPr>
          <w:p w14:paraId="2C9C1CAC" w14:textId="77777777" w:rsidR="002A7D6A" w:rsidRPr="002A7D6A" w:rsidRDefault="002A7D6A" w:rsidP="00920494">
            <w:pPr>
              <w:spacing w:line="240" w:lineRule="auto"/>
              <w:jc w:val="right"/>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r>
      <w:tr w:rsidR="002A7D6A" w:rsidRPr="002A7D6A" w14:paraId="4FEC565C" w14:textId="77777777" w:rsidTr="00920494">
        <w:trPr>
          <w:trHeight w:val="334"/>
        </w:trPr>
        <w:tc>
          <w:tcPr>
            <w:tcW w:w="2767" w:type="dxa"/>
            <w:tcBorders>
              <w:top w:val="nil"/>
              <w:left w:val="nil"/>
              <w:bottom w:val="nil"/>
              <w:right w:val="nil"/>
            </w:tcBorders>
            <w:shd w:val="clear" w:color="000000" w:fill="F2F2F2"/>
            <w:noWrap/>
            <w:vAlign w:val="bottom"/>
            <w:hideMark/>
          </w:tcPr>
          <w:p w14:paraId="5D9B4F48"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r w:rsidRPr="002A7D6A">
              <w:rPr>
                <w:rFonts w:ascii="Times New Roman" w:eastAsia="Times New Roman" w:hAnsi="Times New Roman" w:cs="Times New Roman"/>
                <w:b/>
                <w:bCs/>
                <w:i/>
                <w:iCs/>
                <w:lang w:eastAsia="en-CA"/>
              </w:rPr>
              <w:t>Haliaeetus</w:t>
            </w:r>
          </w:p>
        </w:tc>
        <w:tc>
          <w:tcPr>
            <w:tcW w:w="502" w:type="dxa"/>
            <w:tcBorders>
              <w:top w:val="nil"/>
              <w:left w:val="nil"/>
              <w:bottom w:val="nil"/>
              <w:right w:val="nil"/>
            </w:tcBorders>
            <w:shd w:val="clear" w:color="000000" w:fill="F2F2F2"/>
            <w:noWrap/>
            <w:vAlign w:val="bottom"/>
            <w:hideMark/>
          </w:tcPr>
          <w:p w14:paraId="2A3D69E1"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r w:rsidRPr="002A7D6A">
              <w:rPr>
                <w:rFonts w:ascii="Times New Roman" w:eastAsia="Times New Roman" w:hAnsi="Times New Roman" w:cs="Times New Roman"/>
                <w:b/>
                <w:bCs/>
                <w:i/>
                <w:iCs/>
                <w:lang w:eastAsia="en-CA"/>
              </w:rPr>
              <w:t> </w:t>
            </w:r>
          </w:p>
        </w:tc>
        <w:tc>
          <w:tcPr>
            <w:tcW w:w="860" w:type="dxa"/>
            <w:tcBorders>
              <w:top w:val="nil"/>
              <w:left w:val="nil"/>
              <w:bottom w:val="nil"/>
              <w:right w:val="nil"/>
            </w:tcBorders>
            <w:shd w:val="clear" w:color="000000" w:fill="F2F2F2"/>
            <w:noWrap/>
            <w:vAlign w:val="bottom"/>
            <w:hideMark/>
          </w:tcPr>
          <w:p w14:paraId="1113A5B9"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1100" w:type="dxa"/>
            <w:tcBorders>
              <w:top w:val="nil"/>
              <w:left w:val="nil"/>
              <w:bottom w:val="nil"/>
              <w:right w:val="nil"/>
            </w:tcBorders>
            <w:shd w:val="clear" w:color="000000" w:fill="F2F2F2"/>
            <w:noWrap/>
            <w:vAlign w:val="bottom"/>
            <w:hideMark/>
          </w:tcPr>
          <w:p w14:paraId="39C95A89"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380" w:type="dxa"/>
            <w:tcBorders>
              <w:top w:val="nil"/>
              <w:left w:val="nil"/>
              <w:bottom w:val="nil"/>
              <w:right w:val="nil"/>
            </w:tcBorders>
            <w:shd w:val="clear" w:color="000000" w:fill="F2F2F2"/>
            <w:noWrap/>
            <w:vAlign w:val="bottom"/>
            <w:hideMark/>
          </w:tcPr>
          <w:p w14:paraId="7CA319AD"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336" w:type="dxa"/>
            <w:tcBorders>
              <w:top w:val="nil"/>
              <w:left w:val="nil"/>
              <w:bottom w:val="nil"/>
              <w:right w:val="nil"/>
            </w:tcBorders>
            <w:shd w:val="clear" w:color="000000" w:fill="F2F2F2"/>
            <w:noWrap/>
            <w:vAlign w:val="bottom"/>
            <w:hideMark/>
          </w:tcPr>
          <w:p w14:paraId="181CEEDF"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261" w:type="dxa"/>
            <w:tcBorders>
              <w:top w:val="nil"/>
              <w:left w:val="nil"/>
              <w:bottom w:val="nil"/>
              <w:right w:val="nil"/>
            </w:tcBorders>
            <w:shd w:val="clear" w:color="000000" w:fill="F2F2F2"/>
            <w:noWrap/>
            <w:vAlign w:val="bottom"/>
            <w:hideMark/>
          </w:tcPr>
          <w:p w14:paraId="29049F94"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723" w:type="dxa"/>
            <w:tcBorders>
              <w:top w:val="nil"/>
              <w:left w:val="nil"/>
              <w:bottom w:val="nil"/>
              <w:right w:val="nil"/>
            </w:tcBorders>
            <w:shd w:val="clear" w:color="000000" w:fill="F2F2F2"/>
            <w:noWrap/>
            <w:vAlign w:val="bottom"/>
            <w:hideMark/>
          </w:tcPr>
          <w:p w14:paraId="316ABDF1"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380" w:type="dxa"/>
            <w:tcBorders>
              <w:top w:val="nil"/>
              <w:left w:val="nil"/>
              <w:bottom w:val="nil"/>
              <w:right w:val="nil"/>
            </w:tcBorders>
            <w:shd w:val="clear" w:color="000000" w:fill="F2F2F2"/>
            <w:noWrap/>
            <w:vAlign w:val="bottom"/>
            <w:hideMark/>
          </w:tcPr>
          <w:p w14:paraId="6705A3D6" w14:textId="77777777" w:rsidR="002A7D6A" w:rsidRPr="002A7D6A" w:rsidRDefault="002A7D6A" w:rsidP="00920494">
            <w:pPr>
              <w:spacing w:line="240" w:lineRule="auto"/>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464" w:type="dxa"/>
            <w:tcBorders>
              <w:top w:val="nil"/>
              <w:left w:val="nil"/>
              <w:bottom w:val="nil"/>
              <w:right w:val="nil"/>
            </w:tcBorders>
            <w:shd w:val="clear" w:color="000000" w:fill="F2F2F2"/>
            <w:noWrap/>
            <w:vAlign w:val="bottom"/>
            <w:hideMark/>
          </w:tcPr>
          <w:p w14:paraId="5E6B280D" w14:textId="77777777" w:rsidR="002A7D6A" w:rsidRPr="002A7D6A" w:rsidRDefault="002A7D6A" w:rsidP="00920494">
            <w:pPr>
              <w:spacing w:line="240" w:lineRule="auto"/>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r>
      <w:tr w:rsidR="002A7D6A" w:rsidRPr="002A7D6A" w14:paraId="4352E197" w14:textId="77777777" w:rsidTr="00920494">
        <w:trPr>
          <w:trHeight w:val="66"/>
        </w:trPr>
        <w:tc>
          <w:tcPr>
            <w:tcW w:w="2767" w:type="dxa"/>
            <w:tcBorders>
              <w:top w:val="nil"/>
              <w:left w:val="nil"/>
              <w:bottom w:val="nil"/>
              <w:right w:val="nil"/>
            </w:tcBorders>
            <w:shd w:val="clear" w:color="auto" w:fill="auto"/>
            <w:noWrap/>
            <w:vAlign w:val="bottom"/>
            <w:hideMark/>
          </w:tcPr>
          <w:p w14:paraId="38B9E6E2"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roofErr w:type="spellStart"/>
            <w:r w:rsidRPr="002A7D6A">
              <w:rPr>
                <w:rFonts w:ascii="Times New Roman" w:eastAsia="Times New Roman" w:hAnsi="Times New Roman" w:cs="Times New Roman"/>
                <w:i/>
                <w:iCs/>
                <w:lang w:eastAsia="en-CA"/>
              </w:rPr>
              <w:t>leucephalus</w:t>
            </w:r>
            <w:proofErr w:type="spellEnd"/>
          </w:p>
        </w:tc>
        <w:tc>
          <w:tcPr>
            <w:tcW w:w="502" w:type="dxa"/>
            <w:tcBorders>
              <w:top w:val="nil"/>
              <w:left w:val="nil"/>
              <w:bottom w:val="nil"/>
              <w:right w:val="nil"/>
            </w:tcBorders>
            <w:shd w:val="clear" w:color="auto" w:fill="auto"/>
            <w:noWrap/>
            <w:vAlign w:val="bottom"/>
            <w:hideMark/>
          </w:tcPr>
          <w:p w14:paraId="4EDB2F50"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
        </w:tc>
        <w:tc>
          <w:tcPr>
            <w:tcW w:w="860" w:type="dxa"/>
            <w:tcBorders>
              <w:top w:val="nil"/>
              <w:left w:val="nil"/>
              <w:bottom w:val="nil"/>
              <w:right w:val="nil"/>
            </w:tcBorders>
            <w:shd w:val="clear" w:color="auto" w:fill="auto"/>
            <w:noWrap/>
            <w:vAlign w:val="bottom"/>
            <w:hideMark/>
          </w:tcPr>
          <w:p w14:paraId="49B2E747"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1100" w:type="dxa"/>
            <w:tcBorders>
              <w:top w:val="nil"/>
              <w:left w:val="nil"/>
              <w:bottom w:val="nil"/>
              <w:right w:val="nil"/>
            </w:tcBorders>
            <w:shd w:val="clear" w:color="auto" w:fill="auto"/>
            <w:noWrap/>
            <w:vAlign w:val="bottom"/>
            <w:hideMark/>
          </w:tcPr>
          <w:p w14:paraId="6F5F791D"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380" w:type="dxa"/>
            <w:tcBorders>
              <w:top w:val="nil"/>
              <w:left w:val="nil"/>
              <w:bottom w:val="nil"/>
              <w:right w:val="nil"/>
            </w:tcBorders>
            <w:shd w:val="clear" w:color="auto" w:fill="auto"/>
            <w:noWrap/>
            <w:vAlign w:val="bottom"/>
            <w:hideMark/>
          </w:tcPr>
          <w:p w14:paraId="3CB64412"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336" w:type="dxa"/>
            <w:tcBorders>
              <w:top w:val="nil"/>
              <w:left w:val="nil"/>
              <w:bottom w:val="nil"/>
              <w:right w:val="nil"/>
            </w:tcBorders>
            <w:shd w:val="clear" w:color="auto" w:fill="auto"/>
            <w:noWrap/>
            <w:vAlign w:val="bottom"/>
            <w:hideMark/>
          </w:tcPr>
          <w:p w14:paraId="375E4E2A"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261" w:type="dxa"/>
            <w:tcBorders>
              <w:top w:val="nil"/>
              <w:left w:val="nil"/>
              <w:bottom w:val="nil"/>
              <w:right w:val="nil"/>
            </w:tcBorders>
            <w:shd w:val="clear" w:color="auto" w:fill="auto"/>
            <w:noWrap/>
            <w:vAlign w:val="bottom"/>
            <w:hideMark/>
          </w:tcPr>
          <w:p w14:paraId="37E9831D"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723" w:type="dxa"/>
            <w:tcBorders>
              <w:top w:val="nil"/>
              <w:left w:val="nil"/>
              <w:bottom w:val="nil"/>
              <w:right w:val="nil"/>
            </w:tcBorders>
            <w:shd w:val="clear" w:color="auto" w:fill="auto"/>
            <w:noWrap/>
            <w:vAlign w:val="bottom"/>
            <w:hideMark/>
          </w:tcPr>
          <w:p w14:paraId="1457D1EB"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380" w:type="dxa"/>
            <w:tcBorders>
              <w:top w:val="nil"/>
              <w:left w:val="nil"/>
              <w:bottom w:val="nil"/>
              <w:right w:val="nil"/>
            </w:tcBorders>
            <w:shd w:val="clear" w:color="auto" w:fill="auto"/>
            <w:noWrap/>
            <w:vAlign w:val="bottom"/>
            <w:hideMark/>
          </w:tcPr>
          <w:p w14:paraId="081CEACF"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464" w:type="dxa"/>
            <w:tcBorders>
              <w:top w:val="nil"/>
              <w:left w:val="nil"/>
              <w:bottom w:val="nil"/>
              <w:right w:val="nil"/>
            </w:tcBorders>
            <w:shd w:val="clear" w:color="auto" w:fill="auto"/>
            <w:noWrap/>
            <w:vAlign w:val="bottom"/>
            <w:hideMark/>
          </w:tcPr>
          <w:p w14:paraId="5868B0C9" w14:textId="77777777" w:rsidR="002A7D6A" w:rsidRPr="002A7D6A" w:rsidRDefault="002A7D6A" w:rsidP="00920494">
            <w:pPr>
              <w:spacing w:line="240" w:lineRule="auto"/>
              <w:jc w:val="right"/>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r>
      <w:tr w:rsidR="002A7D6A" w:rsidRPr="002A7D6A" w14:paraId="1434FF60" w14:textId="77777777" w:rsidTr="00920494">
        <w:trPr>
          <w:trHeight w:val="375"/>
        </w:trPr>
        <w:tc>
          <w:tcPr>
            <w:tcW w:w="2767" w:type="dxa"/>
            <w:tcBorders>
              <w:top w:val="nil"/>
              <w:left w:val="nil"/>
              <w:bottom w:val="nil"/>
              <w:right w:val="nil"/>
            </w:tcBorders>
            <w:shd w:val="clear" w:color="000000" w:fill="F2F2F2"/>
            <w:noWrap/>
            <w:vAlign w:val="bottom"/>
            <w:hideMark/>
          </w:tcPr>
          <w:p w14:paraId="5DA53E23"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proofErr w:type="spellStart"/>
            <w:r w:rsidRPr="002A7D6A">
              <w:rPr>
                <w:rFonts w:ascii="Times New Roman" w:eastAsia="Times New Roman" w:hAnsi="Times New Roman" w:cs="Times New Roman"/>
                <w:b/>
                <w:bCs/>
                <w:i/>
                <w:iCs/>
                <w:lang w:eastAsia="en-CA"/>
              </w:rPr>
              <w:t>Malurus</w:t>
            </w:r>
            <w:proofErr w:type="spellEnd"/>
          </w:p>
        </w:tc>
        <w:tc>
          <w:tcPr>
            <w:tcW w:w="502" w:type="dxa"/>
            <w:tcBorders>
              <w:top w:val="nil"/>
              <w:left w:val="nil"/>
              <w:bottom w:val="nil"/>
              <w:right w:val="nil"/>
            </w:tcBorders>
            <w:shd w:val="clear" w:color="000000" w:fill="F2F2F2"/>
            <w:noWrap/>
            <w:vAlign w:val="bottom"/>
            <w:hideMark/>
          </w:tcPr>
          <w:p w14:paraId="274DAE37"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r w:rsidRPr="002A7D6A">
              <w:rPr>
                <w:rFonts w:ascii="Times New Roman" w:eastAsia="Times New Roman" w:hAnsi="Times New Roman" w:cs="Times New Roman"/>
                <w:b/>
                <w:bCs/>
                <w:i/>
                <w:iCs/>
                <w:lang w:eastAsia="en-CA"/>
              </w:rPr>
              <w:t> </w:t>
            </w:r>
          </w:p>
        </w:tc>
        <w:tc>
          <w:tcPr>
            <w:tcW w:w="860" w:type="dxa"/>
            <w:tcBorders>
              <w:top w:val="nil"/>
              <w:left w:val="nil"/>
              <w:bottom w:val="nil"/>
              <w:right w:val="nil"/>
            </w:tcBorders>
            <w:shd w:val="clear" w:color="000000" w:fill="F2F2F2"/>
            <w:noWrap/>
            <w:vAlign w:val="bottom"/>
            <w:hideMark/>
          </w:tcPr>
          <w:p w14:paraId="6A21443A"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1100" w:type="dxa"/>
            <w:tcBorders>
              <w:top w:val="nil"/>
              <w:left w:val="nil"/>
              <w:bottom w:val="nil"/>
              <w:right w:val="nil"/>
            </w:tcBorders>
            <w:shd w:val="clear" w:color="000000" w:fill="F2F2F2"/>
            <w:noWrap/>
            <w:vAlign w:val="bottom"/>
            <w:hideMark/>
          </w:tcPr>
          <w:p w14:paraId="19435384"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380" w:type="dxa"/>
            <w:tcBorders>
              <w:top w:val="nil"/>
              <w:left w:val="nil"/>
              <w:bottom w:val="nil"/>
              <w:right w:val="nil"/>
            </w:tcBorders>
            <w:shd w:val="clear" w:color="000000" w:fill="F2F2F2"/>
            <w:noWrap/>
            <w:vAlign w:val="bottom"/>
            <w:hideMark/>
          </w:tcPr>
          <w:p w14:paraId="46E7BEC0"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336" w:type="dxa"/>
            <w:tcBorders>
              <w:top w:val="nil"/>
              <w:left w:val="nil"/>
              <w:bottom w:val="nil"/>
              <w:right w:val="nil"/>
            </w:tcBorders>
            <w:shd w:val="clear" w:color="000000" w:fill="F2F2F2"/>
            <w:noWrap/>
            <w:vAlign w:val="bottom"/>
            <w:hideMark/>
          </w:tcPr>
          <w:p w14:paraId="438DB6BF"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261" w:type="dxa"/>
            <w:tcBorders>
              <w:top w:val="nil"/>
              <w:left w:val="nil"/>
              <w:bottom w:val="nil"/>
              <w:right w:val="nil"/>
            </w:tcBorders>
            <w:shd w:val="clear" w:color="000000" w:fill="F2F2F2"/>
            <w:noWrap/>
            <w:vAlign w:val="bottom"/>
            <w:hideMark/>
          </w:tcPr>
          <w:p w14:paraId="2EA8A5EA"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723" w:type="dxa"/>
            <w:tcBorders>
              <w:top w:val="nil"/>
              <w:left w:val="nil"/>
              <w:bottom w:val="nil"/>
              <w:right w:val="nil"/>
            </w:tcBorders>
            <w:shd w:val="clear" w:color="000000" w:fill="F2F2F2"/>
            <w:noWrap/>
            <w:vAlign w:val="bottom"/>
            <w:hideMark/>
          </w:tcPr>
          <w:p w14:paraId="16F1C466"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380" w:type="dxa"/>
            <w:tcBorders>
              <w:top w:val="nil"/>
              <w:left w:val="nil"/>
              <w:bottom w:val="nil"/>
              <w:right w:val="nil"/>
            </w:tcBorders>
            <w:shd w:val="clear" w:color="000000" w:fill="F2F2F2"/>
            <w:noWrap/>
            <w:vAlign w:val="bottom"/>
            <w:hideMark/>
          </w:tcPr>
          <w:p w14:paraId="54082DFB" w14:textId="77777777" w:rsidR="002A7D6A" w:rsidRPr="002A7D6A" w:rsidRDefault="002A7D6A" w:rsidP="00920494">
            <w:pPr>
              <w:spacing w:line="240" w:lineRule="auto"/>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464" w:type="dxa"/>
            <w:tcBorders>
              <w:top w:val="nil"/>
              <w:left w:val="nil"/>
              <w:bottom w:val="nil"/>
              <w:right w:val="nil"/>
            </w:tcBorders>
            <w:shd w:val="clear" w:color="000000" w:fill="F2F2F2"/>
            <w:noWrap/>
            <w:vAlign w:val="bottom"/>
            <w:hideMark/>
          </w:tcPr>
          <w:p w14:paraId="58D8E779" w14:textId="77777777" w:rsidR="002A7D6A" w:rsidRPr="002A7D6A" w:rsidRDefault="002A7D6A" w:rsidP="00920494">
            <w:pPr>
              <w:spacing w:line="240" w:lineRule="auto"/>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r>
      <w:tr w:rsidR="002A7D6A" w:rsidRPr="002A7D6A" w14:paraId="479482A4" w14:textId="77777777" w:rsidTr="00920494">
        <w:trPr>
          <w:trHeight w:val="66"/>
        </w:trPr>
        <w:tc>
          <w:tcPr>
            <w:tcW w:w="2767" w:type="dxa"/>
            <w:tcBorders>
              <w:top w:val="nil"/>
              <w:left w:val="nil"/>
              <w:bottom w:val="nil"/>
              <w:right w:val="nil"/>
            </w:tcBorders>
            <w:shd w:val="clear" w:color="auto" w:fill="auto"/>
            <w:noWrap/>
            <w:vAlign w:val="bottom"/>
            <w:hideMark/>
          </w:tcPr>
          <w:p w14:paraId="5035C75D"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roofErr w:type="spellStart"/>
            <w:r w:rsidRPr="002A7D6A">
              <w:rPr>
                <w:rFonts w:ascii="Times New Roman" w:eastAsia="Times New Roman" w:hAnsi="Times New Roman" w:cs="Times New Roman"/>
                <w:i/>
                <w:iCs/>
                <w:lang w:eastAsia="en-CA"/>
              </w:rPr>
              <w:t>cyaneus</w:t>
            </w:r>
            <w:proofErr w:type="spellEnd"/>
          </w:p>
        </w:tc>
        <w:tc>
          <w:tcPr>
            <w:tcW w:w="502" w:type="dxa"/>
            <w:tcBorders>
              <w:top w:val="nil"/>
              <w:left w:val="nil"/>
              <w:bottom w:val="nil"/>
              <w:right w:val="nil"/>
            </w:tcBorders>
            <w:shd w:val="clear" w:color="auto" w:fill="auto"/>
            <w:noWrap/>
            <w:vAlign w:val="bottom"/>
            <w:hideMark/>
          </w:tcPr>
          <w:p w14:paraId="3A2E0B2F"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
        </w:tc>
        <w:tc>
          <w:tcPr>
            <w:tcW w:w="860" w:type="dxa"/>
            <w:tcBorders>
              <w:top w:val="nil"/>
              <w:left w:val="nil"/>
              <w:bottom w:val="nil"/>
              <w:right w:val="nil"/>
            </w:tcBorders>
            <w:shd w:val="clear" w:color="auto" w:fill="auto"/>
            <w:noWrap/>
            <w:vAlign w:val="bottom"/>
            <w:hideMark/>
          </w:tcPr>
          <w:p w14:paraId="136FE018"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1100" w:type="dxa"/>
            <w:tcBorders>
              <w:top w:val="nil"/>
              <w:left w:val="nil"/>
              <w:bottom w:val="nil"/>
              <w:right w:val="nil"/>
            </w:tcBorders>
            <w:shd w:val="clear" w:color="auto" w:fill="auto"/>
            <w:noWrap/>
            <w:vAlign w:val="bottom"/>
            <w:hideMark/>
          </w:tcPr>
          <w:p w14:paraId="45F4C046"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380" w:type="dxa"/>
            <w:tcBorders>
              <w:top w:val="nil"/>
              <w:left w:val="nil"/>
              <w:bottom w:val="nil"/>
              <w:right w:val="nil"/>
            </w:tcBorders>
            <w:shd w:val="clear" w:color="auto" w:fill="auto"/>
            <w:noWrap/>
            <w:vAlign w:val="bottom"/>
            <w:hideMark/>
          </w:tcPr>
          <w:p w14:paraId="5981292D"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336" w:type="dxa"/>
            <w:tcBorders>
              <w:top w:val="nil"/>
              <w:left w:val="nil"/>
              <w:bottom w:val="nil"/>
              <w:right w:val="nil"/>
            </w:tcBorders>
            <w:shd w:val="clear" w:color="auto" w:fill="auto"/>
            <w:noWrap/>
            <w:vAlign w:val="bottom"/>
            <w:hideMark/>
          </w:tcPr>
          <w:p w14:paraId="4B1584D4"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1261" w:type="dxa"/>
            <w:tcBorders>
              <w:top w:val="nil"/>
              <w:left w:val="nil"/>
              <w:bottom w:val="nil"/>
              <w:right w:val="nil"/>
            </w:tcBorders>
            <w:shd w:val="clear" w:color="auto" w:fill="auto"/>
            <w:noWrap/>
            <w:vAlign w:val="bottom"/>
            <w:hideMark/>
          </w:tcPr>
          <w:p w14:paraId="13959EEC"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723" w:type="dxa"/>
            <w:tcBorders>
              <w:top w:val="nil"/>
              <w:left w:val="nil"/>
              <w:bottom w:val="nil"/>
              <w:right w:val="nil"/>
            </w:tcBorders>
            <w:shd w:val="clear" w:color="auto" w:fill="auto"/>
            <w:noWrap/>
            <w:vAlign w:val="bottom"/>
            <w:hideMark/>
          </w:tcPr>
          <w:p w14:paraId="6DFE7868"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380" w:type="dxa"/>
            <w:tcBorders>
              <w:top w:val="nil"/>
              <w:left w:val="nil"/>
              <w:bottom w:val="nil"/>
              <w:right w:val="nil"/>
            </w:tcBorders>
            <w:shd w:val="clear" w:color="auto" w:fill="auto"/>
            <w:noWrap/>
            <w:vAlign w:val="bottom"/>
            <w:hideMark/>
          </w:tcPr>
          <w:p w14:paraId="565E2238"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464" w:type="dxa"/>
            <w:tcBorders>
              <w:top w:val="nil"/>
              <w:left w:val="nil"/>
              <w:bottom w:val="nil"/>
              <w:right w:val="nil"/>
            </w:tcBorders>
            <w:shd w:val="clear" w:color="auto" w:fill="auto"/>
            <w:noWrap/>
            <w:vAlign w:val="bottom"/>
            <w:hideMark/>
          </w:tcPr>
          <w:p w14:paraId="7453A2AB" w14:textId="77777777" w:rsidR="002A7D6A" w:rsidRPr="002A7D6A" w:rsidRDefault="002A7D6A" w:rsidP="00920494">
            <w:pPr>
              <w:spacing w:line="240" w:lineRule="auto"/>
              <w:jc w:val="right"/>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r>
      <w:tr w:rsidR="002A7D6A" w:rsidRPr="002A7D6A" w14:paraId="1844DE1B" w14:textId="77777777" w:rsidTr="00920494">
        <w:trPr>
          <w:trHeight w:val="375"/>
        </w:trPr>
        <w:tc>
          <w:tcPr>
            <w:tcW w:w="2767" w:type="dxa"/>
            <w:tcBorders>
              <w:top w:val="nil"/>
              <w:left w:val="nil"/>
              <w:bottom w:val="nil"/>
              <w:right w:val="nil"/>
            </w:tcBorders>
            <w:shd w:val="clear" w:color="000000" w:fill="F2F2F2"/>
            <w:noWrap/>
            <w:vAlign w:val="bottom"/>
            <w:hideMark/>
          </w:tcPr>
          <w:p w14:paraId="2764A59F"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proofErr w:type="spellStart"/>
            <w:r w:rsidRPr="002A7D6A">
              <w:rPr>
                <w:rFonts w:ascii="Times New Roman" w:eastAsia="Times New Roman" w:hAnsi="Times New Roman" w:cs="Times New Roman"/>
                <w:b/>
                <w:bCs/>
                <w:i/>
                <w:iCs/>
                <w:lang w:eastAsia="en-CA"/>
              </w:rPr>
              <w:t>Melierax</w:t>
            </w:r>
            <w:proofErr w:type="spellEnd"/>
          </w:p>
        </w:tc>
        <w:tc>
          <w:tcPr>
            <w:tcW w:w="502" w:type="dxa"/>
            <w:tcBorders>
              <w:top w:val="nil"/>
              <w:left w:val="nil"/>
              <w:bottom w:val="nil"/>
              <w:right w:val="nil"/>
            </w:tcBorders>
            <w:shd w:val="clear" w:color="000000" w:fill="F2F2F2"/>
            <w:noWrap/>
            <w:vAlign w:val="bottom"/>
            <w:hideMark/>
          </w:tcPr>
          <w:p w14:paraId="5B3288A5"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r w:rsidRPr="002A7D6A">
              <w:rPr>
                <w:rFonts w:ascii="Times New Roman" w:eastAsia="Times New Roman" w:hAnsi="Times New Roman" w:cs="Times New Roman"/>
                <w:b/>
                <w:bCs/>
                <w:i/>
                <w:iCs/>
                <w:lang w:eastAsia="en-CA"/>
              </w:rPr>
              <w:t> </w:t>
            </w:r>
          </w:p>
        </w:tc>
        <w:tc>
          <w:tcPr>
            <w:tcW w:w="860" w:type="dxa"/>
            <w:tcBorders>
              <w:top w:val="nil"/>
              <w:left w:val="nil"/>
              <w:bottom w:val="nil"/>
              <w:right w:val="nil"/>
            </w:tcBorders>
            <w:shd w:val="clear" w:color="000000" w:fill="F2F2F2"/>
            <w:noWrap/>
            <w:vAlign w:val="bottom"/>
            <w:hideMark/>
          </w:tcPr>
          <w:p w14:paraId="3CB11183"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1100" w:type="dxa"/>
            <w:tcBorders>
              <w:top w:val="nil"/>
              <w:left w:val="nil"/>
              <w:bottom w:val="nil"/>
              <w:right w:val="nil"/>
            </w:tcBorders>
            <w:shd w:val="clear" w:color="000000" w:fill="F2F2F2"/>
            <w:noWrap/>
            <w:vAlign w:val="bottom"/>
            <w:hideMark/>
          </w:tcPr>
          <w:p w14:paraId="6FF993D2"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380" w:type="dxa"/>
            <w:tcBorders>
              <w:top w:val="nil"/>
              <w:left w:val="nil"/>
              <w:bottom w:val="nil"/>
              <w:right w:val="nil"/>
            </w:tcBorders>
            <w:shd w:val="clear" w:color="000000" w:fill="F2F2F2"/>
            <w:noWrap/>
            <w:vAlign w:val="bottom"/>
            <w:hideMark/>
          </w:tcPr>
          <w:p w14:paraId="54A8D932"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336" w:type="dxa"/>
            <w:tcBorders>
              <w:top w:val="nil"/>
              <w:left w:val="nil"/>
              <w:bottom w:val="nil"/>
              <w:right w:val="nil"/>
            </w:tcBorders>
            <w:shd w:val="clear" w:color="000000" w:fill="F2F2F2"/>
            <w:noWrap/>
            <w:vAlign w:val="bottom"/>
            <w:hideMark/>
          </w:tcPr>
          <w:p w14:paraId="6CA14162"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261" w:type="dxa"/>
            <w:tcBorders>
              <w:top w:val="nil"/>
              <w:left w:val="nil"/>
              <w:bottom w:val="nil"/>
              <w:right w:val="nil"/>
            </w:tcBorders>
            <w:shd w:val="clear" w:color="000000" w:fill="F2F2F2"/>
            <w:noWrap/>
            <w:vAlign w:val="bottom"/>
            <w:hideMark/>
          </w:tcPr>
          <w:p w14:paraId="01562DDD"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723" w:type="dxa"/>
            <w:tcBorders>
              <w:top w:val="nil"/>
              <w:left w:val="nil"/>
              <w:bottom w:val="nil"/>
              <w:right w:val="nil"/>
            </w:tcBorders>
            <w:shd w:val="clear" w:color="000000" w:fill="F2F2F2"/>
            <w:noWrap/>
            <w:vAlign w:val="bottom"/>
            <w:hideMark/>
          </w:tcPr>
          <w:p w14:paraId="622A2211"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380" w:type="dxa"/>
            <w:tcBorders>
              <w:top w:val="nil"/>
              <w:left w:val="nil"/>
              <w:bottom w:val="nil"/>
              <w:right w:val="nil"/>
            </w:tcBorders>
            <w:shd w:val="clear" w:color="000000" w:fill="F2F2F2"/>
            <w:noWrap/>
            <w:vAlign w:val="bottom"/>
            <w:hideMark/>
          </w:tcPr>
          <w:p w14:paraId="0569DB85" w14:textId="77777777" w:rsidR="002A7D6A" w:rsidRPr="002A7D6A" w:rsidRDefault="002A7D6A" w:rsidP="00920494">
            <w:pPr>
              <w:spacing w:line="240" w:lineRule="auto"/>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464" w:type="dxa"/>
            <w:tcBorders>
              <w:top w:val="nil"/>
              <w:left w:val="nil"/>
              <w:bottom w:val="nil"/>
              <w:right w:val="nil"/>
            </w:tcBorders>
            <w:shd w:val="clear" w:color="000000" w:fill="F2F2F2"/>
            <w:noWrap/>
            <w:vAlign w:val="bottom"/>
            <w:hideMark/>
          </w:tcPr>
          <w:p w14:paraId="49172720" w14:textId="77777777" w:rsidR="002A7D6A" w:rsidRPr="002A7D6A" w:rsidRDefault="002A7D6A" w:rsidP="00920494">
            <w:pPr>
              <w:spacing w:line="240" w:lineRule="auto"/>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r>
      <w:tr w:rsidR="002A7D6A" w:rsidRPr="002A7D6A" w14:paraId="48411A24" w14:textId="77777777" w:rsidTr="00920494">
        <w:trPr>
          <w:trHeight w:val="66"/>
        </w:trPr>
        <w:tc>
          <w:tcPr>
            <w:tcW w:w="2767" w:type="dxa"/>
            <w:tcBorders>
              <w:top w:val="nil"/>
              <w:left w:val="nil"/>
              <w:bottom w:val="nil"/>
              <w:right w:val="nil"/>
            </w:tcBorders>
            <w:shd w:val="clear" w:color="auto" w:fill="auto"/>
            <w:noWrap/>
            <w:vAlign w:val="bottom"/>
            <w:hideMark/>
          </w:tcPr>
          <w:p w14:paraId="25095F5E"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roofErr w:type="spellStart"/>
            <w:r w:rsidRPr="002A7D6A">
              <w:rPr>
                <w:rFonts w:ascii="Times New Roman" w:eastAsia="Times New Roman" w:hAnsi="Times New Roman" w:cs="Times New Roman"/>
                <w:i/>
                <w:iCs/>
                <w:lang w:eastAsia="en-CA"/>
              </w:rPr>
              <w:t>canorus</w:t>
            </w:r>
            <w:proofErr w:type="spellEnd"/>
          </w:p>
        </w:tc>
        <w:tc>
          <w:tcPr>
            <w:tcW w:w="502" w:type="dxa"/>
            <w:tcBorders>
              <w:top w:val="nil"/>
              <w:left w:val="nil"/>
              <w:bottom w:val="nil"/>
              <w:right w:val="nil"/>
            </w:tcBorders>
            <w:shd w:val="clear" w:color="auto" w:fill="auto"/>
            <w:noWrap/>
            <w:vAlign w:val="bottom"/>
            <w:hideMark/>
          </w:tcPr>
          <w:p w14:paraId="739C5D68"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
        </w:tc>
        <w:tc>
          <w:tcPr>
            <w:tcW w:w="860" w:type="dxa"/>
            <w:tcBorders>
              <w:top w:val="nil"/>
              <w:left w:val="nil"/>
              <w:bottom w:val="nil"/>
              <w:right w:val="nil"/>
            </w:tcBorders>
            <w:shd w:val="clear" w:color="auto" w:fill="auto"/>
            <w:noWrap/>
            <w:vAlign w:val="bottom"/>
            <w:hideMark/>
          </w:tcPr>
          <w:p w14:paraId="50B84AD4"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1100" w:type="dxa"/>
            <w:tcBorders>
              <w:top w:val="nil"/>
              <w:left w:val="nil"/>
              <w:bottom w:val="nil"/>
              <w:right w:val="nil"/>
            </w:tcBorders>
            <w:shd w:val="clear" w:color="auto" w:fill="auto"/>
            <w:noWrap/>
            <w:vAlign w:val="bottom"/>
            <w:hideMark/>
          </w:tcPr>
          <w:p w14:paraId="491B7E28"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380" w:type="dxa"/>
            <w:tcBorders>
              <w:top w:val="nil"/>
              <w:left w:val="nil"/>
              <w:bottom w:val="nil"/>
              <w:right w:val="nil"/>
            </w:tcBorders>
            <w:shd w:val="clear" w:color="auto" w:fill="auto"/>
            <w:noWrap/>
            <w:vAlign w:val="bottom"/>
            <w:hideMark/>
          </w:tcPr>
          <w:p w14:paraId="3EC3A7E3"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336" w:type="dxa"/>
            <w:tcBorders>
              <w:top w:val="nil"/>
              <w:left w:val="nil"/>
              <w:bottom w:val="nil"/>
              <w:right w:val="nil"/>
            </w:tcBorders>
            <w:shd w:val="clear" w:color="auto" w:fill="auto"/>
            <w:noWrap/>
            <w:vAlign w:val="bottom"/>
            <w:hideMark/>
          </w:tcPr>
          <w:p w14:paraId="730C83C2"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261" w:type="dxa"/>
            <w:tcBorders>
              <w:top w:val="nil"/>
              <w:left w:val="nil"/>
              <w:bottom w:val="nil"/>
              <w:right w:val="nil"/>
            </w:tcBorders>
            <w:shd w:val="clear" w:color="auto" w:fill="auto"/>
            <w:noWrap/>
            <w:vAlign w:val="bottom"/>
            <w:hideMark/>
          </w:tcPr>
          <w:p w14:paraId="42279094"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723" w:type="dxa"/>
            <w:tcBorders>
              <w:top w:val="nil"/>
              <w:left w:val="nil"/>
              <w:bottom w:val="nil"/>
              <w:right w:val="nil"/>
            </w:tcBorders>
            <w:shd w:val="clear" w:color="auto" w:fill="auto"/>
            <w:noWrap/>
            <w:vAlign w:val="bottom"/>
            <w:hideMark/>
          </w:tcPr>
          <w:p w14:paraId="02E25536"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380" w:type="dxa"/>
            <w:tcBorders>
              <w:top w:val="nil"/>
              <w:left w:val="nil"/>
              <w:bottom w:val="nil"/>
              <w:right w:val="nil"/>
            </w:tcBorders>
            <w:shd w:val="clear" w:color="auto" w:fill="auto"/>
            <w:noWrap/>
            <w:vAlign w:val="bottom"/>
            <w:hideMark/>
          </w:tcPr>
          <w:p w14:paraId="3FEBAB1F"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464" w:type="dxa"/>
            <w:tcBorders>
              <w:top w:val="nil"/>
              <w:left w:val="nil"/>
              <w:bottom w:val="nil"/>
              <w:right w:val="nil"/>
            </w:tcBorders>
            <w:shd w:val="clear" w:color="auto" w:fill="auto"/>
            <w:noWrap/>
            <w:vAlign w:val="bottom"/>
            <w:hideMark/>
          </w:tcPr>
          <w:p w14:paraId="4F108813" w14:textId="77777777" w:rsidR="002A7D6A" w:rsidRPr="002A7D6A" w:rsidRDefault="002A7D6A" w:rsidP="00920494">
            <w:pPr>
              <w:spacing w:line="240" w:lineRule="auto"/>
              <w:jc w:val="right"/>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r>
      <w:tr w:rsidR="002A7D6A" w:rsidRPr="002A7D6A" w14:paraId="1478206E" w14:textId="77777777" w:rsidTr="00920494">
        <w:trPr>
          <w:trHeight w:val="375"/>
        </w:trPr>
        <w:tc>
          <w:tcPr>
            <w:tcW w:w="2767" w:type="dxa"/>
            <w:tcBorders>
              <w:top w:val="nil"/>
              <w:left w:val="nil"/>
              <w:bottom w:val="nil"/>
              <w:right w:val="nil"/>
            </w:tcBorders>
            <w:shd w:val="clear" w:color="000000" w:fill="F2F2F2"/>
            <w:noWrap/>
            <w:vAlign w:val="bottom"/>
            <w:hideMark/>
          </w:tcPr>
          <w:p w14:paraId="0494BDBC"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r w:rsidRPr="002A7D6A">
              <w:rPr>
                <w:rFonts w:ascii="Times New Roman" w:eastAsia="Times New Roman" w:hAnsi="Times New Roman" w:cs="Times New Roman"/>
                <w:b/>
                <w:bCs/>
                <w:i/>
                <w:iCs/>
                <w:lang w:eastAsia="en-CA"/>
              </w:rPr>
              <w:t>Perdix</w:t>
            </w:r>
          </w:p>
        </w:tc>
        <w:tc>
          <w:tcPr>
            <w:tcW w:w="502" w:type="dxa"/>
            <w:tcBorders>
              <w:top w:val="nil"/>
              <w:left w:val="nil"/>
              <w:bottom w:val="nil"/>
              <w:right w:val="nil"/>
            </w:tcBorders>
            <w:shd w:val="clear" w:color="000000" w:fill="F2F2F2"/>
            <w:noWrap/>
            <w:vAlign w:val="bottom"/>
            <w:hideMark/>
          </w:tcPr>
          <w:p w14:paraId="593F82ED"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r w:rsidRPr="002A7D6A">
              <w:rPr>
                <w:rFonts w:ascii="Times New Roman" w:eastAsia="Times New Roman" w:hAnsi="Times New Roman" w:cs="Times New Roman"/>
                <w:b/>
                <w:bCs/>
                <w:i/>
                <w:iCs/>
                <w:lang w:eastAsia="en-CA"/>
              </w:rPr>
              <w:t> </w:t>
            </w:r>
          </w:p>
        </w:tc>
        <w:tc>
          <w:tcPr>
            <w:tcW w:w="860" w:type="dxa"/>
            <w:tcBorders>
              <w:top w:val="nil"/>
              <w:left w:val="nil"/>
              <w:bottom w:val="nil"/>
              <w:right w:val="nil"/>
            </w:tcBorders>
            <w:shd w:val="clear" w:color="000000" w:fill="F2F2F2"/>
            <w:noWrap/>
            <w:vAlign w:val="bottom"/>
            <w:hideMark/>
          </w:tcPr>
          <w:p w14:paraId="748EAFB0"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1100" w:type="dxa"/>
            <w:tcBorders>
              <w:top w:val="nil"/>
              <w:left w:val="nil"/>
              <w:bottom w:val="nil"/>
              <w:right w:val="nil"/>
            </w:tcBorders>
            <w:shd w:val="clear" w:color="000000" w:fill="F2F2F2"/>
            <w:noWrap/>
            <w:vAlign w:val="bottom"/>
            <w:hideMark/>
          </w:tcPr>
          <w:p w14:paraId="20F6DADE"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380" w:type="dxa"/>
            <w:tcBorders>
              <w:top w:val="nil"/>
              <w:left w:val="nil"/>
              <w:bottom w:val="nil"/>
              <w:right w:val="nil"/>
            </w:tcBorders>
            <w:shd w:val="clear" w:color="000000" w:fill="F2F2F2"/>
            <w:noWrap/>
            <w:vAlign w:val="bottom"/>
            <w:hideMark/>
          </w:tcPr>
          <w:p w14:paraId="393727BA"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336" w:type="dxa"/>
            <w:tcBorders>
              <w:top w:val="nil"/>
              <w:left w:val="nil"/>
              <w:bottom w:val="nil"/>
              <w:right w:val="nil"/>
            </w:tcBorders>
            <w:shd w:val="clear" w:color="000000" w:fill="F2F2F2"/>
            <w:noWrap/>
            <w:vAlign w:val="bottom"/>
            <w:hideMark/>
          </w:tcPr>
          <w:p w14:paraId="13FBE370"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261" w:type="dxa"/>
            <w:tcBorders>
              <w:top w:val="nil"/>
              <w:left w:val="nil"/>
              <w:bottom w:val="nil"/>
              <w:right w:val="nil"/>
            </w:tcBorders>
            <w:shd w:val="clear" w:color="000000" w:fill="F2F2F2"/>
            <w:noWrap/>
            <w:vAlign w:val="bottom"/>
            <w:hideMark/>
          </w:tcPr>
          <w:p w14:paraId="4151037F"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723" w:type="dxa"/>
            <w:tcBorders>
              <w:top w:val="nil"/>
              <w:left w:val="nil"/>
              <w:bottom w:val="nil"/>
              <w:right w:val="nil"/>
            </w:tcBorders>
            <w:shd w:val="clear" w:color="000000" w:fill="F2F2F2"/>
            <w:noWrap/>
            <w:vAlign w:val="bottom"/>
            <w:hideMark/>
          </w:tcPr>
          <w:p w14:paraId="5C0007BC"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380" w:type="dxa"/>
            <w:tcBorders>
              <w:top w:val="nil"/>
              <w:left w:val="nil"/>
              <w:bottom w:val="nil"/>
              <w:right w:val="nil"/>
            </w:tcBorders>
            <w:shd w:val="clear" w:color="000000" w:fill="F2F2F2"/>
            <w:noWrap/>
            <w:vAlign w:val="bottom"/>
            <w:hideMark/>
          </w:tcPr>
          <w:p w14:paraId="0835A705" w14:textId="77777777" w:rsidR="002A7D6A" w:rsidRPr="002A7D6A" w:rsidRDefault="002A7D6A" w:rsidP="00920494">
            <w:pPr>
              <w:spacing w:line="240" w:lineRule="auto"/>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464" w:type="dxa"/>
            <w:tcBorders>
              <w:top w:val="nil"/>
              <w:left w:val="nil"/>
              <w:bottom w:val="nil"/>
              <w:right w:val="nil"/>
            </w:tcBorders>
            <w:shd w:val="clear" w:color="000000" w:fill="F2F2F2"/>
            <w:noWrap/>
            <w:vAlign w:val="bottom"/>
            <w:hideMark/>
          </w:tcPr>
          <w:p w14:paraId="0D5517A0" w14:textId="77777777" w:rsidR="002A7D6A" w:rsidRPr="002A7D6A" w:rsidRDefault="002A7D6A" w:rsidP="00920494">
            <w:pPr>
              <w:spacing w:line="240" w:lineRule="auto"/>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r>
      <w:tr w:rsidR="002A7D6A" w:rsidRPr="002A7D6A" w14:paraId="20707C81" w14:textId="77777777" w:rsidTr="00920494">
        <w:trPr>
          <w:trHeight w:val="66"/>
        </w:trPr>
        <w:tc>
          <w:tcPr>
            <w:tcW w:w="2767" w:type="dxa"/>
            <w:tcBorders>
              <w:top w:val="nil"/>
              <w:left w:val="nil"/>
              <w:bottom w:val="nil"/>
              <w:right w:val="nil"/>
            </w:tcBorders>
            <w:shd w:val="clear" w:color="auto" w:fill="auto"/>
            <w:noWrap/>
            <w:vAlign w:val="bottom"/>
            <w:hideMark/>
          </w:tcPr>
          <w:p w14:paraId="5F80E47D"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roofErr w:type="spellStart"/>
            <w:r w:rsidRPr="002A7D6A">
              <w:rPr>
                <w:rFonts w:ascii="Times New Roman" w:eastAsia="Times New Roman" w:hAnsi="Times New Roman" w:cs="Times New Roman"/>
                <w:i/>
                <w:iCs/>
                <w:lang w:eastAsia="en-CA"/>
              </w:rPr>
              <w:t>perdix</w:t>
            </w:r>
            <w:proofErr w:type="spellEnd"/>
          </w:p>
        </w:tc>
        <w:tc>
          <w:tcPr>
            <w:tcW w:w="502" w:type="dxa"/>
            <w:tcBorders>
              <w:top w:val="nil"/>
              <w:left w:val="nil"/>
              <w:bottom w:val="nil"/>
              <w:right w:val="nil"/>
            </w:tcBorders>
            <w:shd w:val="clear" w:color="auto" w:fill="auto"/>
            <w:noWrap/>
            <w:vAlign w:val="bottom"/>
            <w:hideMark/>
          </w:tcPr>
          <w:p w14:paraId="6ECA8904"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
        </w:tc>
        <w:tc>
          <w:tcPr>
            <w:tcW w:w="860" w:type="dxa"/>
            <w:tcBorders>
              <w:top w:val="nil"/>
              <w:left w:val="nil"/>
              <w:bottom w:val="nil"/>
              <w:right w:val="nil"/>
            </w:tcBorders>
            <w:shd w:val="clear" w:color="auto" w:fill="auto"/>
            <w:noWrap/>
            <w:vAlign w:val="bottom"/>
            <w:hideMark/>
          </w:tcPr>
          <w:p w14:paraId="6AF75716"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1100" w:type="dxa"/>
            <w:tcBorders>
              <w:top w:val="nil"/>
              <w:left w:val="nil"/>
              <w:bottom w:val="nil"/>
              <w:right w:val="nil"/>
            </w:tcBorders>
            <w:shd w:val="clear" w:color="auto" w:fill="auto"/>
            <w:noWrap/>
            <w:vAlign w:val="bottom"/>
            <w:hideMark/>
          </w:tcPr>
          <w:p w14:paraId="2DD4D1EB"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380" w:type="dxa"/>
            <w:tcBorders>
              <w:top w:val="nil"/>
              <w:left w:val="nil"/>
              <w:bottom w:val="nil"/>
              <w:right w:val="nil"/>
            </w:tcBorders>
            <w:shd w:val="clear" w:color="auto" w:fill="auto"/>
            <w:noWrap/>
            <w:vAlign w:val="bottom"/>
            <w:hideMark/>
          </w:tcPr>
          <w:p w14:paraId="5885DFA3"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336" w:type="dxa"/>
            <w:tcBorders>
              <w:top w:val="nil"/>
              <w:left w:val="nil"/>
              <w:bottom w:val="nil"/>
              <w:right w:val="nil"/>
            </w:tcBorders>
            <w:shd w:val="clear" w:color="auto" w:fill="auto"/>
            <w:noWrap/>
            <w:vAlign w:val="bottom"/>
            <w:hideMark/>
          </w:tcPr>
          <w:p w14:paraId="22E1640E"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261" w:type="dxa"/>
            <w:tcBorders>
              <w:top w:val="nil"/>
              <w:left w:val="nil"/>
              <w:bottom w:val="nil"/>
              <w:right w:val="nil"/>
            </w:tcBorders>
            <w:shd w:val="clear" w:color="auto" w:fill="auto"/>
            <w:noWrap/>
            <w:vAlign w:val="bottom"/>
            <w:hideMark/>
          </w:tcPr>
          <w:p w14:paraId="3BC83FE2"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723" w:type="dxa"/>
            <w:tcBorders>
              <w:top w:val="nil"/>
              <w:left w:val="nil"/>
              <w:bottom w:val="nil"/>
              <w:right w:val="nil"/>
            </w:tcBorders>
            <w:shd w:val="clear" w:color="auto" w:fill="auto"/>
            <w:noWrap/>
            <w:vAlign w:val="bottom"/>
            <w:hideMark/>
          </w:tcPr>
          <w:p w14:paraId="0C478FEE"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380" w:type="dxa"/>
            <w:tcBorders>
              <w:top w:val="nil"/>
              <w:left w:val="nil"/>
              <w:bottom w:val="nil"/>
              <w:right w:val="nil"/>
            </w:tcBorders>
            <w:shd w:val="clear" w:color="auto" w:fill="auto"/>
            <w:noWrap/>
            <w:vAlign w:val="bottom"/>
            <w:hideMark/>
          </w:tcPr>
          <w:p w14:paraId="3069543C"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464" w:type="dxa"/>
            <w:tcBorders>
              <w:top w:val="nil"/>
              <w:left w:val="nil"/>
              <w:bottom w:val="nil"/>
              <w:right w:val="nil"/>
            </w:tcBorders>
            <w:shd w:val="clear" w:color="auto" w:fill="auto"/>
            <w:noWrap/>
            <w:vAlign w:val="bottom"/>
            <w:hideMark/>
          </w:tcPr>
          <w:p w14:paraId="53D1532B" w14:textId="77777777" w:rsidR="002A7D6A" w:rsidRPr="002A7D6A" w:rsidRDefault="002A7D6A" w:rsidP="00920494">
            <w:pPr>
              <w:spacing w:line="240" w:lineRule="auto"/>
              <w:jc w:val="right"/>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r>
      <w:tr w:rsidR="002A7D6A" w:rsidRPr="002A7D6A" w14:paraId="7A9993B8" w14:textId="77777777" w:rsidTr="00920494">
        <w:trPr>
          <w:trHeight w:val="375"/>
        </w:trPr>
        <w:tc>
          <w:tcPr>
            <w:tcW w:w="2767" w:type="dxa"/>
            <w:tcBorders>
              <w:top w:val="nil"/>
              <w:left w:val="nil"/>
              <w:bottom w:val="nil"/>
              <w:right w:val="nil"/>
            </w:tcBorders>
            <w:shd w:val="clear" w:color="000000" w:fill="F2F2F2"/>
            <w:noWrap/>
            <w:vAlign w:val="bottom"/>
            <w:hideMark/>
          </w:tcPr>
          <w:p w14:paraId="16651936"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proofErr w:type="spellStart"/>
            <w:r w:rsidRPr="002A7D6A">
              <w:rPr>
                <w:rFonts w:ascii="Times New Roman" w:eastAsia="Times New Roman" w:hAnsi="Times New Roman" w:cs="Times New Roman"/>
                <w:b/>
                <w:bCs/>
                <w:i/>
                <w:iCs/>
                <w:lang w:eastAsia="en-CA"/>
              </w:rPr>
              <w:t>Plocepasser</w:t>
            </w:r>
            <w:proofErr w:type="spellEnd"/>
          </w:p>
        </w:tc>
        <w:tc>
          <w:tcPr>
            <w:tcW w:w="502" w:type="dxa"/>
            <w:tcBorders>
              <w:top w:val="nil"/>
              <w:left w:val="nil"/>
              <w:bottom w:val="nil"/>
              <w:right w:val="nil"/>
            </w:tcBorders>
            <w:shd w:val="clear" w:color="000000" w:fill="F2F2F2"/>
            <w:noWrap/>
            <w:vAlign w:val="bottom"/>
            <w:hideMark/>
          </w:tcPr>
          <w:p w14:paraId="3F84F6DF"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r w:rsidRPr="002A7D6A">
              <w:rPr>
                <w:rFonts w:ascii="Times New Roman" w:eastAsia="Times New Roman" w:hAnsi="Times New Roman" w:cs="Times New Roman"/>
                <w:b/>
                <w:bCs/>
                <w:i/>
                <w:iCs/>
                <w:lang w:eastAsia="en-CA"/>
              </w:rPr>
              <w:t> </w:t>
            </w:r>
          </w:p>
        </w:tc>
        <w:tc>
          <w:tcPr>
            <w:tcW w:w="860" w:type="dxa"/>
            <w:tcBorders>
              <w:top w:val="nil"/>
              <w:left w:val="nil"/>
              <w:bottom w:val="nil"/>
              <w:right w:val="nil"/>
            </w:tcBorders>
            <w:shd w:val="clear" w:color="000000" w:fill="F2F2F2"/>
            <w:noWrap/>
            <w:vAlign w:val="bottom"/>
            <w:hideMark/>
          </w:tcPr>
          <w:p w14:paraId="6AFFA313"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1100" w:type="dxa"/>
            <w:tcBorders>
              <w:top w:val="nil"/>
              <w:left w:val="nil"/>
              <w:bottom w:val="nil"/>
              <w:right w:val="nil"/>
            </w:tcBorders>
            <w:shd w:val="clear" w:color="000000" w:fill="F2F2F2"/>
            <w:noWrap/>
            <w:vAlign w:val="bottom"/>
            <w:hideMark/>
          </w:tcPr>
          <w:p w14:paraId="6C1FF67A"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380" w:type="dxa"/>
            <w:tcBorders>
              <w:top w:val="nil"/>
              <w:left w:val="nil"/>
              <w:bottom w:val="nil"/>
              <w:right w:val="nil"/>
            </w:tcBorders>
            <w:shd w:val="clear" w:color="000000" w:fill="F2F2F2"/>
            <w:noWrap/>
            <w:vAlign w:val="bottom"/>
            <w:hideMark/>
          </w:tcPr>
          <w:p w14:paraId="213F99C9"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336" w:type="dxa"/>
            <w:tcBorders>
              <w:top w:val="nil"/>
              <w:left w:val="nil"/>
              <w:bottom w:val="nil"/>
              <w:right w:val="nil"/>
            </w:tcBorders>
            <w:shd w:val="clear" w:color="000000" w:fill="F2F2F2"/>
            <w:noWrap/>
            <w:vAlign w:val="bottom"/>
            <w:hideMark/>
          </w:tcPr>
          <w:p w14:paraId="1FFB8A6A"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261" w:type="dxa"/>
            <w:tcBorders>
              <w:top w:val="nil"/>
              <w:left w:val="nil"/>
              <w:bottom w:val="nil"/>
              <w:right w:val="nil"/>
            </w:tcBorders>
            <w:shd w:val="clear" w:color="000000" w:fill="F2F2F2"/>
            <w:noWrap/>
            <w:vAlign w:val="bottom"/>
            <w:hideMark/>
          </w:tcPr>
          <w:p w14:paraId="0FF9C88C"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723" w:type="dxa"/>
            <w:tcBorders>
              <w:top w:val="nil"/>
              <w:left w:val="nil"/>
              <w:bottom w:val="nil"/>
              <w:right w:val="nil"/>
            </w:tcBorders>
            <w:shd w:val="clear" w:color="000000" w:fill="F2F2F2"/>
            <w:noWrap/>
            <w:vAlign w:val="bottom"/>
            <w:hideMark/>
          </w:tcPr>
          <w:p w14:paraId="7C8F53A2"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380" w:type="dxa"/>
            <w:tcBorders>
              <w:top w:val="nil"/>
              <w:left w:val="nil"/>
              <w:bottom w:val="nil"/>
              <w:right w:val="nil"/>
            </w:tcBorders>
            <w:shd w:val="clear" w:color="000000" w:fill="F2F2F2"/>
            <w:noWrap/>
            <w:vAlign w:val="bottom"/>
            <w:hideMark/>
          </w:tcPr>
          <w:p w14:paraId="21887792" w14:textId="77777777" w:rsidR="002A7D6A" w:rsidRPr="002A7D6A" w:rsidRDefault="002A7D6A" w:rsidP="00920494">
            <w:pPr>
              <w:spacing w:line="240" w:lineRule="auto"/>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464" w:type="dxa"/>
            <w:tcBorders>
              <w:top w:val="nil"/>
              <w:left w:val="nil"/>
              <w:bottom w:val="nil"/>
              <w:right w:val="nil"/>
            </w:tcBorders>
            <w:shd w:val="clear" w:color="000000" w:fill="F2F2F2"/>
            <w:noWrap/>
            <w:vAlign w:val="bottom"/>
            <w:hideMark/>
          </w:tcPr>
          <w:p w14:paraId="0B5FF07D" w14:textId="77777777" w:rsidR="002A7D6A" w:rsidRPr="002A7D6A" w:rsidRDefault="002A7D6A" w:rsidP="00920494">
            <w:pPr>
              <w:spacing w:line="240" w:lineRule="auto"/>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r>
      <w:tr w:rsidR="002A7D6A" w:rsidRPr="002A7D6A" w14:paraId="1FA77108" w14:textId="77777777" w:rsidTr="00920494">
        <w:trPr>
          <w:trHeight w:val="66"/>
        </w:trPr>
        <w:tc>
          <w:tcPr>
            <w:tcW w:w="2767" w:type="dxa"/>
            <w:tcBorders>
              <w:top w:val="nil"/>
              <w:left w:val="nil"/>
              <w:bottom w:val="nil"/>
              <w:right w:val="nil"/>
            </w:tcBorders>
            <w:shd w:val="clear" w:color="auto" w:fill="auto"/>
            <w:noWrap/>
            <w:vAlign w:val="bottom"/>
            <w:hideMark/>
          </w:tcPr>
          <w:p w14:paraId="70C4EF67"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roofErr w:type="spellStart"/>
            <w:r w:rsidRPr="002A7D6A">
              <w:rPr>
                <w:rFonts w:ascii="Times New Roman" w:eastAsia="Times New Roman" w:hAnsi="Times New Roman" w:cs="Times New Roman"/>
                <w:i/>
                <w:iCs/>
                <w:lang w:eastAsia="en-CA"/>
              </w:rPr>
              <w:t>mahali</w:t>
            </w:r>
            <w:proofErr w:type="spellEnd"/>
          </w:p>
        </w:tc>
        <w:tc>
          <w:tcPr>
            <w:tcW w:w="502" w:type="dxa"/>
            <w:tcBorders>
              <w:top w:val="nil"/>
              <w:left w:val="nil"/>
              <w:bottom w:val="nil"/>
              <w:right w:val="nil"/>
            </w:tcBorders>
            <w:shd w:val="clear" w:color="auto" w:fill="auto"/>
            <w:noWrap/>
            <w:vAlign w:val="bottom"/>
            <w:hideMark/>
          </w:tcPr>
          <w:p w14:paraId="4E214278"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
        </w:tc>
        <w:tc>
          <w:tcPr>
            <w:tcW w:w="860" w:type="dxa"/>
            <w:tcBorders>
              <w:top w:val="nil"/>
              <w:left w:val="nil"/>
              <w:bottom w:val="nil"/>
              <w:right w:val="nil"/>
            </w:tcBorders>
            <w:shd w:val="clear" w:color="auto" w:fill="auto"/>
            <w:noWrap/>
            <w:vAlign w:val="bottom"/>
            <w:hideMark/>
          </w:tcPr>
          <w:p w14:paraId="6CFFDFC4"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1100" w:type="dxa"/>
            <w:tcBorders>
              <w:top w:val="nil"/>
              <w:left w:val="nil"/>
              <w:bottom w:val="nil"/>
              <w:right w:val="nil"/>
            </w:tcBorders>
            <w:shd w:val="clear" w:color="auto" w:fill="auto"/>
            <w:noWrap/>
            <w:vAlign w:val="bottom"/>
            <w:hideMark/>
          </w:tcPr>
          <w:p w14:paraId="2F384ACE"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380" w:type="dxa"/>
            <w:tcBorders>
              <w:top w:val="nil"/>
              <w:left w:val="nil"/>
              <w:bottom w:val="nil"/>
              <w:right w:val="nil"/>
            </w:tcBorders>
            <w:shd w:val="clear" w:color="auto" w:fill="auto"/>
            <w:noWrap/>
            <w:vAlign w:val="bottom"/>
            <w:hideMark/>
          </w:tcPr>
          <w:p w14:paraId="1D9A8A31"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336" w:type="dxa"/>
            <w:tcBorders>
              <w:top w:val="nil"/>
              <w:left w:val="nil"/>
              <w:bottom w:val="nil"/>
              <w:right w:val="nil"/>
            </w:tcBorders>
            <w:shd w:val="clear" w:color="auto" w:fill="auto"/>
            <w:noWrap/>
            <w:vAlign w:val="bottom"/>
            <w:hideMark/>
          </w:tcPr>
          <w:p w14:paraId="4CB44CF9"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261" w:type="dxa"/>
            <w:tcBorders>
              <w:top w:val="nil"/>
              <w:left w:val="nil"/>
              <w:bottom w:val="nil"/>
              <w:right w:val="nil"/>
            </w:tcBorders>
            <w:shd w:val="clear" w:color="auto" w:fill="auto"/>
            <w:noWrap/>
            <w:vAlign w:val="bottom"/>
            <w:hideMark/>
          </w:tcPr>
          <w:p w14:paraId="3BF9B7C3"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723" w:type="dxa"/>
            <w:tcBorders>
              <w:top w:val="nil"/>
              <w:left w:val="nil"/>
              <w:bottom w:val="nil"/>
              <w:right w:val="nil"/>
            </w:tcBorders>
            <w:shd w:val="clear" w:color="auto" w:fill="auto"/>
            <w:noWrap/>
            <w:vAlign w:val="bottom"/>
            <w:hideMark/>
          </w:tcPr>
          <w:p w14:paraId="760B7C5E"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380" w:type="dxa"/>
            <w:tcBorders>
              <w:top w:val="nil"/>
              <w:left w:val="nil"/>
              <w:bottom w:val="nil"/>
              <w:right w:val="nil"/>
            </w:tcBorders>
            <w:shd w:val="clear" w:color="auto" w:fill="auto"/>
            <w:noWrap/>
            <w:vAlign w:val="bottom"/>
            <w:hideMark/>
          </w:tcPr>
          <w:p w14:paraId="31AF1BC2"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464" w:type="dxa"/>
            <w:tcBorders>
              <w:top w:val="nil"/>
              <w:left w:val="nil"/>
              <w:bottom w:val="nil"/>
              <w:right w:val="nil"/>
            </w:tcBorders>
            <w:shd w:val="clear" w:color="auto" w:fill="auto"/>
            <w:noWrap/>
            <w:vAlign w:val="bottom"/>
            <w:hideMark/>
          </w:tcPr>
          <w:p w14:paraId="25C8B3D3" w14:textId="77777777" w:rsidR="002A7D6A" w:rsidRPr="002A7D6A" w:rsidRDefault="002A7D6A" w:rsidP="00920494">
            <w:pPr>
              <w:spacing w:line="240" w:lineRule="auto"/>
              <w:jc w:val="right"/>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r>
      <w:tr w:rsidR="002A7D6A" w:rsidRPr="002A7D6A" w14:paraId="3C4D001C" w14:textId="77777777" w:rsidTr="00920494">
        <w:trPr>
          <w:trHeight w:val="375"/>
        </w:trPr>
        <w:tc>
          <w:tcPr>
            <w:tcW w:w="2767" w:type="dxa"/>
            <w:tcBorders>
              <w:top w:val="nil"/>
              <w:left w:val="nil"/>
              <w:bottom w:val="nil"/>
              <w:right w:val="nil"/>
            </w:tcBorders>
            <w:shd w:val="clear" w:color="000000" w:fill="F2F2F2"/>
            <w:noWrap/>
            <w:vAlign w:val="bottom"/>
            <w:hideMark/>
          </w:tcPr>
          <w:p w14:paraId="75A80F67"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proofErr w:type="spellStart"/>
            <w:r w:rsidRPr="002A7D6A">
              <w:rPr>
                <w:rFonts w:ascii="Times New Roman" w:eastAsia="Times New Roman" w:hAnsi="Times New Roman" w:cs="Times New Roman"/>
                <w:b/>
                <w:bCs/>
                <w:i/>
                <w:iCs/>
                <w:lang w:eastAsia="en-CA"/>
              </w:rPr>
              <w:t>Pomatostomus</w:t>
            </w:r>
            <w:proofErr w:type="spellEnd"/>
          </w:p>
        </w:tc>
        <w:tc>
          <w:tcPr>
            <w:tcW w:w="502" w:type="dxa"/>
            <w:tcBorders>
              <w:top w:val="nil"/>
              <w:left w:val="nil"/>
              <w:bottom w:val="nil"/>
              <w:right w:val="nil"/>
            </w:tcBorders>
            <w:shd w:val="clear" w:color="000000" w:fill="F2F2F2"/>
            <w:noWrap/>
            <w:vAlign w:val="bottom"/>
            <w:hideMark/>
          </w:tcPr>
          <w:p w14:paraId="4B63D7E8"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r w:rsidRPr="002A7D6A">
              <w:rPr>
                <w:rFonts w:ascii="Times New Roman" w:eastAsia="Times New Roman" w:hAnsi="Times New Roman" w:cs="Times New Roman"/>
                <w:b/>
                <w:bCs/>
                <w:i/>
                <w:iCs/>
                <w:lang w:eastAsia="en-CA"/>
              </w:rPr>
              <w:t> </w:t>
            </w:r>
          </w:p>
        </w:tc>
        <w:tc>
          <w:tcPr>
            <w:tcW w:w="860" w:type="dxa"/>
            <w:tcBorders>
              <w:top w:val="nil"/>
              <w:left w:val="nil"/>
              <w:bottom w:val="nil"/>
              <w:right w:val="nil"/>
            </w:tcBorders>
            <w:shd w:val="clear" w:color="000000" w:fill="F2F2F2"/>
            <w:noWrap/>
            <w:vAlign w:val="bottom"/>
            <w:hideMark/>
          </w:tcPr>
          <w:p w14:paraId="505EB1ED"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1100" w:type="dxa"/>
            <w:tcBorders>
              <w:top w:val="nil"/>
              <w:left w:val="nil"/>
              <w:bottom w:val="nil"/>
              <w:right w:val="nil"/>
            </w:tcBorders>
            <w:shd w:val="clear" w:color="000000" w:fill="F2F2F2"/>
            <w:noWrap/>
            <w:vAlign w:val="bottom"/>
            <w:hideMark/>
          </w:tcPr>
          <w:p w14:paraId="5BDCB859"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380" w:type="dxa"/>
            <w:tcBorders>
              <w:top w:val="nil"/>
              <w:left w:val="nil"/>
              <w:bottom w:val="nil"/>
              <w:right w:val="nil"/>
            </w:tcBorders>
            <w:shd w:val="clear" w:color="000000" w:fill="F2F2F2"/>
            <w:noWrap/>
            <w:vAlign w:val="bottom"/>
            <w:hideMark/>
          </w:tcPr>
          <w:p w14:paraId="3D9913B6"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336" w:type="dxa"/>
            <w:tcBorders>
              <w:top w:val="nil"/>
              <w:left w:val="nil"/>
              <w:bottom w:val="nil"/>
              <w:right w:val="nil"/>
            </w:tcBorders>
            <w:shd w:val="clear" w:color="000000" w:fill="F2F2F2"/>
            <w:noWrap/>
            <w:vAlign w:val="bottom"/>
            <w:hideMark/>
          </w:tcPr>
          <w:p w14:paraId="3495FDBE"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261" w:type="dxa"/>
            <w:tcBorders>
              <w:top w:val="nil"/>
              <w:left w:val="nil"/>
              <w:bottom w:val="nil"/>
              <w:right w:val="nil"/>
            </w:tcBorders>
            <w:shd w:val="clear" w:color="000000" w:fill="F2F2F2"/>
            <w:noWrap/>
            <w:vAlign w:val="bottom"/>
            <w:hideMark/>
          </w:tcPr>
          <w:p w14:paraId="79342694"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723" w:type="dxa"/>
            <w:tcBorders>
              <w:top w:val="nil"/>
              <w:left w:val="nil"/>
              <w:bottom w:val="nil"/>
              <w:right w:val="nil"/>
            </w:tcBorders>
            <w:shd w:val="clear" w:color="000000" w:fill="F2F2F2"/>
            <w:noWrap/>
            <w:vAlign w:val="bottom"/>
            <w:hideMark/>
          </w:tcPr>
          <w:p w14:paraId="60B903AF"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380" w:type="dxa"/>
            <w:tcBorders>
              <w:top w:val="nil"/>
              <w:left w:val="nil"/>
              <w:bottom w:val="nil"/>
              <w:right w:val="nil"/>
            </w:tcBorders>
            <w:shd w:val="clear" w:color="000000" w:fill="F2F2F2"/>
            <w:noWrap/>
            <w:vAlign w:val="bottom"/>
            <w:hideMark/>
          </w:tcPr>
          <w:p w14:paraId="34CF3D99" w14:textId="77777777" w:rsidR="002A7D6A" w:rsidRPr="002A7D6A" w:rsidRDefault="002A7D6A" w:rsidP="00920494">
            <w:pPr>
              <w:spacing w:line="240" w:lineRule="auto"/>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464" w:type="dxa"/>
            <w:tcBorders>
              <w:top w:val="nil"/>
              <w:left w:val="nil"/>
              <w:bottom w:val="nil"/>
              <w:right w:val="nil"/>
            </w:tcBorders>
            <w:shd w:val="clear" w:color="000000" w:fill="F2F2F2"/>
            <w:noWrap/>
            <w:vAlign w:val="bottom"/>
            <w:hideMark/>
          </w:tcPr>
          <w:p w14:paraId="0D7AD513" w14:textId="77777777" w:rsidR="002A7D6A" w:rsidRPr="002A7D6A" w:rsidRDefault="002A7D6A" w:rsidP="00920494">
            <w:pPr>
              <w:spacing w:line="240" w:lineRule="auto"/>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r>
      <w:tr w:rsidR="002A7D6A" w:rsidRPr="002A7D6A" w14:paraId="1990147D" w14:textId="77777777" w:rsidTr="00920494">
        <w:trPr>
          <w:trHeight w:val="66"/>
        </w:trPr>
        <w:tc>
          <w:tcPr>
            <w:tcW w:w="2767" w:type="dxa"/>
            <w:tcBorders>
              <w:top w:val="nil"/>
              <w:left w:val="nil"/>
              <w:bottom w:val="nil"/>
              <w:right w:val="nil"/>
            </w:tcBorders>
            <w:shd w:val="clear" w:color="auto" w:fill="auto"/>
            <w:noWrap/>
            <w:vAlign w:val="bottom"/>
            <w:hideMark/>
          </w:tcPr>
          <w:p w14:paraId="710A1393"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roofErr w:type="spellStart"/>
            <w:r w:rsidRPr="002A7D6A">
              <w:rPr>
                <w:rFonts w:ascii="Times New Roman" w:eastAsia="Times New Roman" w:hAnsi="Times New Roman" w:cs="Times New Roman"/>
                <w:i/>
                <w:iCs/>
                <w:lang w:eastAsia="en-CA"/>
              </w:rPr>
              <w:t>ruficeps</w:t>
            </w:r>
            <w:proofErr w:type="spellEnd"/>
          </w:p>
        </w:tc>
        <w:tc>
          <w:tcPr>
            <w:tcW w:w="502" w:type="dxa"/>
            <w:tcBorders>
              <w:top w:val="nil"/>
              <w:left w:val="nil"/>
              <w:bottom w:val="nil"/>
              <w:right w:val="nil"/>
            </w:tcBorders>
            <w:shd w:val="clear" w:color="auto" w:fill="auto"/>
            <w:noWrap/>
            <w:vAlign w:val="bottom"/>
            <w:hideMark/>
          </w:tcPr>
          <w:p w14:paraId="2A9DF3B4"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
        </w:tc>
        <w:tc>
          <w:tcPr>
            <w:tcW w:w="860" w:type="dxa"/>
            <w:tcBorders>
              <w:top w:val="nil"/>
              <w:left w:val="nil"/>
              <w:bottom w:val="nil"/>
              <w:right w:val="nil"/>
            </w:tcBorders>
            <w:shd w:val="clear" w:color="auto" w:fill="auto"/>
            <w:noWrap/>
            <w:vAlign w:val="bottom"/>
            <w:hideMark/>
          </w:tcPr>
          <w:p w14:paraId="089AF944"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1100" w:type="dxa"/>
            <w:tcBorders>
              <w:top w:val="nil"/>
              <w:left w:val="nil"/>
              <w:bottom w:val="nil"/>
              <w:right w:val="nil"/>
            </w:tcBorders>
            <w:shd w:val="clear" w:color="auto" w:fill="auto"/>
            <w:noWrap/>
            <w:vAlign w:val="bottom"/>
            <w:hideMark/>
          </w:tcPr>
          <w:p w14:paraId="3C595402"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380" w:type="dxa"/>
            <w:tcBorders>
              <w:top w:val="nil"/>
              <w:left w:val="nil"/>
              <w:bottom w:val="nil"/>
              <w:right w:val="nil"/>
            </w:tcBorders>
            <w:shd w:val="clear" w:color="auto" w:fill="auto"/>
            <w:noWrap/>
            <w:vAlign w:val="bottom"/>
            <w:hideMark/>
          </w:tcPr>
          <w:p w14:paraId="49F8B44E"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336" w:type="dxa"/>
            <w:tcBorders>
              <w:top w:val="nil"/>
              <w:left w:val="nil"/>
              <w:bottom w:val="nil"/>
              <w:right w:val="nil"/>
            </w:tcBorders>
            <w:shd w:val="clear" w:color="auto" w:fill="auto"/>
            <w:noWrap/>
            <w:vAlign w:val="bottom"/>
            <w:hideMark/>
          </w:tcPr>
          <w:p w14:paraId="6529FD89"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1261" w:type="dxa"/>
            <w:tcBorders>
              <w:top w:val="nil"/>
              <w:left w:val="nil"/>
              <w:bottom w:val="nil"/>
              <w:right w:val="nil"/>
            </w:tcBorders>
            <w:shd w:val="clear" w:color="auto" w:fill="auto"/>
            <w:noWrap/>
            <w:vAlign w:val="bottom"/>
            <w:hideMark/>
          </w:tcPr>
          <w:p w14:paraId="16F04B83"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723" w:type="dxa"/>
            <w:tcBorders>
              <w:top w:val="nil"/>
              <w:left w:val="nil"/>
              <w:bottom w:val="nil"/>
              <w:right w:val="nil"/>
            </w:tcBorders>
            <w:shd w:val="clear" w:color="auto" w:fill="auto"/>
            <w:noWrap/>
            <w:vAlign w:val="bottom"/>
            <w:hideMark/>
          </w:tcPr>
          <w:p w14:paraId="1B8D92CB"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380" w:type="dxa"/>
            <w:tcBorders>
              <w:top w:val="nil"/>
              <w:left w:val="nil"/>
              <w:bottom w:val="nil"/>
              <w:right w:val="nil"/>
            </w:tcBorders>
            <w:shd w:val="clear" w:color="auto" w:fill="auto"/>
            <w:noWrap/>
            <w:vAlign w:val="bottom"/>
            <w:hideMark/>
          </w:tcPr>
          <w:p w14:paraId="2145440C"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464" w:type="dxa"/>
            <w:tcBorders>
              <w:top w:val="nil"/>
              <w:left w:val="nil"/>
              <w:bottom w:val="nil"/>
              <w:right w:val="nil"/>
            </w:tcBorders>
            <w:shd w:val="clear" w:color="auto" w:fill="auto"/>
            <w:noWrap/>
            <w:vAlign w:val="bottom"/>
            <w:hideMark/>
          </w:tcPr>
          <w:p w14:paraId="79505314" w14:textId="77777777" w:rsidR="002A7D6A" w:rsidRPr="002A7D6A" w:rsidRDefault="002A7D6A" w:rsidP="00920494">
            <w:pPr>
              <w:spacing w:line="240" w:lineRule="auto"/>
              <w:jc w:val="right"/>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r>
      <w:tr w:rsidR="002A7D6A" w:rsidRPr="002A7D6A" w14:paraId="5730B0C3" w14:textId="77777777" w:rsidTr="00920494">
        <w:trPr>
          <w:trHeight w:val="375"/>
        </w:trPr>
        <w:tc>
          <w:tcPr>
            <w:tcW w:w="2767" w:type="dxa"/>
            <w:tcBorders>
              <w:top w:val="nil"/>
              <w:left w:val="nil"/>
              <w:bottom w:val="nil"/>
              <w:right w:val="nil"/>
            </w:tcBorders>
            <w:shd w:val="clear" w:color="000000" w:fill="F2F2F2"/>
            <w:noWrap/>
            <w:vAlign w:val="bottom"/>
            <w:hideMark/>
          </w:tcPr>
          <w:p w14:paraId="476EBA61"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r w:rsidRPr="002A7D6A">
              <w:rPr>
                <w:rFonts w:ascii="Times New Roman" w:eastAsia="Times New Roman" w:hAnsi="Times New Roman" w:cs="Times New Roman"/>
                <w:b/>
                <w:bCs/>
                <w:i/>
                <w:iCs/>
                <w:lang w:eastAsia="en-CA"/>
              </w:rPr>
              <w:t>Saltator</w:t>
            </w:r>
          </w:p>
        </w:tc>
        <w:tc>
          <w:tcPr>
            <w:tcW w:w="502" w:type="dxa"/>
            <w:tcBorders>
              <w:top w:val="nil"/>
              <w:left w:val="nil"/>
              <w:bottom w:val="nil"/>
              <w:right w:val="nil"/>
            </w:tcBorders>
            <w:shd w:val="clear" w:color="000000" w:fill="F2F2F2"/>
            <w:noWrap/>
            <w:vAlign w:val="bottom"/>
            <w:hideMark/>
          </w:tcPr>
          <w:p w14:paraId="7DF0F333"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r w:rsidRPr="002A7D6A">
              <w:rPr>
                <w:rFonts w:ascii="Times New Roman" w:eastAsia="Times New Roman" w:hAnsi="Times New Roman" w:cs="Times New Roman"/>
                <w:b/>
                <w:bCs/>
                <w:i/>
                <w:iCs/>
                <w:lang w:eastAsia="en-CA"/>
              </w:rPr>
              <w:t> </w:t>
            </w:r>
          </w:p>
        </w:tc>
        <w:tc>
          <w:tcPr>
            <w:tcW w:w="860" w:type="dxa"/>
            <w:tcBorders>
              <w:top w:val="nil"/>
              <w:left w:val="nil"/>
              <w:bottom w:val="nil"/>
              <w:right w:val="nil"/>
            </w:tcBorders>
            <w:shd w:val="clear" w:color="000000" w:fill="F2F2F2"/>
            <w:noWrap/>
            <w:vAlign w:val="bottom"/>
            <w:hideMark/>
          </w:tcPr>
          <w:p w14:paraId="1FAEF52C"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1100" w:type="dxa"/>
            <w:tcBorders>
              <w:top w:val="nil"/>
              <w:left w:val="nil"/>
              <w:bottom w:val="nil"/>
              <w:right w:val="nil"/>
            </w:tcBorders>
            <w:shd w:val="clear" w:color="000000" w:fill="F2F2F2"/>
            <w:noWrap/>
            <w:vAlign w:val="bottom"/>
            <w:hideMark/>
          </w:tcPr>
          <w:p w14:paraId="16006663"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380" w:type="dxa"/>
            <w:tcBorders>
              <w:top w:val="nil"/>
              <w:left w:val="nil"/>
              <w:bottom w:val="nil"/>
              <w:right w:val="nil"/>
            </w:tcBorders>
            <w:shd w:val="clear" w:color="000000" w:fill="F2F2F2"/>
            <w:noWrap/>
            <w:vAlign w:val="bottom"/>
            <w:hideMark/>
          </w:tcPr>
          <w:p w14:paraId="2864AFCB"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336" w:type="dxa"/>
            <w:tcBorders>
              <w:top w:val="nil"/>
              <w:left w:val="nil"/>
              <w:bottom w:val="nil"/>
              <w:right w:val="nil"/>
            </w:tcBorders>
            <w:shd w:val="clear" w:color="000000" w:fill="F2F2F2"/>
            <w:noWrap/>
            <w:vAlign w:val="bottom"/>
            <w:hideMark/>
          </w:tcPr>
          <w:p w14:paraId="39B8D1B1"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261" w:type="dxa"/>
            <w:tcBorders>
              <w:top w:val="nil"/>
              <w:left w:val="nil"/>
              <w:bottom w:val="nil"/>
              <w:right w:val="nil"/>
            </w:tcBorders>
            <w:shd w:val="clear" w:color="000000" w:fill="F2F2F2"/>
            <w:noWrap/>
            <w:vAlign w:val="bottom"/>
            <w:hideMark/>
          </w:tcPr>
          <w:p w14:paraId="02515011"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723" w:type="dxa"/>
            <w:tcBorders>
              <w:top w:val="nil"/>
              <w:left w:val="nil"/>
              <w:bottom w:val="nil"/>
              <w:right w:val="nil"/>
            </w:tcBorders>
            <w:shd w:val="clear" w:color="000000" w:fill="F2F2F2"/>
            <w:noWrap/>
            <w:vAlign w:val="bottom"/>
            <w:hideMark/>
          </w:tcPr>
          <w:p w14:paraId="04794AB6"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380" w:type="dxa"/>
            <w:tcBorders>
              <w:top w:val="nil"/>
              <w:left w:val="nil"/>
              <w:bottom w:val="nil"/>
              <w:right w:val="nil"/>
            </w:tcBorders>
            <w:shd w:val="clear" w:color="000000" w:fill="F2F2F2"/>
            <w:noWrap/>
            <w:vAlign w:val="bottom"/>
            <w:hideMark/>
          </w:tcPr>
          <w:p w14:paraId="3C33D3E1" w14:textId="77777777" w:rsidR="002A7D6A" w:rsidRPr="002A7D6A" w:rsidRDefault="002A7D6A" w:rsidP="00920494">
            <w:pPr>
              <w:spacing w:line="240" w:lineRule="auto"/>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464" w:type="dxa"/>
            <w:tcBorders>
              <w:top w:val="nil"/>
              <w:left w:val="nil"/>
              <w:bottom w:val="nil"/>
              <w:right w:val="nil"/>
            </w:tcBorders>
            <w:shd w:val="clear" w:color="000000" w:fill="F2F2F2"/>
            <w:noWrap/>
            <w:vAlign w:val="bottom"/>
            <w:hideMark/>
          </w:tcPr>
          <w:p w14:paraId="2B542C35" w14:textId="77777777" w:rsidR="002A7D6A" w:rsidRPr="002A7D6A" w:rsidRDefault="002A7D6A" w:rsidP="00920494">
            <w:pPr>
              <w:spacing w:line="240" w:lineRule="auto"/>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r>
      <w:tr w:rsidR="002A7D6A" w:rsidRPr="002A7D6A" w14:paraId="5F7DC596" w14:textId="77777777" w:rsidTr="00920494">
        <w:trPr>
          <w:trHeight w:val="66"/>
        </w:trPr>
        <w:tc>
          <w:tcPr>
            <w:tcW w:w="2767" w:type="dxa"/>
            <w:tcBorders>
              <w:top w:val="nil"/>
              <w:left w:val="nil"/>
              <w:bottom w:val="nil"/>
              <w:right w:val="nil"/>
            </w:tcBorders>
            <w:shd w:val="clear" w:color="auto" w:fill="auto"/>
            <w:noWrap/>
            <w:vAlign w:val="bottom"/>
            <w:hideMark/>
          </w:tcPr>
          <w:p w14:paraId="01FA1BEF"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roofErr w:type="spellStart"/>
            <w:r w:rsidRPr="002A7D6A">
              <w:rPr>
                <w:rFonts w:ascii="Times New Roman" w:eastAsia="Times New Roman" w:hAnsi="Times New Roman" w:cs="Times New Roman"/>
                <w:i/>
                <w:iCs/>
                <w:lang w:eastAsia="en-CA"/>
              </w:rPr>
              <w:t>atricollis</w:t>
            </w:r>
            <w:proofErr w:type="spellEnd"/>
          </w:p>
        </w:tc>
        <w:tc>
          <w:tcPr>
            <w:tcW w:w="502" w:type="dxa"/>
            <w:tcBorders>
              <w:top w:val="nil"/>
              <w:left w:val="nil"/>
              <w:bottom w:val="nil"/>
              <w:right w:val="nil"/>
            </w:tcBorders>
            <w:shd w:val="clear" w:color="auto" w:fill="auto"/>
            <w:noWrap/>
            <w:vAlign w:val="bottom"/>
            <w:hideMark/>
          </w:tcPr>
          <w:p w14:paraId="730E534C"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
        </w:tc>
        <w:tc>
          <w:tcPr>
            <w:tcW w:w="860" w:type="dxa"/>
            <w:tcBorders>
              <w:top w:val="nil"/>
              <w:left w:val="nil"/>
              <w:bottom w:val="nil"/>
              <w:right w:val="nil"/>
            </w:tcBorders>
            <w:shd w:val="clear" w:color="auto" w:fill="auto"/>
            <w:noWrap/>
            <w:vAlign w:val="bottom"/>
            <w:hideMark/>
          </w:tcPr>
          <w:p w14:paraId="079E82A7" w14:textId="77777777" w:rsidR="002A7D6A" w:rsidRPr="002A7D6A" w:rsidRDefault="002A7D6A" w:rsidP="00920494">
            <w:pPr>
              <w:spacing w:line="240" w:lineRule="auto"/>
              <w:ind w:firstLineChars="200" w:firstLine="440"/>
              <w:rPr>
                <w:rFonts w:ascii="Times New Roman" w:eastAsia="Times New Roman" w:hAnsi="Times New Roman" w:cs="Times New Roman"/>
                <w:lang w:eastAsia="en-CA"/>
              </w:rPr>
            </w:pPr>
          </w:p>
        </w:tc>
        <w:tc>
          <w:tcPr>
            <w:tcW w:w="1100" w:type="dxa"/>
            <w:tcBorders>
              <w:top w:val="nil"/>
              <w:left w:val="nil"/>
              <w:bottom w:val="nil"/>
              <w:right w:val="nil"/>
            </w:tcBorders>
            <w:shd w:val="clear" w:color="auto" w:fill="auto"/>
            <w:noWrap/>
            <w:vAlign w:val="bottom"/>
            <w:hideMark/>
          </w:tcPr>
          <w:p w14:paraId="6706E468"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380" w:type="dxa"/>
            <w:tcBorders>
              <w:top w:val="nil"/>
              <w:left w:val="nil"/>
              <w:bottom w:val="nil"/>
              <w:right w:val="nil"/>
            </w:tcBorders>
            <w:shd w:val="clear" w:color="auto" w:fill="auto"/>
            <w:noWrap/>
            <w:vAlign w:val="bottom"/>
            <w:hideMark/>
          </w:tcPr>
          <w:p w14:paraId="0E755C46"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336" w:type="dxa"/>
            <w:tcBorders>
              <w:top w:val="nil"/>
              <w:left w:val="nil"/>
              <w:bottom w:val="nil"/>
              <w:right w:val="nil"/>
            </w:tcBorders>
            <w:shd w:val="clear" w:color="auto" w:fill="auto"/>
            <w:noWrap/>
            <w:vAlign w:val="bottom"/>
            <w:hideMark/>
          </w:tcPr>
          <w:p w14:paraId="4761B1E3"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1261" w:type="dxa"/>
            <w:tcBorders>
              <w:top w:val="nil"/>
              <w:left w:val="nil"/>
              <w:bottom w:val="nil"/>
              <w:right w:val="nil"/>
            </w:tcBorders>
            <w:shd w:val="clear" w:color="auto" w:fill="auto"/>
            <w:noWrap/>
            <w:vAlign w:val="bottom"/>
            <w:hideMark/>
          </w:tcPr>
          <w:p w14:paraId="09F21DBF"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723" w:type="dxa"/>
            <w:tcBorders>
              <w:top w:val="nil"/>
              <w:left w:val="nil"/>
              <w:bottom w:val="nil"/>
              <w:right w:val="nil"/>
            </w:tcBorders>
            <w:shd w:val="clear" w:color="auto" w:fill="auto"/>
            <w:noWrap/>
            <w:vAlign w:val="bottom"/>
            <w:hideMark/>
          </w:tcPr>
          <w:p w14:paraId="286BD86B"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380" w:type="dxa"/>
            <w:tcBorders>
              <w:top w:val="nil"/>
              <w:left w:val="nil"/>
              <w:bottom w:val="nil"/>
              <w:right w:val="nil"/>
            </w:tcBorders>
            <w:shd w:val="clear" w:color="auto" w:fill="auto"/>
            <w:noWrap/>
            <w:vAlign w:val="bottom"/>
            <w:hideMark/>
          </w:tcPr>
          <w:p w14:paraId="4C5A44E8"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464" w:type="dxa"/>
            <w:tcBorders>
              <w:top w:val="nil"/>
              <w:left w:val="nil"/>
              <w:bottom w:val="nil"/>
              <w:right w:val="nil"/>
            </w:tcBorders>
            <w:shd w:val="clear" w:color="auto" w:fill="auto"/>
            <w:noWrap/>
            <w:vAlign w:val="bottom"/>
            <w:hideMark/>
          </w:tcPr>
          <w:p w14:paraId="3E124F6C" w14:textId="77777777" w:rsidR="002A7D6A" w:rsidRPr="002A7D6A" w:rsidRDefault="002A7D6A" w:rsidP="00920494">
            <w:pPr>
              <w:spacing w:line="240" w:lineRule="auto"/>
              <w:jc w:val="right"/>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r>
      <w:tr w:rsidR="002A7D6A" w:rsidRPr="002A7D6A" w14:paraId="2525D2B3" w14:textId="77777777" w:rsidTr="00920494">
        <w:trPr>
          <w:trHeight w:val="350"/>
        </w:trPr>
        <w:tc>
          <w:tcPr>
            <w:tcW w:w="2767" w:type="dxa"/>
            <w:tcBorders>
              <w:top w:val="nil"/>
              <w:left w:val="nil"/>
              <w:bottom w:val="nil"/>
              <w:right w:val="nil"/>
            </w:tcBorders>
            <w:shd w:val="clear" w:color="000000" w:fill="F2F2F2"/>
            <w:noWrap/>
            <w:vAlign w:val="bottom"/>
            <w:hideMark/>
          </w:tcPr>
          <w:p w14:paraId="77120626"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proofErr w:type="spellStart"/>
            <w:r w:rsidRPr="002A7D6A">
              <w:rPr>
                <w:rFonts w:ascii="Times New Roman" w:eastAsia="Times New Roman" w:hAnsi="Times New Roman" w:cs="Times New Roman"/>
                <w:b/>
                <w:bCs/>
                <w:i/>
                <w:iCs/>
                <w:lang w:eastAsia="en-CA"/>
              </w:rPr>
              <w:t>Taeniopygia</w:t>
            </w:r>
            <w:proofErr w:type="spellEnd"/>
          </w:p>
        </w:tc>
        <w:tc>
          <w:tcPr>
            <w:tcW w:w="502" w:type="dxa"/>
            <w:tcBorders>
              <w:top w:val="nil"/>
              <w:left w:val="nil"/>
              <w:bottom w:val="nil"/>
              <w:right w:val="nil"/>
            </w:tcBorders>
            <w:shd w:val="clear" w:color="000000" w:fill="F2F2F2"/>
            <w:noWrap/>
            <w:vAlign w:val="bottom"/>
            <w:hideMark/>
          </w:tcPr>
          <w:p w14:paraId="0982C6E9"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r w:rsidRPr="002A7D6A">
              <w:rPr>
                <w:rFonts w:ascii="Times New Roman" w:eastAsia="Times New Roman" w:hAnsi="Times New Roman" w:cs="Times New Roman"/>
                <w:b/>
                <w:bCs/>
                <w:i/>
                <w:iCs/>
                <w:lang w:eastAsia="en-CA"/>
              </w:rPr>
              <w:t> </w:t>
            </w:r>
          </w:p>
        </w:tc>
        <w:tc>
          <w:tcPr>
            <w:tcW w:w="860" w:type="dxa"/>
            <w:tcBorders>
              <w:top w:val="nil"/>
              <w:left w:val="nil"/>
              <w:bottom w:val="nil"/>
              <w:right w:val="nil"/>
            </w:tcBorders>
            <w:shd w:val="clear" w:color="000000" w:fill="F2F2F2"/>
            <w:noWrap/>
            <w:vAlign w:val="bottom"/>
            <w:hideMark/>
          </w:tcPr>
          <w:p w14:paraId="791589B8"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1100" w:type="dxa"/>
            <w:tcBorders>
              <w:top w:val="nil"/>
              <w:left w:val="nil"/>
              <w:bottom w:val="nil"/>
              <w:right w:val="nil"/>
            </w:tcBorders>
            <w:shd w:val="clear" w:color="000000" w:fill="F2F2F2"/>
            <w:noWrap/>
            <w:vAlign w:val="bottom"/>
            <w:hideMark/>
          </w:tcPr>
          <w:p w14:paraId="4A515712"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380" w:type="dxa"/>
            <w:tcBorders>
              <w:top w:val="nil"/>
              <w:left w:val="nil"/>
              <w:bottom w:val="nil"/>
              <w:right w:val="nil"/>
            </w:tcBorders>
            <w:shd w:val="clear" w:color="000000" w:fill="F2F2F2"/>
            <w:noWrap/>
            <w:vAlign w:val="bottom"/>
            <w:hideMark/>
          </w:tcPr>
          <w:p w14:paraId="2D8637DD"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336" w:type="dxa"/>
            <w:tcBorders>
              <w:top w:val="nil"/>
              <w:left w:val="nil"/>
              <w:bottom w:val="nil"/>
              <w:right w:val="nil"/>
            </w:tcBorders>
            <w:shd w:val="clear" w:color="000000" w:fill="F2F2F2"/>
            <w:noWrap/>
            <w:vAlign w:val="bottom"/>
            <w:hideMark/>
          </w:tcPr>
          <w:p w14:paraId="1119E976"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261" w:type="dxa"/>
            <w:tcBorders>
              <w:top w:val="nil"/>
              <w:left w:val="nil"/>
              <w:bottom w:val="nil"/>
              <w:right w:val="nil"/>
            </w:tcBorders>
            <w:shd w:val="clear" w:color="000000" w:fill="F2F2F2"/>
            <w:noWrap/>
            <w:vAlign w:val="bottom"/>
            <w:hideMark/>
          </w:tcPr>
          <w:p w14:paraId="2A1E14FB"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723" w:type="dxa"/>
            <w:tcBorders>
              <w:top w:val="nil"/>
              <w:left w:val="nil"/>
              <w:bottom w:val="nil"/>
              <w:right w:val="nil"/>
            </w:tcBorders>
            <w:shd w:val="clear" w:color="000000" w:fill="F2F2F2"/>
            <w:noWrap/>
            <w:vAlign w:val="bottom"/>
            <w:hideMark/>
          </w:tcPr>
          <w:p w14:paraId="5F17B51A"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380" w:type="dxa"/>
            <w:tcBorders>
              <w:top w:val="nil"/>
              <w:left w:val="nil"/>
              <w:bottom w:val="nil"/>
              <w:right w:val="nil"/>
            </w:tcBorders>
            <w:shd w:val="clear" w:color="000000" w:fill="F2F2F2"/>
            <w:noWrap/>
            <w:vAlign w:val="bottom"/>
            <w:hideMark/>
          </w:tcPr>
          <w:p w14:paraId="2B8B9112" w14:textId="77777777" w:rsidR="002A7D6A" w:rsidRPr="002A7D6A" w:rsidRDefault="002A7D6A" w:rsidP="00920494">
            <w:pPr>
              <w:spacing w:line="240" w:lineRule="auto"/>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464" w:type="dxa"/>
            <w:tcBorders>
              <w:top w:val="nil"/>
              <w:left w:val="nil"/>
              <w:bottom w:val="nil"/>
              <w:right w:val="nil"/>
            </w:tcBorders>
            <w:shd w:val="clear" w:color="000000" w:fill="F2F2F2"/>
            <w:noWrap/>
            <w:vAlign w:val="bottom"/>
            <w:hideMark/>
          </w:tcPr>
          <w:p w14:paraId="24492539" w14:textId="77777777" w:rsidR="002A7D6A" w:rsidRPr="002A7D6A" w:rsidRDefault="002A7D6A" w:rsidP="00920494">
            <w:pPr>
              <w:spacing w:line="240" w:lineRule="auto"/>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r>
      <w:tr w:rsidR="002A7D6A" w:rsidRPr="002A7D6A" w14:paraId="508899E6" w14:textId="77777777" w:rsidTr="00920494">
        <w:trPr>
          <w:trHeight w:val="66"/>
        </w:trPr>
        <w:tc>
          <w:tcPr>
            <w:tcW w:w="2767" w:type="dxa"/>
            <w:tcBorders>
              <w:top w:val="nil"/>
              <w:left w:val="nil"/>
              <w:bottom w:val="nil"/>
              <w:right w:val="nil"/>
            </w:tcBorders>
            <w:shd w:val="clear" w:color="auto" w:fill="auto"/>
            <w:noWrap/>
            <w:vAlign w:val="bottom"/>
            <w:hideMark/>
          </w:tcPr>
          <w:p w14:paraId="3710F272"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r w:rsidRPr="002A7D6A">
              <w:rPr>
                <w:rFonts w:ascii="Times New Roman" w:eastAsia="Times New Roman" w:hAnsi="Times New Roman" w:cs="Times New Roman"/>
                <w:i/>
                <w:iCs/>
                <w:lang w:eastAsia="en-CA"/>
              </w:rPr>
              <w:t>guttata</w:t>
            </w:r>
          </w:p>
        </w:tc>
        <w:tc>
          <w:tcPr>
            <w:tcW w:w="502" w:type="dxa"/>
            <w:tcBorders>
              <w:top w:val="nil"/>
              <w:left w:val="nil"/>
              <w:bottom w:val="nil"/>
              <w:right w:val="nil"/>
            </w:tcBorders>
            <w:shd w:val="clear" w:color="auto" w:fill="auto"/>
            <w:noWrap/>
            <w:vAlign w:val="bottom"/>
            <w:hideMark/>
          </w:tcPr>
          <w:p w14:paraId="2031DBF4"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
        </w:tc>
        <w:tc>
          <w:tcPr>
            <w:tcW w:w="860" w:type="dxa"/>
            <w:tcBorders>
              <w:top w:val="nil"/>
              <w:left w:val="nil"/>
              <w:bottom w:val="nil"/>
              <w:right w:val="nil"/>
            </w:tcBorders>
            <w:shd w:val="clear" w:color="auto" w:fill="auto"/>
            <w:noWrap/>
            <w:vAlign w:val="bottom"/>
            <w:hideMark/>
          </w:tcPr>
          <w:p w14:paraId="33CFDFA1"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1100" w:type="dxa"/>
            <w:tcBorders>
              <w:top w:val="nil"/>
              <w:left w:val="nil"/>
              <w:bottom w:val="nil"/>
              <w:right w:val="nil"/>
            </w:tcBorders>
            <w:shd w:val="clear" w:color="auto" w:fill="auto"/>
            <w:noWrap/>
            <w:vAlign w:val="bottom"/>
            <w:hideMark/>
          </w:tcPr>
          <w:p w14:paraId="48C301F9"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380" w:type="dxa"/>
            <w:tcBorders>
              <w:top w:val="nil"/>
              <w:left w:val="nil"/>
              <w:bottom w:val="nil"/>
              <w:right w:val="nil"/>
            </w:tcBorders>
            <w:shd w:val="clear" w:color="auto" w:fill="auto"/>
            <w:noWrap/>
            <w:vAlign w:val="bottom"/>
            <w:hideMark/>
          </w:tcPr>
          <w:p w14:paraId="7C2F892A"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336" w:type="dxa"/>
            <w:tcBorders>
              <w:top w:val="nil"/>
              <w:left w:val="nil"/>
              <w:bottom w:val="nil"/>
              <w:right w:val="nil"/>
            </w:tcBorders>
            <w:shd w:val="clear" w:color="auto" w:fill="auto"/>
            <w:noWrap/>
            <w:vAlign w:val="bottom"/>
            <w:hideMark/>
          </w:tcPr>
          <w:p w14:paraId="46AE1D0C"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261" w:type="dxa"/>
            <w:tcBorders>
              <w:top w:val="nil"/>
              <w:left w:val="nil"/>
              <w:bottom w:val="nil"/>
              <w:right w:val="nil"/>
            </w:tcBorders>
            <w:shd w:val="clear" w:color="auto" w:fill="auto"/>
            <w:noWrap/>
            <w:vAlign w:val="bottom"/>
            <w:hideMark/>
          </w:tcPr>
          <w:p w14:paraId="209D3AE4"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723" w:type="dxa"/>
            <w:tcBorders>
              <w:top w:val="nil"/>
              <w:left w:val="nil"/>
              <w:bottom w:val="nil"/>
              <w:right w:val="nil"/>
            </w:tcBorders>
            <w:shd w:val="clear" w:color="auto" w:fill="auto"/>
            <w:noWrap/>
            <w:vAlign w:val="bottom"/>
            <w:hideMark/>
          </w:tcPr>
          <w:p w14:paraId="4AE8F506"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380" w:type="dxa"/>
            <w:tcBorders>
              <w:top w:val="nil"/>
              <w:left w:val="nil"/>
              <w:bottom w:val="nil"/>
              <w:right w:val="nil"/>
            </w:tcBorders>
            <w:shd w:val="clear" w:color="auto" w:fill="auto"/>
            <w:noWrap/>
            <w:vAlign w:val="bottom"/>
            <w:hideMark/>
          </w:tcPr>
          <w:p w14:paraId="660CC9DC"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464" w:type="dxa"/>
            <w:tcBorders>
              <w:top w:val="nil"/>
              <w:left w:val="nil"/>
              <w:bottom w:val="nil"/>
              <w:right w:val="nil"/>
            </w:tcBorders>
            <w:shd w:val="clear" w:color="auto" w:fill="auto"/>
            <w:noWrap/>
            <w:vAlign w:val="bottom"/>
            <w:hideMark/>
          </w:tcPr>
          <w:p w14:paraId="13A8DF3B" w14:textId="77777777" w:rsidR="002A7D6A" w:rsidRPr="002A7D6A" w:rsidRDefault="002A7D6A" w:rsidP="00920494">
            <w:pPr>
              <w:spacing w:line="240" w:lineRule="auto"/>
              <w:jc w:val="right"/>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r>
      <w:tr w:rsidR="002A7D6A" w:rsidRPr="002A7D6A" w14:paraId="5A2A69AD" w14:textId="77777777" w:rsidTr="00920494">
        <w:trPr>
          <w:trHeight w:val="374"/>
        </w:trPr>
        <w:tc>
          <w:tcPr>
            <w:tcW w:w="2767" w:type="dxa"/>
            <w:tcBorders>
              <w:top w:val="nil"/>
              <w:left w:val="nil"/>
              <w:bottom w:val="nil"/>
              <w:right w:val="nil"/>
            </w:tcBorders>
            <w:shd w:val="clear" w:color="000000" w:fill="F2F2F2"/>
            <w:noWrap/>
            <w:vAlign w:val="bottom"/>
            <w:hideMark/>
          </w:tcPr>
          <w:p w14:paraId="2384E0A0"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proofErr w:type="spellStart"/>
            <w:r w:rsidRPr="002A7D6A">
              <w:rPr>
                <w:rFonts w:ascii="Times New Roman" w:eastAsia="Times New Roman" w:hAnsi="Times New Roman" w:cs="Times New Roman"/>
                <w:b/>
                <w:bCs/>
                <w:i/>
                <w:iCs/>
                <w:lang w:eastAsia="en-CA"/>
              </w:rPr>
              <w:t>Turdoides</w:t>
            </w:r>
            <w:proofErr w:type="spellEnd"/>
            <w:r w:rsidRPr="002A7D6A">
              <w:rPr>
                <w:rFonts w:ascii="Times New Roman" w:eastAsia="Times New Roman" w:hAnsi="Times New Roman" w:cs="Times New Roman"/>
                <w:b/>
                <w:bCs/>
                <w:i/>
                <w:iCs/>
                <w:lang w:eastAsia="en-CA"/>
              </w:rPr>
              <w:t xml:space="preserve"> </w:t>
            </w:r>
          </w:p>
        </w:tc>
        <w:tc>
          <w:tcPr>
            <w:tcW w:w="502" w:type="dxa"/>
            <w:tcBorders>
              <w:top w:val="nil"/>
              <w:left w:val="nil"/>
              <w:bottom w:val="nil"/>
              <w:right w:val="nil"/>
            </w:tcBorders>
            <w:shd w:val="clear" w:color="000000" w:fill="F2F2F2"/>
            <w:noWrap/>
            <w:vAlign w:val="bottom"/>
            <w:hideMark/>
          </w:tcPr>
          <w:p w14:paraId="3BAA2C52"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r w:rsidRPr="002A7D6A">
              <w:rPr>
                <w:rFonts w:ascii="Times New Roman" w:eastAsia="Times New Roman" w:hAnsi="Times New Roman" w:cs="Times New Roman"/>
                <w:b/>
                <w:bCs/>
                <w:i/>
                <w:iCs/>
                <w:lang w:eastAsia="en-CA"/>
              </w:rPr>
              <w:t> </w:t>
            </w:r>
          </w:p>
        </w:tc>
        <w:tc>
          <w:tcPr>
            <w:tcW w:w="860" w:type="dxa"/>
            <w:tcBorders>
              <w:top w:val="nil"/>
              <w:left w:val="nil"/>
              <w:bottom w:val="nil"/>
              <w:right w:val="nil"/>
            </w:tcBorders>
            <w:shd w:val="clear" w:color="000000" w:fill="F2F2F2"/>
            <w:noWrap/>
            <w:vAlign w:val="bottom"/>
            <w:hideMark/>
          </w:tcPr>
          <w:p w14:paraId="0A732999"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1100" w:type="dxa"/>
            <w:tcBorders>
              <w:top w:val="nil"/>
              <w:left w:val="nil"/>
              <w:bottom w:val="nil"/>
              <w:right w:val="nil"/>
            </w:tcBorders>
            <w:shd w:val="clear" w:color="000000" w:fill="F2F2F2"/>
            <w:noWrap/>
            <w:vAlign w:val="bottom"/>
            <w:hideMark/>
          </w:tcPr>
          <w:p w14:paraId="7F0F83F5"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380" w:type="dxa"/>
            <w:tcBorders>
              <w:top w:val="nil"/>
              <w:left w:val="nil"/>
              <w:bottom w:val="nil"/>
              <w:right w:val="nil"/>
            </w:tcBorders>
            <w:shd w:val="clear" w:color="000000" w:fill="F2F2F2"/>
            <w:noWrap/>
            <w:vAlign w:val="bottom"/>
            <w:hideMark/>
          </w:tcPr>
          <w:p w14:paraId="114642BF"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336" w:type="dxa"/>
            <w:tcBorders>
              <w:top w:val="nil"/>
              <w:left w:val="nil"/>
              <w:bottom w:val="nil"/>
              <w:right w:val="nil"/>
            </w:tcBorders>
            <w:shd w:val="clear" w:color="000000" w:fill="F2F2F2"/>
            <w:noWrap/>
            <w:vAlign w:val="bottom"/>
            <w:hideMark/>
          </w:tcPr>
          <w:p w14:paraId="4F7B4CDD"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261" w:type="dxa"/>
            <w:tcBorders>
              <w:top w:val="nil"/>
              <w:left w:val="nil"/>
              <w:bottom w:val="nil"/>
              <w:right w:val="nil"/>
            </w:tcBorders>
            <w:shd w:val="clear" w:color="000000" w:fill="F2F2F2"/>
            <w:noWrap/>
            <w:vAlign w:val="bottom"/>
            <w:hideMark/>
          </w:tcPr>
          <w:p w14:paraId="48408BF5"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723" w:type="dxa"/>
            <w:tcBorders>
              <w:top w:val="nil"/>
              <w:left w:val="nil"/>
              <w:bottom w:val="nil"/>
              <w:right w:val="nil"/>
            </w:tcBorders>
            <w:shd w:val="clear" w:color="000000" w:fill="F2F2F2"/>
            <w:noWrap/>
            <w:vAlign w:val="bottom"/>
            <w:hideMark/>
          </w:tcPr>
          <w:p w14:paraId="6F460F64"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380" w:type="dxa"/>
            <w:tcBorders>
              <w:top w:val="nil"/>
              <w:left w:val="nil"/>
              <w:bottom w:val="nil"/>
              <w:right w:val="nil"/>
            </w:tcBorders>
            <w:shd w:val="clear" w:color="000000" w:fill="F2F2F2"/>
            <w:noWrap/>
            <w:vAlign w:val="bottom"/>
            <w:hideMark/>
          </w:tcPr>
          <w:p w14:paraId="6DC963EA" w14:textId="77777777" w:rsidR="002A7D6A" w:rsidRPr="002A7D6A" w:rsidRDefault="002A7D6A" w:rsidP="00920494">
            <w:pPr>
              <w:spacing w:line="240" w:lineRule="auto"/>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464" w:type="dxa"/>
            <w:tcBorders>
              <w:top w:val="nil"/>
              <w:left w:val="nil"/>
              <w:bottom w:val="nil"/>
              <w:right w:val="nil"/>
            </w:tcBorders>
            <w:shd w:val="clear" w:color="000000" w:fill="F2F2F2"/>
            <w:noWrap/>
            <w:vAlign w:val="bottom"/>
            <w:hideMark/>
          </w:tcPr>
          <w:p w14:paraId="620AFA1F" w14:textId="77777777" w:rsidR="002A7D6A" w:rsidRPr="002A7D6A" w:rsidRDefault="002A7D6A" w:rsidP="00920494">
            <w:pPr>
              <w:spacing w:line="240" w:lineRule="auto"/>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r>
      <w:tr w:rsidR="002A7D6A" w:rsidRPr="002A7D6A" w14:paraId="3D96CA54" w14:textId="77777777" w:rsidTr="00920494">
        <w:trPr>
          <w:trHeight w:val="66"/>
        </w:trPr>
        <w:tc>
          <w:tcPr>
            <w:tcW w:w="2767" w:type="dxa"/>
            <w:tcBorders>
              <w:top w:val="nil"/>
              <w:left w:val="nil"/>
              <w:bottom w:val="nil"/>
              <w:right w:val="nil"/>
            </w:tcBorders>
            <w:shd w:val="clear" w:color="auto" w:fill="auto"/>
            <w:noWrap/>
            <w:vAlign w:val="bottom"/>
            <w:hideMark/>
          </w:tcPr>
          <w:p w14:paraId="2824F9B3"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roofErr w:type="spellStart"/>
            <w:r w:rsidRPr="002A7D6A">
              <w:rPr>
                <w:rFonts w:ascii="Times New Roman" w:eastAsia="Times New Roman" w:hAnsi="Times New Roman" w:cs="Times New Roman"/>
                <w:i/>
                <w:iCs/>
                <w:lang w:eastAsia="en-CA"/>
              </w:rPr>
              <w:t>affinis</w:t>
            </w:r>
            <w:proofErr w:type="spellEnd"/>
          </w:p>
        </w:tc>
        <w:tc>
          <w:tcPr>
            <w:tcW w:w="502" w:type="dxa"/>
            <w:tcBorders>
              <w:top w:val="nil"/>
              <w:left w:val="nil"/>
              <w:bottom w:val="nil"/>
              <w:right w:val="nil"/>
            </w:tcBorders>
            <w:shd w:val="clear" w:color="auto" w:fill="auto"/>
            <w:noWrap/>
            <w:vAlign w:val="bottom"/>
            <w:hideMark/>
          </w:tcPr>
          <w:p w14:paraId="2D8C186D"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
        </w:tc>
        <w:tc>
          <w:tcPr>
            <w:tcW w:w="860" w:type="dxa"/>
            <w:tcBorders>
              <w:top w:val="nil"/>
              <w:left w:val="nil"/>
              <w:bottom w:val="nil"/>
              <w:right w:val="nil"/>
            </w:tcBorders>
            <w:shd w:val="clear" w:color="auto" w:fill="auto"/>
            <w:noWrap/>
            <w:vAlign w:val="bottom"/>
            <w:hideMark/>
          </w:tcPr>
          <w:p w14:paraId="7291E39D"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1100" w:type="dxa"/>
            <w:tcBorders>
              <w:top w:val="nil"/>
              <w:left w:val="nil"/>
              <w:bottom w:val="nil"/>
              <w:right w:val="nil"/>
            </w:tcBorders>
            <w:shd w:val="clear" w:color="auto" w:fill="auto"/>
            <w:noWrap/>
            <w:vAlign w:val="bottom"/>
            <w:hideMark/>
          </w:tcPr>
          <w:p w14:paraId="61D5EBF4"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380" w:type="dxa"/>
            <w:tcBorders>
              <w:top w:val="nil"/>
              <w:left w:val="nil"/>
              <w:bottom w:val="nil"/>
              <w:right w:val="nil"/>
            </w:tcBorders>
            <w:shd w:val="clear" w:color="auto" w:fill="auto"/>
            <w:noWrap/>
            <w:vAlign w:val="bottom"/>
            <w:hideMark/>
          </w:tcPr>
          <w:p w14:paraId="66C9DB76"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336" w:type="dxa"/>
            <w:tcBorders>
              <w:top w:val="nil"/>
              <w:left w:val="nil"/>
              <w:bottom w:val="nil"/>
              <w:right w:val="nil"/>
            </w:tcBorders>
            <w:shd w:val="clear" w:color="auto" w:fill="auto"/>
            <w:noWrap/>
            <w:vAlign w:val="bottom"/>
            <w:hideMark/>
          </w:tcPr>
          <w:p w14:paraId="68F52651"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261" w:type="dxa"/>
            <w:tcBorders>
              <w:top w:val="nil"/>
              <w:left w:val="nil"/>
              <w:bottom w:val="nil"/>
              <w:right w:val="nil"/>
            </w:tcBorders>
            <w:shd w:val="clear" w:color="auto" w:fill="auto"/>
            <w:noWrap/>
            <w:vAlign w:val="bottom"/>
            <w:hideMark/>
          </w:tcPr>
          <w:p w14:paraId="1FCBD336"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723" w:type="dxa"/>
            <w:tcBorders>
              <w:top w:val="nil"/>
              <w:left w:val="nil"/>
              <w:bottom w:val="nil"/>
              <w:right w:val="nil"/>
            </w:tcBorders>
            <w:shd w:val="clear" w:color="auto" w:fill="auto"/>
            <w:noWrap/>
            <w:vAlign w:val="bottom"/>
            <w:hideMark/>
          </w:tcPr>
          <w:p w14:paraId="697273AA"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380" w:type="dxa"/>
            <w:tcBorders>
              <w:top w:val="nil"/>
              <w:left w:val="nil"/>
              <w:bottom w:val="nil"/>
              <w:right w:val="nil"/>
            </w:tcBorders>
            <w:shd w:val="clear" w:color="auto" w:fill="auto"/>
            <w:noWrap/>
            <w:vAlign w:val="bottom"/>
            <w:hideMark/>
          </w:tcPr>
          <w:p w14:paraId="66CC31AC"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464" w:type="dxa"/>
            <w:tcBorders>
              <w:top w:val="nil"/>
              <w:left w:val="nil"/>
              <w:bottom w:val="nil"/>
              <w:right w:val="nil"/>
            </w:tcBorders>
            <w:shd w:val="clear" w:color="auto" w:fill="auto"/>
            <w:noWrap/>
            <w:vAlign w:val="bottom"/>
            <w:hideMark/>
          </w:tcPr>
          <w:p w14:paraId="429A896C" w14:textId="77777777" w:rsidR="002A7D6A" w:rsidRPr="002A7D6A" w:rsidRDefault="002A7D6A" w:rsidP="00920494">
            <w:pPr>
              <w:spacing w:line="240" w:lineRule="auto"/>
              <w:jc w:val="right"/>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r>
      <w:tr w:rsidR="002A7D6A" w:rsidRPr="002A7D6A" w14:paraId="5DB53363" w14:textId="77777777" w:rsidTr="00920494">
        <w:trPr>
          <w:trHeight w:val="66"/>
        </w:trPr>
        <w:tc>
          <w:tcPr>
            <w:tcW w:w="2767" w:type="dxa"/>
            <w:tcBorders>
              <w:top w:val="nil"/>
              <w:left w:val="nil"/>
              <w:bottom w:val="nil"/>
              <w:right w:val="nil"/>
            </w:tcBorders>
            <w:shd w:val="clear" w:color="auto" w:fill="auto"/>
            <w:noWrap/>
            <w:vAlign w:val="bottom"/>
            <w:hideMark/>
          </w:tcPr>
          <w:p w14:paraId="5CDCC70A"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r w:rsidRPr="002A7D6A">
              <w:rPr>
                <w:rFonts w:ascii="Times New Roman" w:eastAsia="Times New Roman" w:hAnsi="Times New Roman" w:cs="Times New Roman"/>
                <w:i/>
                <w:iCs/>
                <w:lang w:eastAsia="en-CA"/>
              </w:rPr>
              <w:t>bicolor</w:t>
            </w:r>
          </w:p>
        </w:tc>
        <w:tc>
          <w:tcPr>
            <w:tcW w:w="502" w:type="dxa"/>
            <w:tcBorders>
              <w:top w:val="nil"/>
              <w:left w:val="nil"/>
              <w:bottom w:val="nil"/>
              <w:right w:val="nil"/>
            </w:tcBorders>
            <w:shd w:val="clear" w:color="auto" w:fill="auto"/>
            <w:noWrap/>
            <w:vAlign w:val="bottom"/>
            <w:hideMark/>
          </w:tcPr>
          <w:p w14:paraId="1CCCB243"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
        </w:tc>
        <w:tc>
          <w:tcPr>
            <w:tcW w:w="860" w:type="dxa"/>
            <w:tcBorders>
              <w:top w:val="nil"/>
              <w:left w:val="nil"/>
              <w:bottom w:val="nil"/>
              <w:right w:val="nil"/>
            </w:tcBorders>
            <w:shd w:val="clear" w:color="auto" w:fill="auto"/>
            <w:noWrap/>
            <w:vAlign w:val="bottom"/>
            <w:hideMark/>
          </w:tcPr>
          <w:p w14:paraId="73DF6FD4"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1100" w:type="dxa"/>
            <w:tcBorders>
              <w:top w:val="nil"/>
              <w:left w:val="nil"/>
              <w:bottom w:val="nil"/>
              <w:right w:val="nil"/>
            </w:tcBorders>
            <w:shd w:val="clear" w:color="auto" w:fill="auto"/>
            <w:noWrap/>
            <w:vAlign w:val="bottom"/>
            <w:hideMark/>
          </w:tcPr>
          <w:p w14:paraId="5DD220C2"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380" w:type="dxa"/>
            <w:tcBorders>
              <w:top w:val="nil"/>
              <w:left w:val="nil"/>
              <w:bottom w:val="nil"/>
              <w:right w:val="nil"/>
            </w:tcBorders>
            <w:shd w:val="clear" w:color="auto" w:fill="auto"/>
            <w:noWrap/>
            <w:vAlign w:val="bottom"/>
            <w:hideMark/>
          </w:tcPr>
          <w:p w14:paraId="613F9F58"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336" w:type="dxa"/>
            <w:tcBorders>
              <w:top w:val="nil"/>
              <w:left w:val="nil"/>
              <w:bottom w:val="nil"/>
              <w:right w:val="nil"/>
            </w:tcBorders>
            <w:shd w:val="clear" w:color="auto" w:fill="auto"/>
            <w:noWrap/>
            <w:vAlign w:val="bottom"/>
            <w:hideMark/>
          </w:tcPr>
          <w:p w14:paraId="60D0F03F"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2</w:t>
            </w:r>
          </w:p>
        </w:tc>
        <w:tc>
          <w:tcPr>
            <w:tcW w:w="1261" w:type="dxa"/>
            <w:tcBorders>
              <w:top w:val="nil"/>
              <w:left w:val="nil"/>
              <w:bottom w:val="nil"/>
              <w:right w:val="nil"/>
            </w:tcBorders>
            <w:shd w:val="clear" w:color="auto" w:fill="auto"/>
            <w:noWrap/>
            <w:vAlign w:val="bottom"/>
            <w:hideMark/>
          </w:tcPr>
          <w:p w14:paraId="4A9D95B3"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723" w:type="dxa"/>
            <w:tcBorders>
              <w:top w:val="nil"/>
              <w:left w:val="nil"/>
              <w:bottom w:val="nil"/>
              <w:right w:val="nil"/>
            </w:tcBorders>
            <w:shd w:val="clear" w:color="auto" w:fill="auto"/>
            <w:noWrap/>
            <w:vAlign w:val="bottom"/>
            <w:hideMark/>
          </w:tcPr>
          <w:p w14:paraId="1A84D4B0"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380" w:type="dxa"/>
            <w:tcBorders>
              <w:top w:val="nil"/>
              <w:left w:val="nil"/>
              <w:bottom w:val="nil"/>
              <w:right w:val="nil"/>
            </w:tcBorders>
            <w:shd w:val="clear" w:color="auto" w:fill="auto"/>
            <w:noWrap/>
            <w:vAlign w:val="bottom"/>
            <w:hideMark/>
          </w:tcPr>
          <w:p w14:paraId="74E0238C"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464" w:type="dxa"/>
            <w:tcBorders>
              <w:top w:val="nil"/>
              <w:left w:val="nil"/>
              <w:bottom w:val="nil"/>
              <w:right w:val="nil"/>
            </w:tcBorders>
            <w:shd w:val="clear" w:color="auto" w:fill="auto"/>
            <w:noWrap/>
            <w:vAlign w:val="bottom"/>
            <w:hideMark/>
          </w:tcPr>
          <w:p w14:paraId="55C0BA3A" w14:textId="77777777" w:rsidR="002A7D6A" w:rsidRPr="002A7D6A" w:rsidRDefault="002A7D6A" w:rsidP="00920494">
            <w:pPr>
              <w:spacing w:line="240" w:lineRule="auto"/>
              <w:jc w:val="right"/>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2</w:t>
            </w:r>
          </w:p>
        </w:tc>
      </w:tr>
      <w:tr w:rsidR="002A7D6A" w:rsidRPr="002A7D6A" w14:paraId="6DACC6F2" w14:textId="77777777" w:rsidTr="00920494">
        <w:trPr>
          <w:trHeight w:val="66"/>
        </w:trPr>
        <w:tc>
          <w:tcPr>
            <w:tcW w:w="2767" w:type="dxa"/>
            <w:tcBorders>
              <w:top w:val="nil"/>
              <w:left w:val="nil"/>
              <w:bottom w:val="nil"/>
              <w:right w:val="nil"/>
            </w:tcBorders>
            <w:shd w:val="clear" w:color="auto" w:fill="auto"/>
            <w:noWrap/>
            <w:vAlign w:val="bottom"/>
            <w:hideMark/>
          </w:tcPr>
          <w:p w14:paraId="0B814186"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r w:rsidRPr="002A7D6A">
              <w:rPr>
                <w:rFonts w:ascii="Times New Roman" w:eastAsia="Times New Roman" w:hAnsi="Times New Roman" w:cs="Times New Roman"/>
                <w:i/>
                <w:iCs/>
                <w:lang w:eastAsia="en-CA"/>
              </w:rPr>
              <w:t>striata</w:t>
            </w:r>
          </w:p>
        </w:tc>
        <w:tc>
          <w:tcPr>
            <w:tcW w:w="502" w:type="dxa"/>
            <w:tcBorders>
              <w:top w:val="nil"/>
              <w:left w:val="nil"/>
              <w:bottom w:val="nil"/>
              <w:right w:val="nil"/>
            </w:tcBorders>
            <w:shd w:val="clear" w:color="auto" w:fill="auto"/>
            <w:noWrap/>
            <w:vAlign w:val="bottom"/>
            <w:hideMark/>
          </w:tcPr>
          <w:p w14:paraId="78BB5C03"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
        </w:tc>
        <w:tc>
          <w:tcPr>
            <w:tcW w:w="860" w:type="dxa"/>
            <w:tcBorders>
              <w:top w:val="nil"/>
              <w:left w:val="nil"/>
              <w:bottom w:val="nil"/>
              <w:right w:val="nil"/>
            </w:tcBorders>
            <w:shd w:val="clear" w:color="auto" w:fill="auto"/>
            <w:noWrap/>
            <w:vAlign w:val="bottom"/>
            <w:hideMark/>
          </w:tcPr>
          <w:p w14:paraId="46C5D0FB"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2</w:t>
            </w:r>
          </w:p>
        </w:tc>
        <w:tc>
          <w:tcPr>
            <w:tcW w:w="1100" w:type="dxa"/>
            <w:tcBorders>
              <w:top w:val="nil"/>
              <w:left w:val="nil"/>
              <w:bottom w:val="nil"/>
              <w:right w:val="nil"/>
            </w:tcBorders>
            <w:shd w:val="clear" w:color="auto" w:fill="auto"/>
            <w:noWrap/>
            <w:vAlign w:val="bottom"/>
            <w:hideMark/>
          </w:tcPr>
          <w:p w14:paraId="2DEF0A9F"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380" w:type="dxa"/>
            <w:tcBorders>
              <w:top w:val="nil"/>
              <w:left w:val="nil"/>
              <w:bottom w:val="nil"/>
              <w:right w:val="nil"/>
            </w:tcBorders>
            <w:shd w:val="clear" w:color="auto" w:fill="auto"/>
            <w:noWrap/>
            <w:vAlign w:val="bottom"/>
            <w:hideMark/>
          </w:tcPr>
          <w:p w14:paraId="46773CA5"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336" w:type="dxa"/>
            <w:tcBorders>
              <w:top w:val="nil"/>
              <w:left w:val="nil"/>
              <w:bottom w:val="nil"/>
              <w:right w:val="nil"/>
            </w:tcBorders>
            <w:shd w:val="clear" w:color="auto" w:fill="auto"/>
            <w:noWrap/>
            <w:vAlign w:val="bottom"/>
            <w:hideMark/>
          </w:tcPr>
          <w:p w14:paraId="675E5956"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1261" w:type="dxa"/>
            <w:tcBorders>
              <w:top w:val="nil"/>
              <w:left w:val="nil"/>
              <w:bottom w:val="nil"/>
              <w:right w:val="nil"/>
            </w:tcBorders>
            <w:shd w:val="clear" w:color="auto" w:fill="auto"/>
            <w:noWrap/>
            <w:vAlign w:val="bottom"/>
            <w:hideMark/>
          </w:tcPr>
          <w:p w14:paraId="29961874"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723" w:type="dxa"/>
            <w:tcBorders>
              <w:top w:val="nil"/>
              <w:left w:val="nil"/>
              <w:bottom w:val="nil"/>
              <w:right w:val="nil"/>
            </w:tcBorders>
            <w:shd w:val="clear" w:color="auto" w:fill="auto"/>
            <w:noWrap/>
            <w:vAlign w:val="bottom"/>
            <w:hideMark/>
          </w:tcPr>
          <w:p w14:paraId="7E34D64E"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380" w:type="dxa"/>
            <w:tcBorders>
              <w:top w:val="nil"/>
              <w:left w:val="nil"/>
              <w:bottom w:val="nil"/>
              <w:right w:val="nil"/>
            </w:tcBorders>
            <w:shd w:val="clear" w:color="auto" w:fill="auto"/>
            <w:noWrap/>
            <w:vAlign w:val="bottom"/>
            <w:hideMark/>
          </w:tcPr>
          <w:p w14:paraId="4C0E6911"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464" w:type="dxa"/>
            <w:tcBorders>
              <w:top w:val="nil"/>
              <w:left w:val="nil"/>
              <w:bottom w:val="nil"/>
              <w:right w:val="nil"/>
            </w:tcBorders>
            <w:shd w:val="clear" w:color="auto" w:fill="auto"/>
            <w:noWrap/>
            <w:vAlign w:val="bottom"/>
            <w:hideMark/>
          </w:tcPr>
          <w:p w14:paraId="5FE19F65" w14:textId="77777777" w:rsidR="002A7D6A" w:rsidRPr="002A7D6A" w:rsidRDefault="002A7D6A" w:rsidP="00920494">
            <w:pPr>
              <w:spacing w:line="240" w:lineRule="auto"/>
              <w:jc w:val="right"/>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2</w:t>
            </w:r>
          </w:p>
        </w:tc>
      </w:tr>
      <w:tr w:rsidR="002A7D6A" w:rsidRPr="002A7D6A" w14:paraId="2EAF5B92" w14:textId="77777777" w:rsidTr="00920494">
        <w:trPr>
          <w:trHeight w:val="66"/>
        </w:trPr>
        <w:tc>
          <w:tcPr>
            <w:tcW w:w="2767" w:type="dxa"/>
            <w:tcBorders>
              <w:top w:val="nil"/>
              <w:left w:val="nil"/>
              <w:bottom w:val="nil"/>
              <w:right w:val="nil"/>
            </w:tcBorders>
            <w:shd w:val="clear" w:color="auto" w:fill="auto"/>
            <w:noWrap/>
            <w:vAlign w:val="bottom"/>
            <w:hideMark/>
          </w:tcPr>
          <w:p w14:paraId="18592947" w14:textId="77777777" w:rsidR="002A7D6A" w:rsidRPr="002A7D6A" w:rsidRDefault="002A7D6A" w:rsidP="00920494">
            <w:pPr>
              <w:spacing w:line="240" w:lineRule="auto"/>
              <w:jc w:val="right"/>
              <w:rPr>
                <w:rFonts w:ascii="Times New Roman" w:eastAsia="Times New Roman" w:hAnsi="Times New Roman" w:cs="Times New Roman"/>
                <w:sz w:val="24"/>
                <w:szCs w:val="24"/>
                <w:lang w:eastAsia="en-CA"/>
              </w:rPr>
            </w:pPr>
          </w:p>
        </w:tc>
        <w:tc>
          <w:tcPr>
            <w:tcW w:w="502" w:type="dxa"/>
            <w:tcBorders>
              <w:top w:val="nil"/>
              <w:left w:val="nil"/>
              <w:bottom w:val="nil"/>
              <w:right w:val="nil"/>
            </w:tcBorders>
            <w:shd w:val="clear" w:color="auto" w:fill="auto"/>
            <w:noWrap/>
            <w:vAlign w:val="bottom"/>
            <w:hideMark/>
          </w:tcPr>
          <w:p w14:paraId="2F9149E8" w14:textId="77777777" w:rsidR="002A7D6A" w:rsidRPr="002A7D6A" w:rsidRDefault="002A7D6A" w:rsidP="00920494">
            <w:pPr>
              <w:spacing w:line="240" w:lineRule="auto"/>
              <w:ind w:firstLineChars="200" w:firstLine="480"/>
              <w:rPr>
                <w:rFonts w:ascii="Times New Roman" w:eastAsia="Times New Roman" w:hAnsi="Times New Roman" w:cs="Times New Roman"/>
                <w:sz w:val="24"/>
                <w:szCs w:val="24"/>
                <w:lang w:eastAsia="en-CA"/>
              </w:rPr>
            </w:pPr>
          </w:p>
        </w:tc>
        <w:tc>
          <w:tcPr>
            <w:tcW w:w="860" w:type="dxa"/>
            <w:tcBorders>
              <w:top w:val="nil"/>
              <w:left w:val="nil"/>
              <w:bottom w:val="nil"/>
              <w:right w:val="nil"/>
            </w:tcBorders>
            <w:shd w:val="clear" w:color="auto" w:fill="auto"/>
            <w:noWrap/>
            <w:vAlign w:val="bottom"/>
            <w:hideMark/>
          </w:tcPr>
          <w:p w14:paraId="73CD1D33" w14:textId="77777777" w:rsidR="002A7D6A" w:rsidRPr="002A7D6A" w:rsidRDefault="002A7D6A" w:rsidP="00920494">
            <w:pPr>
              <w:spacing w:line="240" w:lineRule="auto"/>
              <w:ind w:firstLineChars="200" w:firstLine="480"/>
              <w:rPr>
                <w:rFonts w:ascii="Times New Roman" w:eastAsia="Times New Roman" w:hAnsi="Times New Roman" w:cs="Times New Roman"/>
                <w:sz w:val="24"/>
                <w:szCs w:val="24"/>
                <w:lang w:eastAsia="en-CA"/>
              </w:rPr>
            </w:pPr>
          </w:p>
        </w:tc>
        <w:tc>
          <w:tcPr>
            <w:tcW w:w="1100" w:type="dxa"/>
            <w:tcBorders>
              <w:top w:val="nil"/>
              <w:left w:val="nil"/>
              <w:bottom w:val="nil"/>
              <w:right w:val="nil"/>
            </w:tcBorders>
            <w:shd w:val="clear" w:color="auto" w:fill="auto"/>
            <w:noWrap/>
            <w:vAlign w:val="bottom"/>
            <w:hideMark/>
          </w:tcPr>
          <w:p w14:paraId="1EE61827" w14:textId="77777777" w:rsidR="002A7D6A" w:rsidRPr="002A7D6A" w:rsidRDefault="002A7D6A" w:rsidP="00920494">
            <w:pPr>
              <w:spacing w:line="240" w:lineRule="auto"/>
              <w:jc w:val="center"/>
              <w:rPr>
                <w:rFonts w:ascii="Times New Roman" w:eastAsia="Times New Roman" w:hAnsi="Times New Roman" w:cs="Times New Roman"/>
                <w:sz w:val="24"/>
                <w:szCs w:val="24"/>
                <w:lang w:eastAsia="en-CA"/>
              </w:rPr>
            </w:pPr>
          </w:p>
        </w:tc>
        <w:tc>
          <w:tcPr>
            <w:tcW w:w="380" w:type="dxa"/>
            <w:tcBorders>
              <w:top w:val="nil"/>
              <w:left w:val="nil"/>
              <w:bottom w:val="nil"/>
              <w:right w:val="nil"/>
            </w:tcBorders>
            <w:shd w:val="clear" w:color="auto" w:fill="auto"/>
            <w:noWrap/>
            <w:vAlign w:val="bottom"/>
            <w:hideMark/>
          </w:tcPr>
          <w:p w14:paraId="7C3955EC" w14:textId="77777777" w:rsidR="002A7D6A" w:rsidRPr="002A7D6A" w:rsidRDefault="002A7D6A" w:rsidP="00920494">
            <w:pPr>
              <w:spacing w:line="240" w:lineRule="auto"/>
              <w:jc w:val="center"/>
              <w:rPr>
                <w:rFonts w:ascii="Times New Roman" w:eastAsia="Times New Roman" w:hAnsi="Times New Roman" w:cs="Times New Roman"/>
                <w:sz w:val="24"/>
                <w:szCs w:val="24"/>
                <w:lang w:eastAsia="en-CA"/>
              </w:rPr>
            </w:pPr>
          </w:p>
        </w:tc>
        <w:tc>
          <w:tcPr>
            <w:tcW w:w="1336" w:type="dxa"/>
            <w:tcBorders>
              <w:top w:val="nil"/>
              <w:left w:val="nil"/>
              <w:bottom w:val="nil"/>
              <w:right w:val="nil"/>
            </w:tcBorders>
            <w:shd w:val="clear" w:color="auto" w:fill="auto"/>
            <w:noWrap/>
            <w:vAlign w:val="bottom"/>
            <w:hideMark/>
          </w:tcPr>
          <w:p w14:paraId="3EA2430F" w14:textId="77777777" w:rsidR="002A7D6A" w:rsidRPr="002A7D6A" w:rsidRDefault="002A7D6A" w:rsidP="00920494">
            <w:pPr>
              <w:spacing w:line="240" w:lineRule="auto"/>
              <w:jc w:val="center"/>
              <w:rPr>
                <w:rFonts w:ascii="Times New Roman" w:eastAsia="Times New Roman" w:hAnsi="Times New Roman" w:cs="Times New Roman"/>
                <w:sz w:val="24"/>
                <w:szCs w:val="24"/>
                <w:lang w:eastAsia="en-CA"/>
              </w:rPr>
            </w:pPr>
          </w:p>
        </w:tc>
        <w:tc>
          <w:tcPr>
            <w:tcW w:w="1261" w:type="dxa"/>
            <w:tcBorders>
              <w:top w:val="nil"/>
              <w:left w:val="nil"/>
              <w:bottom w:val="nil"/>
              <w:right w:val="nil"/>
            </w:tcBorders>
            <w:shd w:val="clear" w:color="auto" w:fill="auto"/>
            <w:noWrap/>
            <w:vAlign w:val="bottom"/>
            <w:hideMark/>
          </w:tcPr>
          <w:p w14:paraId="71F367E5" w14:textId="77777777" w:rsidR="002A7D6A" w:rsidRPr="002A7D6A" w:rsidRDefault="002A7D6A" w:rsidP="00920494">
            <w:pPr>
              <w:spacing w:line="240" w:lineRule="auto"/>
              <w:jc w:val="center"/>
              <w:rPr>
                <w:rFonts w:ascii="Times New Roman" w:eastAsia="Times New Roman" w:hAnsi="Times New Roman" w:cs="Times New Roman"/>
                <w:sz w:val="24"/>
                <w:szCs w:val="24"/>
                <w:lang w:eastAsia="en-CA"/>
              </w:rPr>
            </w:pPr>
          </w:p>
        </w:tc>
        <w:tc>
          <w:tcPr>
            <w:tcW w:w="723" w:type="dxa"/>
            <w:tcBorders>
              <w:top w:val="nil"/>
              <w:left w:val="nil"/>
              <w:bottom w:val="nil"/>
              <w:right w:val="nil"/>
            </w:tcBorders>
            <w:shd w:val="clear" w:color="auto" w:fill="auto"/>
            <w:noWrap/>
            <w:vAlign w:val="bottom"/>
            <w:hideMark/>
          </w:tcPr>
          <w:p w14:paraId="21E5A70B" w14:textId="77777777" w:rsidR="002A7D6A" w:rsidRPr="002A7D6A" w:rsidRDefault="002A7D6A" w:rsidP="00920494">
            <w:pPr>
              <w:spacing w:line="240" w:lineRule="auto"/>
              <w:jc w:val="center"/>
              <w:rPr>
                <w:rFonts w:ascii="Times New Roman" w:eastAsia="Times New Roman" w:hAnsi="Times New Roman" w:cs="Times New Roman"/>
                <w:sz w:val="24"/>
                <w:szCs w:val="24"/>
                <w:lang w:eastAsia="en-CA"/>
              </w:rPr>
            </w:pPr>
          </w:p>
        </w:tc>
        <w:tc>
          <w:tcPr>
            <w:tcW w:w="380" w:type="dxa"/>
            <w:tcBorders>
              <w:top w:val="nil"/>
              <w:left w:val="nil"/>
              <w:bottom w:val="nil"/>
              <w:right w:val="nil"/>
            </w:tcBorders>
            <w:shd w:val="clear" w:color="auto" w:fill="auto"/>
            <w:noWrap/>
            <w:vAlign w:val="bottom"/>
            <w:hideMark/>
          </w:tcPr>
          <w:p w14:paraId="02460560" w14:textId="77777777" w:rsidR="002A7D6A" w:rsidRPr="002A7D6A" w:rsidRDefault="002A7D6A" w:rsidP="00920494">
            <w:pPr>
              <w:spacing w:line="240" w:lineRule="auto"/>
              <w:jc w:val="center"/>
              <w:rPr>
                <w:rFonts w:ascii="Times New Roman" w:eastAsia="Times New Roman" w:hAnsi="Times New Roman" w:cs="Times New Roman"/>
                <w:sz w:val="24"/>
                <w:szCs w:val="24"/>
                <w:lang w:eastAsia="en-CA"/>
              </w:rPr>
            </w:pPr>
          </w:p>
        </w:tc>
        <w:tc>
          <w:tcPr>
            <w:tcW w:w="1464" w:type="dxa"/>
            <w:tcBorders>
              <w:top w:val="nil"/>
              <w:left w:val="nil"/>
              <w:bottom w:val="nil"/>
              <w:right w:val="nil"/>
            </w:tcBorders>
            <w:shd w:val="clear" w:color="auto" w:fill="auto"/>
            <w:noWrap/>
            <w:vAlign w:val="bottom"/>
            <w:hideMark/>
          </w:tcPr>
          <w:p w14:paraId="5348E613" w14:textId="77777777" w:rsidR="002A7D6A" w:rsidRPr="002A7D6A" w:rsidRDefault="002A7D6A" w:rsidP="00920494">
            <w:pPr>
              <w:spacing w:line="240" w:lineRule="auto"/>
              <w:rPr>
                <w:rFonts w:ascii="Times New Roman" w:eastAsia="Times New Roman" w:hAnsi="Times New Roman" w:cs="Times New Roman"/>
                <w:sz w:val="24"/>
                <w:szCs w:val="24"/>
                <w:lang w:eastAsia="en-CA"/>
              </w:rPr>
            </w:pPr>
          </w:p>
        </w:tc>
      </w:tr>
      <w:tr w:rsidR="002A7D6A" w:rsidRPr="002A7D6A" w14:paraId="651A5D47" w14:textId="77777777" w:rsidTr="00920494">
        <w:trPr>
          <w:trHeight w:val="375"/>
        </w:trPr>
        <w:tc>
          <w:tcPr>
            <w:tcW w:w="2767" w:type="dxa"/>
            <w:tcBorders>
              <w:top w:val="nil"/>
              <w:left w:val="nil"/>
              <w:bottom w:val="single" w:sz="4" w:space="0" w:color="A6A6A6"/>
              <w:right w:val="nil"/>
            </w:tcBorders>
            <w:shd w:val="clear" w:color="auto" w:fill="auto"/>
            <w:noWrap/>
            <w:vAlign w:val="bottom"/>
            <w:hideMark/>
          </w:tcPr>
          <w:p w14:paraId="1858B367" w14:textId="0724BE0F" w:rsidR="002A7D6A" w:rsidRPr="002A7D6A" w:rsidRDefault="002A7D6A" w:rsidP="00920494">
            <w:pPr>
              <w:spacing w:line="240" w:lineRule="auto"/>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M</w:t>
            </w:r>
            <w:r w:rsidR="00536841">
              <w:rPr>
                <w:rFonts w:ascii="Times New Roman" w:eastAsia="Times New Roman" w:hAnsi="Times New Roman" w:cs="Times New Roman"/>
                <w:b/>
                <w:bCs/>
                <w:sz w:val="24"/>
                <w:szCs w:val="24"/>
                <w:lang w:eastAsia="en-CA"/>
              </w:rPr>
              <w:t>ammalian</w:t>
            </w:r>
          </w:p>
        </w:tc>
        <w:tc>
          <w:tcPr>
            <w:tcW w:w="502" w:type="dxa"/>
            <w:tcBorders>
              <w:top w:val="nil"/>
              <w:left w:val="nil"/>
              <w:bottom w:val="single" w:sz="4" w:space="0" w:color="A6A6A6"/>
              <w:right w:val="nil"/>
            </w:tcBorders>
            <w:shd w:val="clear" w:color="auto" w:fill="auto"/>
            <w:noWrap/>
            <w:vAlign w:val="bottom"/>
            <w:hideMark/>
          </w:tcPr>
          <w:p w14:paraId="1DE73536" w14:textId="77777777" w:rsidR="002A7D6A" w:rsidRPr="002A7D6A" w:rsidRDefault="002A7D6A" w:rsidP="00920494">
            <w:pPr>
              <w:spacing w:line="240" w:lineRule="auto"/>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 </w:t>
            </w:r>
          </w:p>
        </w:tc>
        <w:tc>
          <w:tcPr>
            <w:tcW w:w="860" w:type="dxa"/>
            <w:tcBorders>
              <w:top w:val="nil"/>
              <w:left w:val="nil"/>
              <w:bottom w:val="single" w:sz="4" w:space="0" w:color="A6A6A6"/>
              <w:right w:val="nil"/>
            </w:tcBorders>
            <w:shd w:val="clear" w:color="auto" w:fill="auto"/>
            <w:noWrap/>
            <w:vAlign w:val="bottom"/>
            <w:hideMark/>
          </w:tcPr>
          <w:p w14:paraId="49F11456" w14:textId="77777777" w:rsidR="002A7D6A" w:rsidRPr="002A7D6A" w:rsidRDefault="002A7D6A" w:rsidP="00920494">
            <w:pPr>
              <w:spacing w:line="240" w:lineRule="auto"/>
              <w:jc w:val="center"/>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10</w:t>
            </w:r>
          </w:p>
        </w:tc>
        <w:tc>
          <w:tcPr>
            <w:tcW w:w="1100" w:type="dxa"/>
            <w:tcBorders>
              <w:top w:val="nil"/>
              <w:left w:val="nil"/>
              <w:bottom w:val="single" w:sz="4" w:space="0" w:color="A6A6A6"/>
              <w:right w:val="nil"/>
            </w:tcBorders>
            <w:shd w:val="clear" w:color="auto" w:fill="auto"/>
            <w:noWrap/>
            <w:vAlign w:val="bottom"/>
            <w:hideMark/>
          </w:tcPr>
          <w:p w14:paraId="40A5F82A" w14:textId="77777777" w:rsidR="002A7D6A" w:rsidRPr="002A7D6A" w:rsidRDefault="002A7D6A" w:rsidP="00920494">
            <w:pPr>
              <w:spacing w:line="240" w:lineRule="auto"/>
              <w:jc w:val="center"/>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3</w:t>
            </w:r>
          </w:p>
        </w:tc>
        <w:tc>
          <w:tcPr>
            <w:tcW w:w="380" w:type="dxa"/>
            <w:tcBorders>
              <w:top w:val="nil"/>
              <w:left w:val="nil"/>
              <w:bottom w:val="single" w:sz="4" w:space="0" w:color="A6A6A6"/>
              <w:right w:val="nil"/>
            </w:tcBorders>
            <w:shd w:val="clear" w:color="auto" w:fill="auto"/>
            <w:noWrap/>
            <w:vAlign w:val="bottom"/>
            <w:hideMark/>
          </w:tcPr>
          <w:p w14:paraId="3A2E43B1" w14:textId="77777777" w:rsidR="002A7D6A" w:rsidRPr="002A7D6A" w:rsidRDefault="002A7D6A" w:rsidP="00920494">
            <w:pPr>
              <w:spacing w:line="240" w:lineRule="auto"/>
              <w:jc w:val="center"/>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 </w:t>
            </w:r>
          </w:p>
        </w:tc>
        <w:tc>
          <w:tcPr>
            <w:tcW w:w="1336" w:type="dxa"/>
            <w:tcBorders>
              <w:top w:val="nil"/>
              <w:left w:val="nil"/>
              <w:bottom w:val="single" w:sz="4" w:space="0" w:color="A6A6A6"/>
              <w:right w:val="nil"/>
            </w:tcBorders>
            <w:shd w:val="clear" w:color="auto" w:fill="auto"/>
            <w:noWrap/>
            <w:vAlign w:val="bottom"/>
            <w:hideMark/>
          </w:tcPr>
          <w:p w14:paraId="1BE7AE60" w14:textId="77777777" w:rsidR="002A7D6A" w:rsidRPr="002A7D6A" w:rsidRDefault="002A7D6A" w:rsidP="00920494">
            <w:pPr>
              <w:spacing w:line="240" w:lineRule="auto"/>
              <w:jc w:val="center"/>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5</w:t>
            </w:r>
          </w:p>
        </w:tc>
        <w:tc>
          <w:tcPr>
            <w:tcW w:w="1261" w:type="dxa"/>
            <w:tcBorders>
              <w:top w:val="nil"/>
              <w:left w:val="nil"/>
              <w:bottom w:val="single" w:sz="4" w:space="0" w:color="A6A6A6"/>
              <w:right w:val="nil"/>
            </w:tcBorders>
            <w:shd w:val="clear" w:color="auto" w:fill="auto"/>
            <w:noWrap/>
            <w:vAlign w:val="bottom"/>
            <w:hideMark/>
          </w:tcPr>
          <w:p w14:paraId="221960E2" w14:textId="77777777" w:rsidR="002A7D6A" w:rsidRPr="002A7D6A" w:rsidRDefault="002A7D6A" w:rsidP="00920494">
            <w:pPr>
              <w:spacing w:line="240" w:lineRule="auto"/>
              <w:jc w:val="center"/>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2</w:t>
            </w:r>
          </w:p>
        </w:tc>
        <w:tc>
          <w:tcPr>
            <w:tcW w:w="723" w:type="dxa"/>
            <w:tcBorders>
              <w:top w:val="nil"/>
              <w:left w:val="nil"/>
              <w:bottom w:val="single" w:sz="4" w:space="0" w:color="A6A6A6"/>
              <w:right w:val="nil"/>
            </w:tcBorders>
            <w:shd w:val="clear" w:color="auto" w:fill="auto"/>
            <w:noWrap/>
            <w:vAlign w:val="bottom"/>
            <w:hideMark/>
          </w:tcPr>
          <w:p w14:paraId="42A686EF" w14:textId="77777777" w:rsidR="002A7D6A" w:rsidRPr="002A7D6A" w:rsidRDefault="002A7D6A" w:rsidP="00920494">
            <w:pPr>
              <w:spacing w:line="240" w:lineRule="auto"/>
              <w:jc w:val="center"/>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6</w:t>
            </w:r>
          </w:p>
        </w:tc>
        <w:tc>
          <w:tcPr>
            <w:tcW w:w="380" w:type="dxa"/>
            <w:tcBorders>
              <w:top w:val="nil"/>
              <w:left w:val="nil"/>
              <w:bottom w:val="single" w:sz="4" w:space="0" w:color="A6A6A6"/>
              <w:right w:val="nil"/>
            </w:tcBorders>
            <w:shd w:val="clear" w:color="auto" w:fill="auto"/>
            <w:noWrap/>
            <w:vAlign w:val="bottom"/>
            <w:hideMark/>
          </w:tcPr>
          <w:p w14:paraId="09934795" w14:textId="77777777" w:rsidR="002A7D6A" w:rsidRPr="002A7D6A" w:rsidRDefault="002A7D6A" w:rsidP="00920494">
            <w:pPr>
              <w:spacing w:line="240" w:lineRule="auto"/>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 </w:t>
            </w:r>
          </w:p>
        </w:tc>
        <w:tc>
          <w:tcPr>
            <w:tcW w:w="1464" w:type="dxa"/>
            <w:tcBorders>
              <w:top w:val="nil"/>
              <w:left w:val="nil"/>
              <w:bottom w:val="single" w:sz="4" w:space="0" w:color="A6A6A6"/>
              <w:right w:val="nil"/>
            </w:tcBorders>
            <w:shd w:val="clear" w:color="auto" w:fill="auto"/>
            <w:noWrap/>
            <w:vAlign w:val="bottom"/>
            <w:hideMark/>
          </w:tcPr>
          <w:p w14:paraId="722DE0EA" w14:textId="77777777" w:rsidR="002A7D6A" w:rsidRPr="002A7D6A" w:rsidRDefault="002A7D6A" w:rsidP="00920494">
            <w:pPr>
              <w:spacing w:line="240" w:lineRule="auto"/>
              <w:jc w:val="right"/>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13</w:t>
            </w:r>
          </w:p>
        </w:tc>
      </w:tr>
      <w:tr w:rsidR="002A7D6A" w:rsidRPr="002A7D6A" w14:paraId="50272CC4" w14:textId="77777777" w:rsidTr="00920494">
        <w:trPr>
          <w:trHeight w:val="208"/>
        </w:trPr>
        <w:tc>
          <w:tcPr>
            <w:tcW w:w="2767" w:type="dxa"/>
            <w:tcBorders>
              <w:top w:val="nil"/>
              <w:left w:val="nil"/>
              <w:bottom w:val="nil"/>
              <w:right w:val="nil"/>
            </w:tcBorders>
            <w:shd w:val="clear" w:color="000000" w:fill="F2F2F2"/>
            <w:noWrap/>
            <w:vAlign w:val="bottom"/>
            <w:hideMark/>
          </w:tcPr>
          <w:p w14:paraId="3F7958C4"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r w:rsidRPr="002A7D6A">
              <w:rPr>
                <w:rFonts w:ascii="Times New Roman" w:eastAsia="Times New Roman" w:hAnsi="Times New Roman" w:cs="Times New Roman"/>
                <w:b/>
                <w:bCs/>
                <w:i/>
                <w:iCs/>
                <w:lang w:eastAsia="en-CA"/>
              </w:rPr>
              <w:t>Cercopithecus</w:t>
            </w:r>
          </w:p>
        </w:tc>
        <w:tc>
          <w:tcPr>
            <w:tcW w:w="502" w:type="dxa"/>
            <w:tcBorders>
              <w:top w:val="nil"/>
              <w:left w:val="nil"/>
              <w:bottom w:val="nil"/>
              <w:right w:val="nil"/>
            </w:tcBorders>
            <w:shd w:val="clear" w:color="000000" w:fill="F2F2F2"/>
            <w:noWrap/>
            <w:vAlign w:val="bottom"/>
            <w:hideMark/>
          </w:tcPr>
          <w:p w14:paraId="2D4F273A"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r w:rsidRPr="002A7D6A">
              <w:rPr>
                <w:rFonts w:ascii="Times New Roman" w:eastAsia="Times New Roman" w:hAnsi="Times New Roman" w:cs="Times New Roman"/>
                <w:b/>
                <w:bCs/>
                <w:i/>
                <w:iCs/>
                <w:lang w:eastAsia="en-CA"/>
              </w:rPr>
              <w:t> </w:t>
            </w:r>
          </w:p>
        </w:tc>
        <w:tc>
          <w:tcPr>
            <w:tcW w:w="860" w:type="dxa"/>
            <w:tcBorders>
              <w:top w:val="nil"/>
              <w:left w:val="nil"/>
              <w:bottom w:val="nil"/>
              <w:right w:val="nil"/>
            </w:tcBorders>
            <w:shd w:val="clear" w:color="000000" w:fill="F2F2F2"/>
            <w:noWrap/>
            <w:vAlign w:val="bottom"/>
            <w:hideMark/>
          </w:tcPr>
          <w:p w14:paraId="50A0B59C"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1100" w:type="dxa"/>
            <w:tcBorders>
              <w:top w:val="nil"/>
              <w:left w:val="nil"/>
              <w:bottom w:val="nil"/>
              <w:right w:val="nil"/>
            </w:tcBorders>
            <w:shd w:val="clear" w:color="000000" w:fill="F2F2F2"/>
            <w:noWrap/>
            <w:vAlign w:val="bottom"/>
            <w:hideMark/>
          </w:tcPr>
          <w:p w14:paraId="4063FDD5"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380" w:type="dxa"/>
            <w:tcBorders>
              <w:top w:val="nil"/>
              <w:left w:val="nil"/>
              <w:bottom w:val="nil"/>
              <w:right w:val="nil"/>
            </w:tcBorders>
            <w:shd w:val="clear" w:color="000000" w:fill="F2F2F2"/>
            <w:noWrap/>
            <w:vAlign w:val="bottom"/>
            <w:hideMark/>
          </w:tcPr>
          <w:p w14:paraId="570DBE40"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336" w:type="dxa"/>
            <w:tcBorders>
              <w:top w:val="nil"/>
              <w:left w:val="nil"/>
              <w:bottom w:val="nil"/>
              <w:right w:val="nil"/>
            </w:tcBorders>
            <w:shd w:val="clear" w:color="000000" w:fill="F2F2F2"/>
            <w:noWrap/>
            <w:vAlign w:val="bottom"/>
            <w:hideMark/>
          </w:tcPr>
          <w:p w14:paraId="45489057"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261" w:type="dxa"/>
            <w:tcBorders>
              <w:top w:val="nil"/>
              <w:left w:val="nil"/>
              <w:bottom w:val="nil"/>
              <w:right w:val="nil"/>
            </w:tcBorders>
            <w:shd w:val="clear" w:color="000000" w:fill="F2F2F2"/>
            <w:noWrap/>
            <w:vAlign w:val="bottom"/>
            <w:hideMark/>
          </w:tcPr>
          <w:p w14:paraId="0BD63373"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723" w:type="dxa"/>
            <w:tcBorders>
              <w:top w:val="nil"/>
              <w:left w:val="nil"/>
              <w:bottom w:val="nil"/>
              <w:right w:val="nil"/>
            </w:tcBorders>
            <w:shd w:val="clear" w:color="000000" w:fill="F2F2F2"/>
            <w:noWrap/>
            <w:vAlign w:val="bottom"/>
            <w:hideMark/>
          </w:tcPr>
          <w:p w14:paraId="33806E16"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380" w:type="dxa"/>
            <w:tcBorders>
              <w:top w:val="nil"/>
              <w:left w:val="nil"/>
              <w:bottom w:val="nil"/>
              <w:right w:val="nil"/>
            </w:tcBorders>
            <w:shd w:val="clear" w:color="000000" w:fill="F2F2F2"/>
            <w:noWrap/>
            <w:vAlign w:val="bottom"/>
            <w:hideMark/>
          </w:tcPr>
          <w:p w14:paraId="610C1B61" w14:textId="77777777" w:rsidR="002A7D6A" w:rsidRPr="002A7D6A" w:rsidRDefault="002A7D6A" w:rsidP="00920494">
            <w:pPr>
              <w:spacing w:line="240" w:lineRule="auto"/>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464" w:type="dxa"/>
            <w:tcBorders>
              <w:top w:val="nil"/>
              <w:left w:val="nil"/>
              <w:bottom w:val="nil"/>
              <w:right w:val="nil"/>
            </w:tcBorders>
            <w:shd w:val="clear" w:color="000000" w:fill="F2F2F2"/>
            <w:noWrap/>
            <w:vAlign w:val="bottom"/>
            <w:hideMark/>
          </w:tcPr>
          <w:p w14:paraId="28834CD4" w14:textId="77777777" w:rsidR="002A7D6A" w:rsidRPr="002A7D6A" w:rsidRDefault="002A7D6A" w:rsidP="00920494">
            <w:pPr>
              <w:spacing w:line="240" w:lineRule="auto"/>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r>
      <w:tr w:rsidR="002A7D6A" w:rsidRPr="002A7D6A" w14:paraId="06662E5C" w14:textId="77777777" w:rsidTr="00920494">
        <w:trPr>
          <w:trHeight w:val="66"/>
        </w:trPr>
        <w:tc>
          <w:tcPr>
            <w:tcW w:w="2767" w:type="dxa"/>
            <w:tcBorders>
              <w:top w:val="nil"/>
              <w:left w:val="nil"/>
              <w:bottom w:val="nil"/>
              <w:right w:val="nil"/>
            </w:tcBorders>
            <w:shd w:val="clear" w:color="auto" w:fill="auto"/>
            <w:noWrap/>
            <w:vAlign w:val="bottom"/>
            <w:hideMark/>
          </w:tcPr>
          <w:p w14:paraId="09ED4D8C"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r w:rsidRPr="002A7D6A">
              <w:rPr>
                <w:rFonts w:ascii="Times New Roman" w:eastAsia="Times New Roman" w:hAnsi="Times New Roman" w:cs="Times New Roman"/>
                <w:i/>
                <w:iCs/>
                <w:lang w:eastAsia="en-CA"/>
              </w:rPr>
              <w:t xml:space="preserve">aethiops </w:t>
            </w:r>
            <w:proofErr w:type="spellStart"/>
            <w:r w:rsidRPr="002A7D6A">
              <w:rPr>
                <w:rFonts w:ascii="Times New Roman" w:eastAsia="Times New Roman" w:hAnsi="Times New Roman" w:cs="Times New Roman"/>
                <w:i/>
                <w:iCs/>
                <w:lang w:eastAsia="en-CA"/>
              </w:rPr>
              <w:t>sabaeus</w:t>
            </w:r>
            <w:proofErr w:type="spellEnd"/>
          </w:p>
        </w:tc>
        <w:tc>
          <w:tcPr>
            <w:tcW w:w="502" w:type="dxa"/>
            <w:tcBorders>
              <w:top w:val="nil"/>
              <w:left w:val="nil"/>
              <w:bottom w:val="nil"/>
              <w:right w:val="nil"/>
            </w:tcBorders>
            <w:shd w:val="clear" w:color="auto" w:fill="auto"/>
            <w:noWrap/>
            <w:vAlign w:val="bottom"/>
            <w:hideMark/>
          </w:tcPr>
          <w:p w14:paraId="6FC4AE60"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
        </w:tc>
        <w:tc>
          <w:tcPr>
            <w:tcW w:w="860" w:type="dxa"/>
            <w:tcBorders>
              <w:top w:val="nil"/>
              <w:left w:val="nil"/>
              <w:bottom w:val="nil"/>
              <w:right w:val="nil"/>
            </w:tcBorders>
            <w:shd w:val="clear" w:color="auto" w:fill="auto"/>
            <w:noWrap/>
            <w:vAlign w:val="bottom"/>
            <w:hideMark/>
          </w:tcPr>
          <w:p w14:paraId="676293C1"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1100" w:type="dxa"/>
            <w:tcBorders>
              <w:top w:val="nil"/>
              <w:left w:val="nil"/>
              <w:bottom w:val="nil"/>
              <w:right w:val="nil"/>
            </w:tcBorders>
            <w:shd w:val="clear" w:color="auto" w:fill="auto"/>
            <w:noWrap/>
            <w:vAlign w:val="bottom"/>
            <w:hideMark/>
          </w:tcPr>
          <w:p w14:paraId="4BCB4F1F"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380" w:type="dxa"/>
            <w:tcBorders>
              <w:top w:val="nil"/>
              <w:left w:val="nil"/>
              <w:bottom w:val="nil"/>
              <w:right w:val="nil"/>
            </w:tcBorders>
            <w:shd w:val="clear" w:color="auto" w:fill="auto"/>
            <w:noWrap/>
            <w:vAlign w:val="bottom"/>
            <w:hideMark/>
          </w:tcPr>
          <w:p w14:paraId="51A72357"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336" w:type="dxa"/>
            <w:tcBorders>
              <w:top w:val="nil"/>
              <w:left w:val="nil"/>
              <w:bottom w:val="nil"/>
              <w:right w:val="nil"/>
            </w:tcBorders>
            <w:shd w:val="clear" w:color="auto" w:fill="auto"/>
            <w:noWrap/>
            <w:vAlign w:val="bottom"/>
            <w:hideMark/>
          </w:tcPr>
          <w:p w14:paraId="14039A99"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261" w:type="dxa"/>
            <w:tcBorders>
              <w:top w:val="nil"/>
              <w:left w:val="nil"/>
              <w:bottom w:val="nil"/>
              <w:right w:val="nil"/>
            </w:tcBorders>
            <w:shd w:val="clear" w:color="auto" w:fill="auto"/>
            <w:noWrap/>
            <w:vAlign w:val="bottom"/>
            <w:hideMark/>
          </w:tcPr>
          <w:p w14:paraId="694E98D3"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723" w:type="dxa"/>
            <w:tcBorders>
              <w:top w:val="nil"/>
              <w:left w:val="nil"/>
              <w:bottom w:val="nil"/>
              <w:right w:val="nil"/>
            </w:tcBorders>
            <w:shd w:val="clear" w:color="auto" w:fill="auto"/>
            <w:noWrap/>
            <w:vAlign w:val="bottom"/>
            <w:hideMark/>
          </w:tcPr>
          <w:p w14:paraId="0749CE2B"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380" w:type="dxa"/>
            <w:tcBorders>
              <w:top w:val="nil"/>
              <w:left w:val="nil"/>
              <w:bottom w:val="nil"/>
              <w:right w:val="nil"/>
            </w:tcBorders>
            <w:shd w:val="clear" w:color="auto" w:fill="auto"/>
            <w:noWrap/>
            <w:vAlign w:val="bottom"/>
            <w:hideMark/>
          </w:tcPr>
          <w:p w14:paraId="3576F03C"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464" w:type="dxa"/>
            <w:tcBorders>
              <w:top w:val="nil"/>
              <w:left w:val="nil"/>
              <w:bottom w:val="nil"/>
              <w:right w:val="nil"/>
            </w:tcBorders>
            <w:shd w:val="clear" w:color="auto" w:fill="auto"/>
            <w:noWrap/>
            <w:vAlign w:val="bottom"/>
            <w:hideMark/>
          </w:tcPr>
          <w:p w14:paraId="2EEAF282" w14:textId="77777777" w:rsidR="002A7D6A" w:rsidRPr="002A7D6A" w:rsidRDefault="002A7D6A" w:rsidP="00920494">
            <w:pPr>
              <w:spacing w:line="240" w:lineRule="auto"/>
              <w:jc w:val="right"/>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r>
      <w:tr w:rsidR="002A7D6A" w:rsidRPr="002A7D6A" w14:paraId="6A634CD0" w14:textId="77777777" w:rsidTr="00920494">
        <w:trPr>
          <w:trHeight w:val="375"/>
        </w:trPr>
        <w:tc>
          <w:tcPr>
            <w:tcW w:w="2767" w:type="dxa"/>
            <w:tcBorders>
              <w:top w:val="nil"/>
              <w:left w:val="nil"/>
              <w:bottom w:val="nil"/>
              <w:right w:val="nil"/>
            </w:tcBorders>
            <w:shd w:val="clear" w:color="000000" w:fill="F2F2F2"/>
            <w:noWrap/>
            <w:vAlign w:val="bottom"/>
            <w:hideMark/>
          </w:tcPr>
          <w:p w14:paraId="190D3DB1"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proofErr w:type="spellStart"/>
            <w:r w:rsidRPr="002A7D6A">
              <w:rPr>
                <w:rFonts w:ascii="Times New Roman" w:eastAsia="Times New Roman" w:hAnsi="Times New Roman" w:cs="Times New Roman"/>
                <w:b/>
                <w:bCs/>
                <w:i/>
                <w:iCs/>
                <w:lang w:eastAsia="en-CA"/>
              </w:rPr>
              <w:t>Helogale</w:t>
            </w:r>
            <w:proofErr w:type="spellEnd"/>
          </w:p>
        </w:tc>
        <w:tc>
          <w:tcPr>
            <w:tcW w:w="502" w:type="dxa"/>
            <w:tcBorders>
              <w:top w:val="nil"/>
              <w:left w:val="nil"/>
              <w:bottom w:val="nil"/>
              <w:right w:val="nil"/>
            </w:tcBorders>
            <w:shd w:val="clear" w:color="000000" w:fill="F2F2F2"/>
            <w:noWrap/>
            <w:vAlign w:val="bottom"/>
            <w:hideMark/>
          </w:tcPr>
          <w:p w14:paraId="2C04609B"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r w:rsidRPr="002A7D6A">
              <w:rPr>
                <w:rFonts w:ascii="Times New Roman" w:eastAsia="Times New Roman" w:hAnsi="Times New Roman" w:cs="Times New Roman"/>
                <w:b/>
                <w:bCs/>
                <w:i/>
                <w:iCs/>
                <w:lang w:eastAsia="en-CA"/>
              </w:rPr>
              <w:t> </w:t>
            </w:r>
          </w:p>
        </w:tc>
        <w:tc>
          <w:tcPr>
            <w:tcW w:w="860" w:type="dxa"/>
            <w:tcBorders>
              <w:top w:val="nil"/>
              <w:left w:val="nil"/>
              <w:bottom w:val="nil"/>
              <w:right w:val="nil"/>
            </w:tcBorders>
            <w:shd w:val="clear" w:color="000000" w:fill="F2F2F2"/>
            <w:noWrap/>
            <w:vAlign w:val="bottom"/>
            <w:hideMark/>
          </w:tcPr>
          <w:p w14:paraId="3EFAE1B7"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1100" w:type="dxa"/>
            <w:tcBorders>
              <w:top w:val="nil"/>
              <w:left w:val="nil"/>
              <w:bottom w:val="nil"/>
              <w:right w:val="nil"/>
            </w:tcBorders>
            <w:shd w:val="clear" w:color="000000" w:fill="F2F2F2"/>
            <w:noWrap/>
            <w:vAlign w:val="bottom"/>
            <w:hideMark/>
          </w:tcPr>
          <w:p w14:paraId="39B2074B"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380" w:type="dxa"/>
            <w:tcBorders>
              <w:top w:val="nil"/>
              <w:left w:val="nil"/>
              <w:bottom w:val="nil"/>
              <w:right w:val="nil"/>
            </w:tcBorders>
            <w:shd w:val="clear" w:color="000000" w:fill="F2F2F2"/>
            <w:noWrap/>
            <w:vAlign w:val="bottom"/>
            <w:hideMark/>
          </w:tcPr>
          <w:p w14:paraId="7DCE8B9A"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336" w:type="dxa"/>
            <w:tcBorders>
              <w:top w:val="nil"/>
              <w:left w:val="nil"/>
              <w:bottom w:val="nil"/>
              <w:right w:val="nil"/>
            </w:tcBorders>
            <w:shd w:val="clear" w:color="000000" w:fill="F2F2F2"/>
            <w:noWrap/>
            <w:vAlign w:val="bottom"/>
            <w:hideMark/>
          </w:tcPr>
          <w:p w14:paraId="77CE9E75"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261" w:type="dxa"/>
            <w:tcBorders>
              <w:top w:val="nil"/>
              <w:left w:val="nil"/>
              <w:bottom w:val="nil"/>
              <w:right w:val="nil"/>
            </w:tcBorders>
            <w:shd w:val="clear" w:color="000000" w:fill="F2F2F2"/>
            <w:noWrap/>
            <w:vAlign w:val="bottom"/>
            <w:hideMark/>
          </w:tcPr>
          <w:p w14:paraId="4CA1F719"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723" w:type="dxa"/>
            <w:tcBorders>
              <w:top w:val="nil"/>
              <w:left w:val="nil"/>
              <w:bottom w:val="nil"/>
              <w:right w:val="nil"/>
            </w:tcBorders>
            <w:shd w:val="clear" w:color="000000" w:fill="F2F2F2"/>
            <w:noWrap/>
            <w:vAlign w:val="bottom"/>
            <w:hideMark/>
          </w:tcPr>
          <w:p w14:paraId="7C915903"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380" w:type="dxa"/>
            <w:tcBorders>
              <w:top w:val="nil"/>
              <w:left w:val="nil"/>
              <w:bottom w:val="nil"/>
              <w:right w:val="nil"/>
            </w:tcBorders>
            <w:shd w:val="clear" w:color="000000" w:fill="F2F2F2"/>
            <w:noWrap/>
            <w:vAlign w:val="bottom"/>
            <w:hideMark/>
          </w:tcPr>
          <w:p w14:paraId="6F10CD9C" w14:textId="77777777" w:rsidR="002A7D6A" w:rsidRPr="002A7D6A" w:rsidRDefault="002A7D6A" w:rsidP="00920494">
            <w:pPr>
              <w:spacing w:line="240" w:lineRule="auto"/>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464" w:type="dxa"/>
            <w:tcBorders>
              <w:top w:val="nil"/>
              <w:left w:val="nil"/>
              <w:bottom w:val="nil"/>
              <w:right w:val="nil"/>
            </w:tcBorders>
            <w:shd w:val="clear" w:color="000000" w:fill="F2F2F2"/>
            <w:noWrap/>
            <w:vAlign w:val="bottom"/>
            <w:hideMark/>
          </w:tcPr>
          <w:p w14:paraId="72ACCDE2" w14:textId="77777777" w:rsidR="002A7D6A" w:rsidRPr="002A7D6A" w:rsidRDefault="002A7D6A" w:rsidP="00920494">
            <w:pPr>
              <w:spacing w:line="240" w:lineRule="auto"/>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r>
      <w:tr w:rsidR="002A7D6A" w:rsidRPr="002A7D6A" w14:paraId="60DCE7AD" w14:textId="77777777" w:rsidTr="00920494">
        <w:trPr>
          <w:trHeight w:val="66"/>
        </w:trPr>
        <w:tc>
          <w:tcPr>
            <w:tcW w:w="2767" w:type="dxa"/>
            <w:tcBorders>
              <w:top w:val="nil"/>
              <w:left w:val="nil"/>
              <w:bottom w:val="nil"/>
              <w:right w:val="nil"/>
            </w:tcBorders>
            <w:shd w:val="clear" w:color="auto" w:fill="auto"/>
            <w:noWrap/>
            <w:vAlign w:val="bottom"/>
            <w:hideMark/>
          </w:tcPr>
          <w:p w14:paraId="7E86AF2F"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roofErr w:type="spellStart"/>
            <w:r w:rsidRPr="002A7D6A">
              <w:rPr>
                <w:rFonts w:ascii="Times New Roman" w:eastAsia="Times New Roman" w:hAnsi="Times New Roman" w:cs="Times New Roman"/>
                <w:i/>
                <w:iCs/>
                <w:lang w:eastAsia="en-CA"/>
              </w:rPr>
              <w:t>parvula</w:t>
            </w:r>
            <w:proofErr w:type="spellEnd"/>
          </w:p>
        </w:tc>
        <w:tc>
          <w:tcPr>
            <w:tcW w:w="502" w:type="dxa"/>
            <w:tcBorders>
              <w:top w:val="nil"/>
              <w:left w:val="nil"/>
              <w:bottom w:val="nil"/>
              <w:right w:val="nil"/>
            </w:tcBorders>
            <w:shd w:val="clear" w:color="auto" w:fill="auto"/>
            <w:noWrap/>
            <w:vAlign w:val="bottom"/>
            <w:hideMark/>
          </w:tcPr>
          <w:p w14:paraId="0FFBA64C"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
        </w:tc>
        <w:tc>
          <w:tcPr>
            <w:tcW w:w="860" w:type="dxa"/>
            <w:tcBorders>
              <w:top w:val="nil"/>
              <w:left w:val="nil"/>
              <w:bottom w:val="nil"/>
              <w:right w:val="nil"/>
            </w:tcBorders>
            <w:shd w:val="clear" w:color="auto" w:fill="auto"/>
            <w:noWrap/>
            <w:vAlign w:val="bottom"/>
            <w:hideMark/>
          </w:tcPr>
          <w:p w14:paraId="44276DC7"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4</w:t>
            </w:r>
          </w:p>
        </w:tc>
        <w:tc>
          <w:tcPr>
            <w:tcW w:w="1100" w:type="dxa"/>
            <w:tcBorders>
              <w:top w:val="nil"/>
              <w:left w:val="nil"/>
              <w:bottom w:val="nil"/>
              <w:right w:val="nil"/>
            </w:tcBorders>
            <w:shd w:val="clear" w:color="auto" w:fill="auto"/>
            <w:noWrap/>
            <w:vAlign w:val="bottom"/>
            <w:hideMark/>
          </w:tcPr>
          <w:p w14:paraId="37AB3FAA"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380" w:type="dxa"/>
            <w:tcBorders>
              <w:top w:val="nil"/>
              <w:left w:val="nil"/>
              <w:bottom w:val="nil"/>
              <w:right w:val="nil"/>
            </w:tcBorders>
            <w:shd w:val="clear" w:color="auto" w:fill="auto"/>
            <w:noWrap/>
            <w:vAlign w:val="bottom"/>
            <w:hideMark/>
          </w:tcPr>
          <w:p w14:paraId="3FB62477"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336" w:type="dxa"/>
            <w:tcBorders>
              <w:top w:val="nil"/>
              <w:left w:val="nil"/>
              <w:bottom w:val="nil"/>
              <w:right w:val="nil"/>
            </w:tcBorders>
            <w:shd w:val="clear" w:color="auto" w:fill="auto"/>
            <w:noWrap/>
            <w:vAlign w:val="bottom"/>
            <w:hideMark/>
          </w:tcPr>
          <w:p w14:paraId="49A1BC8D"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3</w:t>
            </w:r>
          </w:p>
        </w:tc>
        <w:tc>
          <w:tcPr>
            <w:tcW w:w="1261" w:type="dxa"/>
            <w:tcBorders>
              <w:top w:val="nil"/>
              <w:left w:val="nil"/>
              <w:bottom w:val="nil"/>
              <w:right w:val="nil"/>
            </w:tcBorders>
            <w:shd w:val="clear" w:color="auto" w:fill="auto"/>
            <w:noWrap/>
            <w:vAlign w:val="bottom"/>
            <w:hideMark/>
          </w:tcPr>
          <w:p w14:paraId="5CCB4676"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723" w:type="dxa"/>
            <w:tcBorders>
              <w:top w:val="nil"/>
              <w:left w:val="nil"/>
              <w:bottom w:val="nil"/>
              <w:right w:val="nil"/>
            </w:tcBorders>
            <w:shd w:val="clear" w:color="auto" w:fill="auto"/>
            <w:noWrap/>
            <w:vAlign w:val="bottom"/>
            <w:hideMark/>
          </w:tcPr>
          <w:p w14:paraId="7D5B0384"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2</w:t>
            </w:r>
          </w:p>
        </w:tc>
        <w:tc>
          <w:tcPr>
            <w:tcW w:w="380" w:type="dxa"/>
            <w:tcBorders>
              <w:top w:val="nil"/>
              <w:left w:val="nil"/>
              <w:bottom w:val="nil"/>
              <w:right w:val="nil"/>
            </w:tcBorders>
            <w:shd w:val="clear" w:color="auto" w:fill="auto"/>
            <w:noWrap/>
            <w:vAlign w:val="bottom"/>
            <w:hideMark/>
          </w:tcPr>
          <w:p w14:paraId="27A2D950"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464" w:type="dxa"/>
            <w:tcBorders>
              <w:top w:val="nil"/>
              <w:left w:val="nil"/>
              <w:bottom w:val="nil"/>
              <w:right w:val="nil"/>
            </w:tcBorders>
            <w:shd w:val="clear" w:color="auto" w:fill="auto"/>
            <w:noWrap/>
            <w:vAlign w:val="bottom"/>
            <w:hideMark/>
          </w:tcPr>
          <w:p w14:paraId="2D779D5E" w14:textId="77777777" w:rsidR="002A7D6A" w:rsidRPr="002A7D6A" w:rsidRDefault="002A7D6A" w:rsidP="00920494">
            <w:pPr>
              <w:spacing w:line="240" w:lineRule="auto"/>
              <w:jc w:val="right"/>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5</w:t>
            </w:r>
          </w:p>
        </w:tc>
      </w:tr>
      <w:tr w:rsidR="002A7D6A" w:rsidRPr="002A7D6A" w14:paraId="075BA0C7" w14:textId="77777777" w:rsidTr="00920494">
        <w:trPr>
          <w:trHeight w:val="194"/>
        </w:trPr>
        <w:tc>
          <w:tcPr>
            <w:tcW w:w="2767" w:type="dxa"/>
            <w:tcBorders>
              <w:top w:val="nil"/>
              <w:left w:val="nil"/>
              <w:bottom w:val="nil"/>
              <w:right w:val="nil"/>
            </w:tcBorders>
            <w:shd w:val="clear" w:color="000000" w:fill="F2F2F2"/>
            <w:noWrap/>
            <w:vAlign w:val="bottom"/>
            <w:hideMark/>
          </w:tcPr>
          <w:p w14:paraId="15B0D176"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r w:rsidRPr="002A7D6A">
              <w:rPr>
                <w:rFonts w:ascii="Times New Roman" w:eastAsia="Times New Roman" w:hAnsi="Times New Roman" w:cs="Times New Roman"/>
                <w:b/>
                <w:bCs/>
                <w:i/>
                <w:iCs/>
                <w:lang w:eastAsia="en-CA"/>
              </w:rPr>
              <w:t xml:space="preserve">Suricata </w:t>
            </w:r>
          </w:p>
        </w:tc>
        <w:tc>
          <w:tcPr>
            <w:tcW w:w="502" w:type="dxa"/>
            <w:tcBorders>
              <w:top w:val="nil"/>
              <w:left w:val="nil"/>
              <w:bottom w:val="nil"/>
              <w:right w:val="nil"/>
            </w:tcBorders>
            <w:shd w:val="clear" w:color="000000" w:fill="F2F2F2"/>
            <w:noWrap/>
            <w:vAlign w:val="bottom"/>
            <w:hideMark/>
          </w:tcPr>
          <w:p w14:paraId="3B6047C7" w14:textId="77777777" w:rsidR="002A7D6A" w:rsidRPr="002A7D6A" w:rsidRDefault="002A7D6A" w:rsidP="00920494">
            <w:pPr>
              <w:spacing w:line="240" w:lineRule="auto"/>
              <w:ind w:firstLineChars="100" w:firstLine="221"/>
              <w:rPr>
                <w:rFonts w:ascii="Times New Roman" w:eastAsia="Times New Roman" w:hAnsi="Times New Roman" w:cs="Times New Roman"/>
                <w:b/>
                <w:bCs/>
                <w:i/>
                <w:iCs/>
                <w:lang w:eastAsia="en-CA"/>
              </w:rPr>
            </w:pPr>
            <w:r w:rsidRPr="002A7D6A">
              <w:rPr>
                <w:rFonts w:ascii="Times New Roman" w:eastAsia="Times New Roman" w:hAnsi="Times New Roman" w:cs="Times New Roman"/>
                <w:b/>
                <w:bCs/>
                <w:i/>
                <w:iCs/>
                <w:lang w:eastAsia="en-CA"/>
              </w:rPr>
              <w:t> </w:t>
            </w:r>
          </w:p>
        </w:tc>
        <w:tc>
          <w:tcPr>
            <w:tcW w:w="860" w:type="dxa"/>
            <w:tcBorders>
              <w:top w:val="nil"/>
              <w:left w:val="nil"/>
              <w:bottom w:val="nil"/>
              <w:right w:val="nil"/>
            </w:tcBorders>
            <w:shd w:val="clear" w:color="000000" w:fill="F2F2F2"/>
            <w:noWrap/>
            <w:vAlign w:val="bottom"/>
            <w:hideMark/>
          </w:tcPr>
          <w:p w14:paraId="77AE61B3"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1100" w:type="dxa"/>
            <w:tcBorders>
              <w:top w:val="nil"/>
              <w:left w:val="nil"/>
              <w:bottom w:val="nil"/>
              <w:right w:val="nil"/>
            </w:tcBorders>
            <w:shd w:val="clear" w:color="000000" w:fill="F2F2F2"/>
            <w:noWrap/>
            <w:vAlign w:val="bottom"/>
            <w:hideMark/>
          </w:tcPr>
          <w:p w14:paraId="77E70A02" w14:textId="77777777" w:rsidR="002A7D6A" w:rsidRPr="002A7D6A" w:rsidRDefault="002A7D6A" w:rsidP="00920494">
            <w:pPr>
              <w:spacing w:line="240" w:lineRule="auto"/>
              <w:jc w:val="center"/>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c>
          <w:tcPr>
            <w:tcW w:w="380" w:type="dxa"/>
            <w:tcBorders>
              <w:top w:val="nil"/>
              <w:left w:val="nil"/>
              <w:bottom w:val="nil"/>
              <w:right w:val="nil"/>
            </w:tcBorders>
            <w:shd w:val="clear" w:color="000000" w:fill="F2F2F2"/>
            <w:noWrap/>
            <w:vAlign w:val="bottom"/>
            <w:hideMark/>
          </w:tcPr>
          <w:p w14:paraId="7577E3D6"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336" w:type="dxa"/>
            <w:tcBorders>
              <w:top w:val="nil"/>
              <w:left w:val="nil"/>
              <w:bottom w:val="nil"/>
              <w:right w:val="nil"/>
            </w:tcBorders>
            <w:shd w:val="clear" w:color="000000" w:fill="F2F2F2"/>
            <w:noWrap/>
            <w:vAlign w:val="bottom"/>
            <w:hideMark/>
          </w:tcPr>
          <w:p w14:paraId="136C855A"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261" w:type="dxa"/>
            <w:tcBorders>
              <w:top w:val="nil"/>
              <w:left w:val="nil"/>
              <w:bottom w:val="nil"/>
              <w:right w:val="nil"/>
            </w:tcBorders>
            <w:shd w:val="clear" w:color="000000" w:fill="F2F2F2"/>
            <w:noWrap/>
            <w:vAlign w:val="bottom"/>
            <w:hideMark/>
          </w:tcPr>
          <w:p w14:paraId="454483DE"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723" w:type="dxa"/>
            <w:tcBorders>
              <w:top w:val="nil"/>
              <w:left w:val="nil"/>
              <w:bottom w:val="nil"/>
              <w:right w:val="nil"/>
            </w:tcBorders>
            <w:shd w:val="clear" w:color="000000" w:fill="F2F2F2"/>
            <w:noWrap/>
            <w:vAlign w:val="bottom"/>
            <w:hideMark/>
          </w:tcPr>
          <w:p w14:paraId="7083C1FF"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380" w:type="dxa"/>
            <w:tcBorders>
              <w:top w:val="nil"/>
              <w:left w:val="nil"/>
              <w:bottom w:val="nil"/>
              <w:right w:val="nil"/>
            </w:tcBorders>
            <w:shd w:val="clear" w:color="000000" w:fill="F2F2F2"/>
            <w:noWrap/>
            <w:vAlign w:val="bottom"/>
            <w:hideMark/>
          </w:tcPr>
          <w:p w14:paraId="09B6587D" w14:textId="77777777" w:rsidR="002A7D6A" w:rsidRPr="002A7D6A" w:rsidRDefault="002A7D6A" w:rsidP="00920494">
            <w:pPr>
              <w:spacing w:line="240" w:lineRule="auto"/>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 </w:t>
            </w:r>
          </w:p>
        </w:tc>
        <w:tc>
          <w:tcPr>
            <w:tcW w:w="1464" w:type="dxa"/>
            <w:tcBorders>
              <w:top w:val="nil"/>
              <w:left w:val="nil"/>
              <w:bottom w:val="nil"/>
              <w:right w:val="nil"/>
            </w:tcBorders>
            <w:shd w:val="clear" w:color="000000" w:fill="F2F2F2"/>
            <w:noWrap/>
            <w:vAlign w:val="bottom"/>
            <w:hideMark/>
          </w:tcPr>
          <w:p w14:paraId="336D68D6" w14:textId="77777777" w:rsidR="002A7D6A" w:rsidRPr="002A7D6A" w:rsidRDefault="002A7D6A" w:rsidP="00920494">
            <w:pPr>
              <w:spacing w:line="240" w:lineRule="auto"/>
              <w:rPr>
                <w:rFonts w:ascii="Times New Roman" w:eastAsia="Times New Roman" w:hAnsi="Times New Roman" w:cs="Times New Roman"/>
                <w:b/>
                <w:bCs/>
                <w:lang w:eastAsia="en-CA"/>
              </w:rPr>
            </w:pPr>
            <w:r w:rsidRPr="002A7D6A">
              <w:rPr>
                <w:rFonts w:ascii="Times New Roman" w:eastAsia="Times New Roman" w:hAnsi="Times New Roman" w:cs="Times New Roman"/>
                <w:b/>
                <w:bCs/>
                <w:lang w:eastAsia="en-CA"/>
              </w:rPr>
              <w:t> </w:t>
            </w:r>
          </w:p>
        </w:tc>
      </w:tr>
      <w:tr w:rsidR="002A7D6A" w:rsidRPr="002A7D6A" w14:paraId="5E74BAFD" w14:textId="77777777" w:rsidTr="00920494">
        <w:trPr>
          <w:trHeight w:val="66"/>
        </w:trPr>
        <w:tc>
          <w:tcPr>
            <w:tcW w:w="2767" w:type="dxa"/>
            <w:tcBorders>
              <w:top w:val="nil"/>
              <w:left w:val="nil"/>
              <w:bottom w:val="nil"/>
              <w:right w:val="nil"/>
            </w:tcBorders>
            <w:shd w:val="clear" w:color="auto" w:fill="auto"/>
            <w:noWrap/>
            <w:vAlign w:val="bottom"/>
            <w:hideMark/>
          </w:tcPr>
          <w:p w14:paraId="6133AD43"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roofErr w:type="spellStart"/>
            <w:r w:rsidRPr="002A7D6A">
              <w:rPr>
                <w:rFonts w:ascii="Times New Roman" w:eastAsia="Times New Roman" w:hAnsi="Times New Roman" w:cs="Times New Roman"/>
                <w:i/>
                <w:iCs/>
                <w:lang w:eastAsia="en-CA"/>
              </w:rPr>
              <w:t>suricatta</w:t>
            </w:r>
            <w:proofErr w:type="spellEnd"/>
          </w:p>
        </w:tc>
        <w:tc>
          <w:tcPr>
            <w:tcW w:w="502" w:type="dxa"/>
            <w:tcBorders>
              <w:top w:val="nil"/>
              <w:left w:val="nil"/>
              <w:bottom w:val="nil"/>
              <w:right w:val="nil"/>
            </w:tcBorders>
            <w:shd w:val="clear" w:color="auto" w:fill="auto"/>
            <w:noWrap/>
            <w:vAlign w:val="bottom"/>
            <w:hideMark/>
          </w:tcPr>
          <w:p w14:paraId="168ABB4F" w14:textId="77777777" w:rsidR="002A7D6A" w:rsidRPr="002A7D6A" w:rsidRDefault="002A7D6A" w:rsidP="00920494">
            <w:pPr>
              <w:spacing w:line="240" w:lineRule="auto"/>
              <w:ind w:firstLineChars="200" w:firstLine="440"/>
              <w:rPr>
                <w:rFonts w:ascii="Times New Roman" w:eastAsia="Times New Roman" w:hAnsi="Times New Roman" w:cs="Times New Roman"/>
                <w:i/>
                <w:iCs/>
                <w:lang w:eastAsia="en-CA"/>
              </w:rPr>
            </w:pPr>
          </w:p>
        </w:tc>
        <w:tc>
          <w:tcPr>
            <w:tcW w:w="860" w:type="dxa"/>
            <w:tcBorders>
              <w:top w:val="nil"/>
              <w:left w:val="nil"/>
              <w:bottom w:val="nil"/>
              <w:right w:val="nil"/>
            </w:tcBorders>
            <w:shd w:val="clear" w:color="auto" w:fill="auto"/>
            <w:noWrap/>
            <w:vAlign w:val="bottom"/>
            <w:hideMark/>
          </w:tcPr>
          <w:p w14:paraId="6340829D"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5</w:t>
            </w:r>
          </w:p>
        </w:tc>
        <w:tc>
          <w:tcPr>
            <w:tcW w:w="1100" w:type="dxa"/>
            <w:tcBorders>
              <w:top w:val="nil"/>
              <w:left w:val="nil"/>
              <w:bottom w:val="nil"/>
              <w:right w:val="nil"/>
            </w:tcBorders>
            <w:shd w:val="clear" w:color="auto" w:fill="auto"/>
            <w:noWrap/>
            <w:vAlign w:val="bottom"/>
            <w:hideMark/>
          </w:tcPr>
          <w:p w14:paraId="3CDFB4BA"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2</w:t>
            </w:r>
          </w:p>
        </w:tc>
        <w:tc>
          <w:tcPr>
            <w:tcW w:w="380" w:type="dxa"/>
            <w:tcBorders>
              <w:top w:val="nil"/>
              <w:left w:val="nil"/>
              <w:bottom w:val="nil"/>
              <w:right w:val="nil"/>
            </w:tcBorders>
            <w:shd w:val="clear" w:color="auto" w:fill="auto"/>
            <w:noWrap/>
            <w:vAlign w:val="bottom"/>
            <w:hideMark/>
          </w:tcPr>
          <w:p w14:paraId="6D25086D"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336" w:type="dxa"/>
            <w:tcBorders>
              <w:top w:val="nil"/>
              <w:left w:val="nil"/>
              <w:bottom w:val="nil"/>
              <w:right w:val="nil"/>
            </w:tcBorders>
            <w:shd w:val="clear" w:color="auto" w:fill="auto"/>
            <w:noWrap/>
            <w:vAlign w:val="bottom"/>
            <w:hideMark/>
          </w:tcPr>
          <w:p w14:paraId="40C13B07"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2</w:t>
            </w:r>
          </w:p>
        </w:tc>
        <w:tc>
          <w:tcPr>
            <w:tcW w:w="1261" w:type="dxa"/>
            <w:tcBorders>
              <w:top w:val="nil"/>
              <w:left w:val="nil"/>
              <w:bottom w:val="nil"/>
              <w:right w:val="nil"/>
            </w:tcBorders>
            <w:shd w:val="clear" w:color="auto" w:fill="auto"/>
            <w:noWrap/>
            <w:vAlign w:val="bottom"/>
            <w:hideMark/>
          </w:tcPr>
          <w:p w14:paraId="50025814"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1</w:t>
            </w:r>
          </w:p>
        </w:tc>
        <w:tc>
          <w:tcPr>
            <w:tcW w:w="723" w:type="dxa"/>
            <w:tcBorders>
              <w:top w:val="nil"/>
              <w:left w:val="nil"/>
              <w:bottom w:val="nil"/>
              <w:right w:val="nil"/>
            </w:tcBorders>
            <w:shd w:val="clear" w:color="auto" w:fill="auto"/>
            <w:noWrap/>
            <w:vAlign w:val="bottom"/>
            <w:hideMark/>
          </w:tcPr>
          <w:p w14:paraId="04F9DD9F" w14:textId="77777777" w:rsidR="002A7D6A" w:rsidRPr="002A7D6A" w:rsidRDefault="002A7D6A" w:rsidP="00920494">
            <w:pPr>
              <w:spacing w:line="240" w:lineRule="auto"/>
              <w:jc w:val="center"/>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4</w:t>
            </w:r>
          </w:p>
        </w:tc>
        <w:tc>
          <w:tcPr>
            <w:tcW w:w="380" w:type="dxa"/>
            <w:tcBorders>
              <w:top w:val="nil"/>
              <w:left w:val="nil"/>
              <w:bottom w:val="nil"/>
              <w:right w:val="nil"/>
            </w:tcBorders>
            <w:shd w:val="clear" w:color="auto" w:fill="auto"/>
            <w:noWrap/>
            <w:vAlign w:val="bottom"/>
            <w:hideMark/>
          </w:tcPr>
          <w:p w14:paraId="00B7D4E3"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464" w:type="dxa"/>
            <w:tcBorders>
              <w:top w:val="nil"/>
              <w:left w:val="nil"/>
              <w:bottom w:val="nil"/>
              <w:right w:val="nil"/>
            </w:tcBorders>
            <w:shd w:val="clear" w:color="auto" w:fill="auto"/>
            <w:noWrap/>
            <w:vAlign w:val="bottom"/>
            <w:hideMark/>
          </w:tcPr>
          <w:p w14:paraId="276EBDD1" w14:textId="77777777" w:rsidR="002A7D6A" w:rsidRPr="002A7D6A" w:rsidRDefault="002A7D6A" w:rsidP="00920494">
            <w:pPr>
              <w:spacing w:line="240" w:lineRule="auto"/>
              <w:jc w:val="right"/>
              <w:rPr>
                <w:rFonts w:ascii="Times New Roman" w:eastAsia="Times New Roman" w:hAnsi="Times New Roman" w:cs="Times New Roman"/>
                <w:lang w:eastAsia="en-CA"/>
              </w:rPr>
            </w:pPr>
            <w:r w:rsidRPr="002A7D6A">
              <w:rPr>
                <w:rFonts w:ascii="Times New Roman" w:eastAsia="Times New Roman" w:hAnsi="Times New Roman" w:cs="Times New Roman"/>
                <w:lang w:eastAsia="en-CA"/>
              </w:rPr>
              <w:t>7</w:t>
            </w:r>
          </w:p>
        </w:tc>
      </w:tr>
      <w:tr w:rsidR="002A7D6A" w:rsidRPr="002A7D6A" w14:paraId="72C492BE" w14:textId="77777777" w:rsidTr="00920494">
        <w:trPr>
          <w:trHeight w:val="190"/>
        </w:trPr>
        <w:tc>
          <w:tcPr>
            <w:tcW w:w="2767" w:type="dxa"/>
            <w:tcBorders>
              <w:top w:val="nil"/>
              <w:left w:val="nil"/>
              <w:bottom w:val="nil"/>
              <w:right w:val="nil"/>
            </w:tcBorders>
            <w:shd w:val="clear" w:color="auto" w:fill="auto"/>
            <w:noWrap/>
            <w:vAlign w:val="bottom"/>
            <w:hideMark/>
          </w:tcPr>
          <w:p w14:paraId="3F366CDD" w14:textId="77777777" w:rsidR="002A7D6A" w:rsidRPr="002A7D6A" w:rsidRDefault="002A7D6A" w:rsidP="00920494">
            <w:pPr>
              <w:spacing w:line="240" w:lineRule="auto"/>
              <w:jc w:val="right"/>
              <w:rPr>
                <w:rFonts w:ascii="Times New Roman" w:eastAsia="Times New Roman" w:hAnsi="Times New Roman" w:cs="Times New Roman"/>
                <w:lang w:eastAsia="en-CA"/>
              </w:rPr>
            </w:pPr>
          </w:p>
        </w:tc>
        <w:tc>
          <w:tcPr>
            <w:tcW w:w="502" w:type="dxa"/>
            <w:tcBorders>
              <w:top w:val="nil"/>
              <w:left w:val="nil"/>
              <w:bottom w:val="nil"/>
              <w:right w:val="nil"/>
            </w:tcBorders>
            <w:shd w:val="clear" w:color="auto" w:fill="auto"/>
            <w:noWrap/>
            <w:vAlign w:val="bottom"/>
            <w:hideMark/>
          </w:tcPr>
          <w:p w14:paraId="25FB407D" w14:textId="77777777" w:rsidR="002A7D6A" w:rsidRPr="002A7D6A" w:rsidRDefault="002A7D6A" w:rsidP="00920494">
            <w:pPr>
              <w:spacing w:line="240" w:lineRule="auto"/>
              <w:ind w:firstLineChars="200" w:firstLine="440"/>
              <w:rPr>
                <w:rFonts w:ascii="Times New Roman" w:eastAsia="Times New Roman" w:hAnsi="Times New Roman" w:cs="Times New Roman"/>
                <w:lang w:eastAsia="en-CA"/>
              </w:rPr>
            </w:pPr>
          </w:p>
        </w:tc>
        <w:tc>
          <w:tcPr>
            <w:tcW w:w="860" w:type="dxa"/>
            <w:tcBorders>
              <w:top w:val="nil"/>
              <w:left w:val="nil"/>
              <w:bottom w:val="nil"/>
              <w:right w:val="nil"/>
            </w:tcBorders>
            <w:shd w:val="clear" w:color="auto" w:fill="auto"/>
            <w:noWrap/>
            <w:vAlign w:val="bottom"/>
            <w:hideMark/>
          </w:tcPr>
          <w:p w14:paraId="32E5CBF6" w14:textId="77777777" w:rsidR="002A7D6A" w:rsidRPr="002A7D6A" w:rsidRDefault="002A7D6A" w:rsidP="00920494">
            <w:pPr>
              <w:spacing w:line="240" w:lineRule="auto"/>
              <w:ind w:firstLineChars="200" w:firstLine="440"/>
              <w:rPr>
                <w:rFonts w:ascii="Times New Roman" w:eastAsia="Times New Roman" w:hAnsi="Times New Roman" w:cs="Times New Roman"/>
                <w:lang w:eastAsia="en-CA"/>
              </w:rPr>
            </w:pPr>
          </w:p>
        </w:tc>
        <w:tc>
          <w:tcPr>
            <w:tcW w:w="1100" w:type="dxa"/>
            <w:tcBorders>
              <w:top w:val="nil"/>
              <w:left w:val="nil"/>
              <w:bottom w:val="nil"/>
              <w:right w:val="nil"/>
            </w:tcBorders>
            <w:shd w:val="clear" w:color="auto" w:fill="auto"/>
            <w:noWrap/>
            <w:vAlign w:val="bottom"/>
            <w:hideMark/>
          </w:tcPr>
          <w:p w14:paraId="34CE59F6"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380" w:type="dxa"/>
            <w:tcBorders>
              <w:top w:val="nil"/>
              <w:left w:val="nil"/>
              <w:bottom w:val="nil"/>
              <w:right w:val="nil"/>
            </w:tcBorders>
            <w:shd w:val="clear" w:color="auto" w:fill="auto"/>
            <w:noWrap/>
            <w:vAlign w:val="bottom"/>
            <w:hideMark/>
          </w:tcPr>
          <w:p w14:paraId="6B5DF1AE"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336" w:type="dxa"/>
            <w:tcBorders>
              <w:top w:val="nil"/>
              <w:left w:val="nil"/>
              <w:bottom w:val="nil"/>
              <w:right w:val="nil"/>
            </w:tcBorders>
            <w:shd w:val="clear" w:color="auto" w:fill="auto"/>
            <w:noWrap/>
            <w:vAlign w:val="bottom"/>
            <w:hideMark/>
          </w:tcPr>
          <w:p w14:paraId="0E0D8CB6"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261" w:type="dxa"/>
            <w:tcBorders>
              <w:top w:val="nil"/>
              <w:left w:val="nil"/>
              <w:bottom w:val="nil"/>
              <w:right w:val="nil"/>
            </w:tcBorders>
            <w:shd w:val="clear" w:color="auto" w:fill="auto"/>
            <w:noWrap/>
            <w:vAlign w:val="bottom"/>
            <w:hideMark/>
          </w:tcPr>
          <w:p w14:paraId="38DBD631"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723" w:type="dxa"/>
            <w:tcBorders>
              <w:top w:val="nil"/>
              <w:left w:val="nil"/>
              <w:bottom w:val="nil"/>
              <w:right w:val="nil"/>
            </w:tcBorders>
            <w:shd w:val="clear" w:color="auto" w:fill="auto"/>
            <w:noWrap/>
            <w:vAlign w:val="bottom"/>
            <w:hideMark/>
          </w:tcPr>
          <w:p w14:paraId="64B4F8DB"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380" w:type="dxa"/>
            <w:tcBorders>
              <w:top w:val="nil"/>
              <w:left w:val="nil"/>
              <w:bottom w:val="nil"/>
              <w:right w:val="nil"/>
            </w:tcBorders>
            <w:shd w:val="clear" w:color="auto" w:fill="auto"/>
            <w:noWrap/>
            <w:vAlign w:val="bottom"/>
            <w:hideMark/>
          </w:tcPr>
          <w:p w14:paraId="0DBBC859" w14:textId="77777777" w:rsidR="002A7D6A" w:rsidRPr="002A7D6A" w:rsidRDefault="002A7D6A" w:rsidP="00920494">
            <w:pPr>
              <w:spacing w:line="240" w:lineRule="auto"/>
              <w:jc w:val="center"/>
              <w:rPr>
                <w:rFonts w:ascii="Times New Roman" w:eastAsia="Times New Roman" w:hAnsi="Times New Roman" w:cs="Times New Roman"/>
                <w:lang w:eastAsia="en-CA"/>
              </w:rPr>
            </w:pPr>
          </w:p>
        </w:tc>
        <w:tc>
          <w:tcPr>
            <w:tcW w:w="1464" w:type="dxa"/>
            <w:tcBorders>
              <w:top w:val="nil"/>
              <w:left w:val="nil"/>
              <w:bottom w:val="nil"/>
              <w:right w:val="nil"/>
            </w:tcBorders>
            <w:shd w:val="clear" w:color="auto" w:fill="auto"/>
            <w:noWrap/>
            <w:vAlign w:val="bottom"/>
            <w:hideMark/>
          </w:tcPr>
          <w:p w14:paraId="7801A930" w14:textId="77777777" w:rsidR="002A7D6A" w:rsidRPr="002A7D6A" w:rsidRDefault="002A7D6A" w:rsidP="00920494">
            <w:pPr>
              <w:spacing w:line="240" w:lineRule="auto"/>
              <w:rPr>
                <w:rFonts w:ascii="Times New Roman" w:eastAsia="Times New Roman" w:hAnsi="Times New Roman" w:cs="Times New Roman"/>
                <w:lang w:eastAsia="en-CA"/>
              </w:rPr>
            </w:pPr>
          </w:p>
        </w:tc>
      </w:tr>
      <w:tr w:rsidR="002A7D6A" w:rsidRPr="002A7D6A" w14:paraId="001B0BD7" w14:textId="77777777" w:rsidTr="00920494">
        <w:trPr>
          <w:trHeight w:val="158"/>
        </w:trPr>
        <w:tc>
          <w:tcPr>
            <w:tcW w:w="2767" w:type="dxa"/>
            <w:tcBorders>
              <w:top w:val="single" w:sz="4" w:space="0" w:color="A6A6A6"/>
              <w:left w:val="nil"/>
              <w:bottom w:val="nil"/>
              <w:right w:val="nil"/>
            </w:tcBorders>
            <w:shd w:val="clear" w:color="D9D9D9" w:fill="D9D9D9"/>
            <w:noWrap/>
            <w:vAlign w:val="bottom"/>
            <w:hideMark/>
          </w:tcPr>
          <w:p w14:paraId="7A3E6A0C" w14:textId="77777777" w:rsidR="002A7D6A" w:rsidRPr="002A7D6A" w:rsidRDefault="002A7D6A" w:rsidP="00920494">
            <w:pPr>
              <w:spacing w:line="240" w:lineRule="auto"/>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Grand Total</w:t>
            </w:r>
          </w:p>
        </w:tc>
        <w:tc>
          <w:tcPr>
            <w:tcW w:w="502" w:type="dxa"/>
            <w:tcBorders>
              <w:top w:val="single" w:sz="4" w:space="0" w:color="A6A6A6"/>
              <w:left w:val="nil"/>
              <w:bottom w:val="nil"/>
              <w:right w:val="nil"/>
            </w:tcBorders>
            <w:shd w:val="clear" w:color="D9D9D9" w:fill="D9D9D9"/>
            <w:noWrap/>
            <w:vAlign w:val="bottom"/>
            <w:hideMark/>
          </w:tcPr>
          <w:p w14:paraId="47774545" w14:textId="77777777" w:rsidR="002A7D6A" w:rsidRPr="002A7D6A" w:rsidRDefault="002A7D6A" w:rsidP="00920494">
            <w:pPr>
              <w:spacing w:line="240" w:lineRule="auto"/>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 </w:t>
            </w:r>
          </w:p>
        </w:tc>
        <w:tc>
          <w:tcPr>
            <w:tcW w:w="860" w:type="dxa"/>
            <w:tcBorders>
              <w:top w:val="single" w:sz="4" w:space="0" w:color="A6A6A6"/>
              <w:left w:val="nil"/>
              <w:bottom w:val="nil"/>
              <w:right w:val="nil"/>
            </w:tcBorders>
            <w:shd w:val="clear" w:color="D9D9D9" w:fill="D9D9D9"/>
            <w:noWrap/>
            <w:vAlign w:val="bottom"/>
            <w:hideMark/>
          </w:tcPr>
          <w:p w14:paraId="45A94C18" w14:textId="77777777" w:rsidR="002A7D6A" w:rsidRPr="002A7D6A" w:rsidRDefault="002A7D6A" w:rsidP="00920494">
            <w:pPr>
              <w:spacing w:line="240" w:lineRule="auto"/>
              <w:jc w:val="center"/>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29</w:t>
            </w:r>
          </w:p>
        </w:tc>
        <w:tc>
          <w:tcPr>
            <w:tcW w:w="1100" w:type="dxa"/>
            <w:tcBorders>
              <w:top w:val="single" w:sz="4" w:space="0" w:color="A6A6A6"/>
              <w:left w:val="nil"/>
              <w:bottom w:val="nil"/>
              <w:right w:val="nil"/>
            </w:tcBorders>
            <w:shd w:val="clear" w:color="D9D9D9" w:fill="D9D9D9"/>
            <w:noWrap/>
            <w:vAlign w:val="bottom"/>
            <w:hideMark/>
          </w:tcPr>
          <w:p w14:paraId="0AD9215E" w14:textId="77777777" w:rsidR="002A7D6A" w:rsidRPr="002A7D6A" w:rsidRDefault="002A7D6A" w:rsidP="00920494">
            <w:pPr>
              <w:spacing w:line="240" w:lineRule="auto"/>
              <w:jc w:val="center"/>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13</w:t>
            </w:r>
          </w:p>
        </w:tc>
        <w:tc>
          <w:tcPr>
            <w:tcW w:w="380" w:type="dxa"/>
            <w:tcBorders>
              <w:top w:val="single" w:sz="4" w:space="0" w:color="A6A6A6"/>
              <w:left w:val="nil"/>
              <w:bottom w:val="nil"/>
              <w:right w:val="nil"/>
            </w:tcBorders>
            <w:shd w:val="clear" w:color="D9D9D9" w:fill="D9D9D9"/>
            <w:noWrap/>
            <w:vAlign w:val="bottom"/>
            <w:hideMark/>
          </w:tcPr>
          <w:p w14:paraId="46E1D529" w14:textId="77777777" w:rsidR="002A7D6A" w:rsidRPr="002A7D6A" w:rsidRDefault="002A7D6A" w:rsidP="00920494">
            <w:pPr>
              <w:spacing w:line="240" w:lineRule="auto"/>
              <w:jc w:val="center"/>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 </w:t>
            </w:r>
          </w:p>
        </w:tc>
        <w:tc>
          <w:tcPr>
            <w:tcW w:w="1336" w:type="dxa"/>
            <w:tcBorders>
              <w:top w:val="single" w:sz="4" w:space="0" w:color="A6A6A6"/>
              <w:left w:val="nil"/>
              <w:bottom w:val="nil"/>
              <w:right w:val="nil"/>
            </w:tcBorders>
            <w:shd w:val="clear" w:color="D9D9D9" w:fill="D9D9D9"/>
            <w:noWrap/>
            <w:vAlign w:val="bottom"/>
            <w:hideMark/>
          </w:tcPr>
          <w:p w14:paraId="60BB60B5" w14:textId="77777777" w:rsidR="002A7D6A" w:rsidRPr="002A7D6A" w:rsidRDefault="002A7D6A" w:rsidP="00920494">
            <w:pPr>
              <w:spacing w:line="240" w:lineRule="auto"/>
              <w:jc w:val="center"/>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13</w:t>
            </w:r>
          </w:p>
        </w:tc>
        <w:tc>
          <w:tcPr>
            <w:tcW w:w="1261" w:type="dxa"/>
            <w:tcBorders>
              <w:top w:val="single" w:sz="4" w:space="0" w:color="A6A6A6"/>
              <w:left w:val="nil"/>
              <w:bottom w:val="nil"/>
              <w:right w:val="nil"/>
            </w:tcBorders>
            <w:shd w:val="clear" w:color="D9D9D9" w:fill="D9D9D9"/>
            <w:noWrap/>
            <w:vAlign w:val="bottom"/>
            <w:hideMark/>
          </w:tcPr>
          <w:p w14:paraId="0F79DF4A" w14:textId="77777777" w:rsidR="002A7D6A" w:rsidRPr="002A7D6A" w:rsidRDefault="002A7D6A" w:rsidP="00920494">
            <w:pPr>
              <w:spacing w:line="240" w:lineRule="auto"/>
              <w:jc w:val="center"/>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9</w:t>
            </w:r>
          </w:p>
        </w:tc>
        <w:tc>
          <w:tcPr>
            <w:tcW w:w="723" w:type="dxa"/>
            <w:tcBorders>
              <w:top w:val="single" w:sz="4" w:space="0" w:color="A6A6A6"/>
              <w:left w:val="nil"/>
              <w:bottom w:val="nil"/>
              <w:right w:val="nil"/>
            </w:tcBorders>
            <w:shd w:val="clear" w:color="D9D9D9" w:fill="D9D9D9"/>
            <w:noWrap/>
            <w:vAlign w:val="bottom"/>
            <w:hideMark/>
          </w:tcPr>
          <w:p w14:paraId="5177E410" w14:textId="77777777" w:rsidR="002A7D6A" w:rsidRPr="002A7D6A" w:rsidRDefault="002A7D6A" w:rsidP="00920494">
            <w:pPr>
              <w:spacing w:line="240" w:lineRule="auto"/>
              <w:jc w:val="center"/>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20</w:t>
            </w:r>
          </w:p>
        </w:tc>
        <w:tc>
          <w:tcPr>
            <w:tcW w:w="380" w:type="dxa"/>
            <w:tcBorders>
              <w:top w:val="single" w:sz="4" w:space="0" w:color="A6A6A6"/>
              <w:left w:val="nil"/>
              <w:bottom w:val="nil"/>
              <w:right w:val="nil"/>
            </w:tcBorders>
            <w:shd w:val="clear" w:color="D9D9D9" w:fill="D9D9D9"/>
            <w:noWrap/>
            <w:vAlign w:val="bottom"/>
            <w:hideMark/>
          </w:tcPr>
          <w:p w14:paraId="7F750CE8" w14:textId="77777777" w:rsidR="002A7D6A" w:rsidRPr="002A7D6A" w:rsidRDefault="002A7D6A" w:rsidP="00920494">
            <w:pPr>
              <w:spacing w:line="240" w:lineRule="auto"/>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 </w:t>
            </w:r>
          </w:p>
        </w:tc>
        <w:tc>
          <w:tcPr>
            <w:tcW w:w="1464" w:type="dxa"/>
            <w:tcBorders>
              <w:top w:val="single" w:sz="4" w:space="0" w:color="A6A6A6"/>
              <w:left w:val="nil"/>
              <w:bottom w:val="nil"/>
              <w:right w:val="nil"/>
            </w:tcBorders>
            <w:shd w:val="clear" w:color="D9D9D9" w:fill="D9D9D9"/>
            <w:noWrap/>
            <w:vAlign w:val="bottom"/>
            <w:hideMark/>
          </w:tcPr>
          <w:p w14:paraId="487D0AFB" w14:textId="77777777" w:rsidR="002A7D6A" w:rsidRPr="002A7D6A" w:rsidRDefault="002A7D6A" w:rsidP="00920494">
            <w:pPr>
              <w:spacing w:line="240" w:lineRule="auto"/>
              <w:jc w:val="right"/>
              <w:rPr>
                <w:rFonts w:ascii="Times New Roman" w:eastAsia="Times New Roman" w:hAnsi="Times New Roman" w:cs="Times New Roman"/>
                <w:b/>
                <w:bCs/>
                <w:sz w:val="24"/>
                <w:szCs w:val="24"/>
                <w:lang w:eastAsia="en-CA"/>
              </w:rPr>
            </w:pPr>
            <w:r w:rsidRPr="002A7D6A">
              <w:rPr>
                <w:rFonts w:ascii="Times New Roman" w:eastAsia="Times New Roman" w:hAnsi="Times New Roman" w:cs="Times New Roman"/>
                <w:b/>
                <w:bCs/>
                <w:sz w:val="24"/>
                <w:szCs w:val="24"/>
                <w:lang w:eastAsia="en-CA"/>
              </w:rPr>
              <w:t>42</w:t>
            </w:r>
          </w:p>
        </w:tc>
      </w:tr>
    </w:tbl>
    <w:p w14:paraId="28A1E39D" w14:textId="77777777" w:rsidR="002A7D6A" w:rsidRPr="002A7D6A" w:rsidRDefault="002A7D6A" w:rsidP="002A7D6A">
      <w:pPr>
        <w:pStyle w:val="SectionText"/>
        <w:sectPr w:rsidR="002A7D6A" w:rsidRPr="002A7D6A" w:rsidSect="002A7D6A">
          <w:headerReference w:type="default" r:id="rId16"/>
          <w:pgSz w:w="12240" w:h="15840" w:code="1"/>
          <w:pgMar w:top="720" w:right="720" w:bottom="720" w:left="720" w:header="709" w:footer="709" w:gutter="0"/>
          <w:cols w:space="708"/>
          <w:docGrid w:linePitch="360"/>
        </w:sectPr>
      </w:pPr>
    </w:p>
    <w:p w14:paraId="307C50A4" w14:textId="77777777" w:rsidR="002A7D6A" w:rsidRDefault="002A7D6A" w:rsidP="002A7D6A">
      <w:pPr>
        <w:pStyle w:val="SectionText"/>
        <w:spacing w:line="480" w:lineRule="auto"/>
      </w:pPr>
      <w:r w:rsidRPr="002A7D6A">
        <w:lastRenderedPageBreak/>
        <w:t xml:space="preserve">To follow up on </w:t>
      </w:r>
      <w:proofErr w:type="spellStart"/>
      <w:r w:rsidRPr="002A7D6A">
        <w:t>Bednekoff’s</w:t>
      </w:r>
      <w:proofErr w:type="spellEnd"/>
      <w:r w:rsidRPr="002A7D6A">
        <w:t xml:space="preserve"> review on sentinel behaviour </w:t>
      </w:r>
      <w:r w:rsidRPr="002A7D6A">
        <w:fldChar w:fldCharType="begin"/>
      </w:r>
      <w:r w:rsidRPr="002A7D6A">
        <w:instrText xml:space="preserve"> ADDIN ZOTERO_ITEM CSL_CITATION {"citationID":"xtrcQq5p","properties":{"formattedCitation":"(Bednekoff, 2015)","plainCitation":"(Bednekoff, 2015)","noteIndex":0},"citationItems":[{"id":239,"uris":["http://zotero.org/users/8430992/items/S3J3SQSD"],"itemData":{"id":239,"type":"chapter","container-title":"Advances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A."}],"accessed":{"date-parts":[["2022",1,9]]},"issued":{"date-parts":[["2015"]]},"citation-key":"bednekoffSentinelBehaviorReview2015"}}],"schema":"https://github.com/citation-style-language/schema/raw/master/csl-citation.json"} </w:instrText>
      </w:r>
      <w:r w:rsidRPr="002A7D6A">
        <w:fldChar w:fldCharType="separate"/>
      </w:r>
      <w:r w:rsidRPr="002A7D6A">
        <w:t>(Bednekoff, 2015)</w:t>
      </w:r>
      <w:r w:rsidRPr="002A7D6A">
        <w:fldChar w:fldCharType="end"/>
      </w:r>
      <w:r w:rsidRPr="002A7D6A">
        <w:t>, we recorded the number of studies that explicitly mentioned ‘coordination’ as a characteristic element of sentinel behaviour. Only 33% of the articles retained in this review (14 out of 42 articles) fitted this criterion. An upward trend was observed after 2017, though this trend was not reflected by a decrease in the number of articles published that did not include coordination as a defining feature of sentinel behaviour (</w:t>
      </w:r>
      <w:r w:rsidRPr="002A7D6A">
        <w:fldChar w:fldCharType="begin"/>
      </w:r>
      <w:r w:rsidRPr="002A7D6A">
        <w:instrText xml:space="preserve"> REF _Ref162209621 \h </w:instrText>
      </w:r>
      <w:r w:rsidRPr="002A7D6A">
        <w:fldChar w:fldCharType="separate"/>
      </w:r>
      <w:r w:rsidRPr="002A7D6A">
        <w:t>Figure S</w:t>
      </w:r>
      <w:r w:rsidRPr="002A7D6A">
        <w:rPr>
          <w:noProof/>
        </w:rPr>
        <w:t>1</w:t>
      </w:r>
      <w:r w:rsidRPr="002A7D6A">
        <w:fldChar w:fldCharType="end"/>
      </w:r>
      <w:r w:rsidRPr="002A7D6A">
        <w:t>).</w:t>
      </w:r>
    </w:p>
    <w:p w14:paraId="0BA61FBD" w14:textId="49E34FE1" w:rsidR="002A7D6A" w:rsidRDefault="002A7D6A" w:rsidP="002A7D6A">
      <w:pPr>
        <w:pStyle w:val="SectionText"/>
        <w:spacing w:line="480" w:lineRule="auto"/>
      </w:pPr>
      <w:r w:rsidRPr="002A7D6A">
        <w:t xml:space="preserve"> </w:t>
      </w:r>
    </w:p>
    <w:p w14:paraId="4A8456EC" w14:textId="77777777" w:rsidR="002A7D6A" w:rsidRDefault="002A7D6A" w:rsidP="002A7D6A">
      <w:pPr>
        <w:pStyle w:val="SectionText"/>
        <w:spacing w:line="480" w:lineRule="auto"/>
        <w:sectPr w:rsidR="002A7D6A" w:rsidSect="002A7D6A">
          <w:headerReference w:type="default" r:id="rId17"/>
          <w:pgSz w:w="12240" w:h="15840"/>
          <w:pgMar w:top="1440" w:right="1440" w:bottom="1440" w:left="1440" w:header="720" w:footer="720" w:gutter="0"/>
          <w:cols w:space="720"/>
        </w:sectPr>
      </w:pPr>
    </w:p>
    <w:p w14:paraId="25BC536B" w14:textId="77777777" w:rsidR="002A7D6A" w:rsidRPr="002A7D6A" w:rsidRDefault="002A7D6A" w:rsidP="002A7D6A">
      <w:pPr>
        <w:pStyle w:val="SectionTitle"/>
        <w:spacing w:after="0" w:line="480" w:lineRule="auto"/>
        <w:rPr>
          <w:color w:val="auto"/>
          <w:u w:val="none"/>
        </w:rPr>
      </w:pPr>
      <w:bookmarkStart w:id="22" w:name="_Toc162794590"/>
      <w:r w:rsidRPr="002A7D6A">
        <w:rPr>
          <w:color w:val="auto"/>
        </w:rPr>
        <w:lastRenderedPageBreak/>
        <w:t>Discussion</w:t>
      </w:r>
      <w:bookmarkEnd w:id="22"/>
    </w:p>
    <w:p w14:paraId="44D8FCD3" w14:textId="77777777" w:rsidR="002A7D6A" w:rsidRPr="002A7D6A" w:rsidRDefault="002A7D6A" w:rsidP="002A7D6A">
      <w:pPr>
        <w:pStyle w:val="SectionSubtitle"/>
        <w:spacing w:after="0" w:line="480" w:lineRule="auto"/>
        <w:rPr>
          <w:color w:val="auto"/>
          <w:u w:val="none"/>
        </w:rPr>
      </w:pPr>
      <w:bookmarkStart w:id="23" w:name="_Toc162794591"/>
      <w:r w:rsidRPr="002A7D6A">
        <w:rPr>
          <w:color w:val="auto"/>
          <w:u w:val="none"/>
        </w:rPr>
        <w:t>Intrinsic Factors</w:t>
      </w:r>
      <w:bookmarkEnd w:id="23"/>
    </w:p>
    <w:p w14:paraId="5367F308" w14:textId="6B6F515D" w:rsidR="002A7D6A" w:rsidRPr="002A7D6A" w:rsidRDefault="002A7D6A" w:rsidP="002A7D6A">
      <w:pPr>
        <w:pStyle w:val="SectionText"/>
        <w:spacing w:line="480" w:lineRule="auto"/>
      </w:pPr>
      <w:r w:rsidRPr="002A7D6A">
        <w:t xml:space="preserve">Our review identified several intrinsic and extrinsic factors that could influence sentinel behaviour in avian and mammal species. The common intrinsic factors tested were sex, maturity, body mass, and satiation. The effects of sex were consistent throughout species, with males engaging in sentinel behaviour more than females </w:t>
      </w:r>
      <w:r w:rsidRPr="002A7D6A">
        <w:fldChar w:fldCharType="begin"/>
      </w:r>
      <w:r w:rsidRPr="002A7D6A">
        <w:instrText xml:space="preserve"> ADDIN ZOTERO_ITEM CSL_CITATION {"citationID":"vyMmGZL9","properties":{"formattedCitation":"(Burt, 1996; Burton &amp; Yasukawa, 2001; Gaston, 1977; Horrocks &amp; Hunte, 1986; Mainwaring &amp; Griffith, 2013; Walker et al., 2016; Yasukawa et al., 1992)","plainCitation":"(Burt, 1996; Burton &amp; Yasukawa, 2001; Gaston, 1977; Horrocks &amp; Hunte, 1986; Mainwaring &amp; Griffith, 2013; Walker et al., 2016; Yasukawa et al., 1992)","noteIndex":0},"citationItems":[{"id":777,"uris":["http://zotero.org/users/8430992/items/86Z6ZZRA"],"itemData":{"id":777,"type":"article-journal","abstract":"Crop-raiding by wildlife species often involves collective group movement and animal decision-making in this context is an important area of investigation as the risks and rewards associated with crop-raiding are greater than those that are likely to occur in wild food foraging situations. Yet, the form of consensus decision-making involved in wildlife crop-raiding has not been evaluated. In the current study, we assessed the decision-making process exhibited by rhesus macaques, a generalist primate species, in the context of crop-raiding. We predicted that rhesus macaques would display unshared consensus decision-making during the higher risk-entailed crop-raiding collective movements. We followed two groups of rhesus macaques and collected data on their movement and foraging behavior during crop-raiding events. The results from our study showed that collective movements in the context of crop-raiding were largely led by single individuals. However, individuals of all age-sex categories successfully led crop-raiding collective movements. Although adult individuals joined adult-initiated raid movements most often, they also joined raids initiated by other age classes. Contrary to our predictions, in crop-raiding contexts, rhesus macaques demonstrated a tendency towards equally shared decision-making for group movements.\nIn many cooperatively breeding species, one of the group members (called a sentinel) flies or climbs up occasionally to a high position, looks around and utters alarm calls if a predator approaches, while other group members are foraging. Bednekoff's (1997, American Naturalist, 150, 373–392; 2001, Annales Zoologici Fennici, 38, 5–14) game-theoretic model assumes that group members trade the need to forage against the advantages of earlier risk detection when sentinelling. The model predicts that in the presence of another sentinel which may provide timely alerts, a sentinel will terminate its sentinel bout earlier when its energy level drops below a threshold that is higher than the depletion threshold that would incentivize it to resume foraging if it were sentinelling alone. We propose a complementary hypothesis, that this effect of shortened sentinel duration in the presence of another sentinel will be more pronounced for subordinate group members, for whom the fierce competition they suffer while foraging gets attenuated when a groupmate sentinels. We tested these hypotheses in Arabian babbler, Argya squamiceps, groups by comparing sentinel activity under natural conditions vis-à-vis sentinel activity in a feeding experiment in which one or two individuals were fed. In natural conditions, dominant males not only acted as sentinels longer and more often, but they also initiated a larger share of their sentinel bouts when another group member was already on guard. Following experimental feeding ad libitum, in line with the game-theoretic predictions (1) the probability of starting a sentinel bout was not affected by the presence of another sentinel, nor by its sex or rank, and (2) sentinel bouts that terminated in the presence of another sentinel were significantly shorter than sentinel bouts ending alone. Our findings suggest that the seemingly systematic exchange of sentinels may be a consequence of differential needs and incentives rather than active coordination.\nIncreased vulnerability to predation results in young individuals of many species experiencing higher predation pressure than adults. Consequently, the production of antipredator-related calls by young can differ from that of the same vocalizations given by adults. Sentinel behaviour is a coordinated vigilance behaviour, where one individual climbs on an elevated position and scans the surroundings for predators, while the rest of the group is mainly foraging. Meerkat, Suricata suricatta, sentinels produce six distinct sentinel call types, which inform other group members about the perceived predation risk, resulting in the adjustment of personal vigilance behaviour in foraging group members. Here, we investigated the onset of sentinel behaviour and the ontogeny of the different sentinel call types as well as the development of individual vocal signatures in meerkats. We found that meerkats started acting as a sentinel around 200 days of age, but this was highly dependent on group size, with individuals from smaller groups exhibiting sentinel behaviour earlier than individuals from larger groups. All six sentinel call types were already present in the repertoire upon first emergence of the behaviour; however, call rates of ‘all-clear’ calls increased while ‘warning’ calls decreased with increasing experience as sentinel. Analysis of one of the most frequent sentinel calls, the double note calls, indicated that fundamental frequency, mean amplitude, duration and entropy differed consistently between individuals, but we found no effect of age. Rather, our results provide evidence that individual signatures in this call type were already developed when young meerkats first started to act as sentinel and changed little with age. To conclude, we showed little ontogenetic change in overall sentinel behaviour as well as in its vocal coordination, indicating potentially high selection pressures on antipredator behaviours, such as the sentinel system, resulting in consistent behavioural responses upon first emergence.\nTo maximize survival, animals should adjust their behaviour flexibly in response to indicators of predation risk. Predation risk is affected by a range of ecological, social and individual variables, which can fluctuate over different timescales. In general, current risk levels are known to influence the behaviour of sentinels, individuals that adopt a raised position to scan for danger while groupmates are engaged in other activities. However, there has been little consideration of whether decisions made at different stages of a sentinel bout are affected in the same way by perceived predation risk and whether the same level of behavioural plasticity is exhibited when making these different decisions. Here we used detailed behavioural observations and a playback experiment to investigate the behavioural choices of dwarf mongoose sentinels at three different stages of a bout (before, start, during). Individuals were more likely to begin a bout, and did so sooner, following alarm calls, which are immediate, direct indicators of elevated risk. Sentinels selected an initial height from which to guard depending on factors that tended to vary in the medium term (hours), choosing higher positions in denser habitat and less windy conditions. In contrast, decisions about bout duration were made in relation to short-term (seconds/minutes) changes in information, with sentinels guarding for longer when an alarm call was given during a bout, and terminating bouts sooner when groupmates moved out of sight. Our results demonstrate that sentinel decisions are influenced by both direct and indirect indicators of likely predation risk and that sentinel behaviour is adjusted flexibly with regard to information presented on various timescales, highlighting the complexity of decision-making processes.\nMany foraging animals face a fundamental tradeoff between predation and starvation 1, 2. In a range of social species, this tradeoff has probably driven the evolution of sentinel behavior, where individuals adopt prominent positions to watch for predators while groupmates forage [3]. Although there has been much debate about whether acting as a sentinel is a selfish or cooperative behavior 3, 4, 5, 6, far less attention has focused on why sentinels often produce quiet vocalizations (hereafter known as “sentinel calls”) to announce their presence 7, 8. We use observational and experimental data to provide the first evidence that group members gain an increase in foraging success by responding to these vocal cues given by sentinels. Foraging pied babblers (Turdoides bicolor) spread out more, use more exposed patches, look up less often, and spend less time vigilant in response to sentinel calling. Crucially, we demonstrate that these behavioral alterations lead to an increase in biomass intake by foragers, which is likely to enhance survival. We argue that this benefit may be the reason for sentinel calling, making it a truly cooperative behavior [9].","container-title":"Animal Behaviour","DOI":"10.1016/S0003-3472(86)80226-3","ISSN":"0003-3472","issue":"5","journalAbbreviation":"Animal Behaviour","language":"en","page":"1566-1568","source":"ScienceDirect","title":"Sentinel behaviour in vervet monkeys: who sees whom first?","title-short":"Sentinel behaviour in vervet monkeys","volume":"34","author":[{"family":"Horrocks","given":"J. A."},{"family":"Hunte","given":"W."}],"issued":{"date-parts":[["1986",10,1]]},"citation-key":"horrocksSentinelBehaviourVervet1986"}},{"id":770,"uris":["http://zotero.org/users/8430992/items/2SFBTQ8B"],"itemData":{"id":770,"type":"article-journal","abstract":"Five aspects of intra-group behaviour among wild jungle babblers were analysed in relation to the age, sex and breeding status of the participants . The amount of participation in allopreening, sentinel behaviour, and movement initiation were found to be closely correlated with age and breeding status, resulting in a rough concordance between rankings based on these three activities . There was some difference between the sexes in the degree of participation in allopreening and sentinel behaviour and this may be explained by differences in their strategies for breeding . Changes in play and roosting behaviour with age are related to the establishment of dominance relations among birds of the year and possible connections between other aspects of behaviour and social status are also discussed .","container-title":"Animal Behaviour","issue":"4","language":"en","page":"828-848","source":"Zotero","title":"Social behaviour within groups of jungle babblers (&lt;i&gt;Turdoides striatus&lt;/i&gt;)","volume":"25","author":[{"family":"Gaston","given":"A.J."}],"issued":{"date-parts":[["1977"]]},"citation-key":"gastonSocialBehaviourGroups1977"}},{"id":"F8NaEFTu/Mu9Y575l","uris":["http://zotero.org/users/8430992/items/C59SZWFU"],"itemData":{"id":421,"type":"article-journal","abstract":"Although the evolutionary mechanisms that favor investment in cooperative behaviors have long been a focus of research, comparatively\nfew studies have considered the role that sexual selection may play. For example, evolutionary explanations for sentinel behavior\n(where 1 individual assumes an elevated position and scans the surroundings while other group members forage nearby) have\ntraditionally focused on the inclusive fitness benefits arising from its effects on predation risk, while its potential role\nin defense against intrasexual competitors remains largely unexplored. Here, we provide experimental evidence of a role for\nsentinel behavior in intrasexual competition, in a cooperatively breeding songbird, the white-browed sparrow weaver (Plocepasser mahali). First, dominant males sentinel substantially more than other group members (even when controlling for variation in age\nand body condition), consistent with a role for sentineling in intrasexual competition for mates and/or territory. Second,\nexperimental playback of an unfamiliar male’s solo song elicited a marked increase in sentineling by the dominant male, and\nthe vocal response to the playback also positively predicted his sentinel effort following the simulated intrusion. A second\nexperiment also suggests that sentineling may facilitate mounting rapid anti-intruder responses, as responses to intruder-playback\noccurred significantly earlier when the dominant male was sentineling rather than foraging at playback onset. Together, our\nfindings provide rare support for the hypothesis that sentinel behavior plays a role in intrasexual competition, and so highlight\nthe potential for sexually selected direct benefits to shape its expression in this and other social vertebrates.","container-title":"Behavioral Ecology","DOI":"10.1093/beheco/arw064","issue":"5","journalAbbreviation":"Behavioral Ecology","page":"1461–1470","source":"ResearchGate","title":"Sexually selected sentinels? Evidence of a role for intrasexual competition in sentinel behavior","title-short":"Sexually selected sentinels?","volume":"27","author":[{"family":"Walker","given":"Lindsay"},{"family":"York","given":"Jenny"},{"family":"Young","given":"Andrew"}],"issued":{"date-parts":[["2016",4,24]]}},"label":"page"},{"id":245,"uris":["http://zotero.org/users/8430992/items/ILIIAP4Y"],"itemData":{"id":245,"type":"article-journal","abstract":"During the nesting season, male red-winged blackbirds frequently scan from prominent perches near active nests. Males engaged in such behaviour appear to be acting as sentinels, guarding their nests against predators. The sentinel hypothesis was tested in three ways. (1) Male response to a simulated predator was observed. On average, males spent significantly more time within 10 m of their nests following predator presentations than at other times during the same day, and many males looked into their nests immediately after the simulated predator was removed. (2) The height and distance distributions of putative sentinel perches near nests that successfully fledged young were compared with those near nests that failed as a result of predation. Successful nests were associated with significantly closer and higher perches than were depredated nests. (3) The effect of artificial sentinel perches on female choice of nest location in a prairie habitat lacking tall perches was observed. Females were more likely to place their nests in areas with nearby artificial perches than in similar areas lacking such perches. These results support the sentinel hypothesis. There was no evidence, however, that more vigilant male red-winged blackbirds were more aggressive in nest defence, or experienced higher pairing and reproductive success than less vigilant males.","container-title":"Animal Behaviour","DOI":"10.1016/S0003-3472(06)80009-6","ISSN":"0003-3472","issue":"6","journalAbbreviation":"Animal Behaviour","language":"en","page":"961-969","source":"ScienceDirect","title":"Anti-predator vigilance in the red-winged blackbird, &lt;i&gt;Agelaius phoeniceus &lt;/i&gt;: do males act as sentinels?","title-short":"Anti-predator vigilance in the red-winged blackbird, Agelaius phoeniceus","volume":"43","author":[{"family":"Yasukawa","given":"Ken"},{"family":"Whittenberger","given":"Lynn K."},{"family":"Nielsen","given":"Tracy A."}],"issued":{"date-parts":[["1992",6,1]]},"citation-key":"yasukawaAntipredatorVigilanceRedwinged1992"}},{"id":602,"uris":["http://zotero.org/users/8430992/items/WCZ8JRZ9"],"itemData":{"id":602,"type":"article-journal","abstract":"Male Red-winged Blackbirds (Agelaius phoeniceus) are known to give alarm calls in response to the approach of a predator, and to encode information about the level of threat in their calling behavior. To determine whether such sentinel males alert females, we conducted a simple field experiment in which we measured the distances at which incubating females flushed from their nests in response to the approach of a human observer. Using a matched-pairs design, we measured flushing distances with a sentinel male present (mean 19.8 m), and when the same male was absent from his territory (mean 10.4 m). Female Redwinged Blackbirds flushed from their nests at significantly greater distances when males were present than when males were absent. These results and those of other studies support the existence of a \"predator early warning system\" in the Red-winged Blackbird.","container-title":"Journal of Field Ornithology","issue":"1","language":"en","page":"106-112","source":"Zotero","title":"The \"Predator Early Warning System\" of Red-Winged Blackbirds (Sistema de Alarma Temprana Contra Depredadores por Parte de &lt;i&gt;Agelaius phoeniceus&lt;/i&gt;)","volume":"72","author":[{"family":"Burton","given":"Nicole"},{"family":"Yasukawa","given":"Ken"}],"issued":{"date-parts":[["2001"]]},"citation-key":"burtonPredatorEarlyWarning2001"}},{"id":654,"uris":["http://zotero.org/users/8430992/items/NRD6QX4F"],"itemData":{"id":654,"type":"article-journal","abstract":"I propose a method to test extensions of models concerning the maintenance of cooperative breeding systems that examines patterns of habitat use relative to the distribution of habitat components among territories. I analyzed habitat use and behavioral time budget data for a Texas population of the Western Scrub-Jay (Aphelocoma californica). As a non-cooperative population, one of two habitat-use patterns was expected: (1) specialist habitat-use patterns in an abundant, widespread habitat type, with little variation among territories in habitat composition or (2) generalist habitat-use patterns with the potential of significant variation in habitat composition among territories. These jays show a combination of habitat-use patterns supporting both predictions. The only resources that males utilize as a specialist, tall oak trees during sentinel behavior, are fairly widespread and would not be considered a limiting resource. In the remaining habitat categories, Texas populations of Western Scrub-Jays act as generalists, using the habitat in relation to its availability, even though variation in habitat composition among territories is considerable. Variation among individuals within a sex was observed but could not be explained using various demographic and ecological correlates. Additional detailed habitat use data when used in a comparative framework can aid determination of subtle ecological differences among populations of Western Scrub-Jays and allow closer examination of intrinsic and extrinsic ecological models concerning the evolution and maintenance of cooperative breeding systems in this group.","container-title":"The Wilson bulletin","issue":"4","language":"en","page":"712-727","source":"Zotero","title":"Habitat-use patterns in cooperative and non-cooperative breeding birds: testing predictions with western scrub-jays","volume":"108","author":[{"family":"Burt","given":"D. Brent"}],"issued":{"date-parts":[["1996"]]},"citation-key":"burtHabitatusePatternsCooperative1996"}},{"id":627,"uris":["http://zotero.org/users/8430992/items/XY5HGZUY"],"itemData":{"id":627,"type":"article-journal","abstract":"Natural selection favours those individuals with eﬀective anti-predator defences. The presence of sentinels is known to be an eﬀective form of defence amongst stable groups of individuals within cooperative and polygynous breeding systems. However, the presence of sentinels in the more prevalent socially monogamous breeding systems remains overlooked as an important beneﬁt of such partnerships. Here, we describe a study in which we examined the presence and eﬀectiveness of sentinels in a wild population of the socially monogamous zebra ﬁnch (Taeniopygia guttata). We found that when experimentally approached by a human observer during incubation, birds ﬂushed from their nests at signiﬁcantly greater distances when their reproductive partner was acting as a sentinel than when the partner was absent. The distance at which birds ﬂushed was not inﬂuenced by the approach direction of the human observer, the gender of the incubating bird, the presence of conspeciﬁcs, the habitat type or the size of the breeding colony. Our results indicate that sentinels are an eﬀective anti-predator defence amongst socially monogamous birds, and may represent a neglected beneﬁt of the formation of stable social partnerships in birds. We suggest that whilst recent work has focused on the sexual conﬂicts that occur between males and females in socially monogamous pairs, we should not lose sight of the beneﬁts that individuals may gain from their partner.","container-title":"PeerJ","DOI":"10.7717/peerj.83","ISSN":"2167-8359","language":"en","page":"e83","source":"DOI.org (Crossref)","title":"Looking after your partner: sentinel behaviour in a socially monogamous bird","title-short":"Looking after your partner","volume":"1","author":[{"family":"Mainwaring","given":"Mark C."},{"family":"Griffith","given":"Simon C."}],"issued":{"date-parts":[["2013",6,4]]},"citation-key":"mainwaringLookingYourPartner2013"}}],"schema":"https://github.com/citation-style-language/schema/raw/master/csl-citation.json"} </w:instrText>
      </w:r>
      <w:r w:rsidRPr="002A7D6A">
        <w:fldChar w:fldCharType="separate"/>
      </w:r>
      <w:r w:rsidRPr="002A7D6A">
        <w:t>(Burt, 1996; Burton &amp; Yasukawa, 2001; Gaston, 1977; Horrocks &amp; Hunte, 1986; Mainwaring &amp; Griffith, 2013; Walker et al., 2016; Yasukawa et al., 1992)</w:t>
      </w:r>
      <w:r w:rsidRPr="002A7D6A">
        <w:fldChar w:fldCharType="end"/>
      </w:r>
      <w:r w:rsidRPr="002A7D6A">
        <w:t xml:space="preserve">. The difference in sentinel behaviour can be attributed to differences in energetic investment between sexes, with males having more energy available for activities outside of reproduction </w:t>
      </w:r>
      <w:r w:rsidRPr="002A7D6A">
        <w:fldChar w:fldCharType="begin"/>
      </w:r>
      <w:r w:rsidRPr="002A7D6A">
        <w:instrText xml:space="preserve"> ADDIN ZOTERO_ITEM CSL_CITATION {"citationID":"obvOQs64","properties":{"formattedCitation":"(Walker et al., 2016)","plainCitation":"(Walker et al., 2016)","noteIndex":0},"citationItems":[{"id":"F8NaEFTu/Mu9Y575l","uris":["http://zotero.org/users/8430992/items/C59SZWFU"],"itemData":{"id":421,"type":"article-journal","abstract":"Although the evolutionary mechanisms that favor investment in cooperative behaviors have long been a focus of research, comparatively\nfew studies have considered the role that sexual selection may play. For example, evolutionary explanations for sentinel behavior\n(where 1 individual assumes an elevated position and scans the surroundings while other group members forage nearby) have\ntraditionally focused on the inclusive fitness benefits arising from its effects on predation risk, while its potential role\nin defense against intrasexual competitors remains largely unexplored. Here, we provide experimental evidence of a role for\nsentinel behavior in intrasexual competition, in a cooperatively breeding songbird, the white-browed sparrow weaver (Plocepasser mahali). First, dominant males sentinel substantially more than other group members (even when controlling for variation in age\nand body condition), consistent with a role for sentineling in intrasexual competition for mates and/or territory. Second,\nexperimental playback of an unfamiliar male’s solo song elicited a marked increase in sentineling by the dominant male, and\nthe vocal response to the playback also positively predicted his sentinel effort following the simulated intrusion. A second\nexperiment also suggests that sentineling may facilitate mounting rapid anti-intruder responses, as responses to intruder-playback\noccurred significantly earlier when the dominant male was sentineling rather than foraging at playback onset. Together, our\nfindings provide rare support for the hypothesis that sentinel behavior plays a role in intrasexual competition, and so highlight\nthe potential for sexually selected direct benefits to shape its expression in this and other social vertebrates.","container-title":"Behavioral Ecology","DOI":"10.1093/beheco/arw064","issue":"5","journalAbbreviation":"Behavioral Ecology","page":"1461–1470","source":"ResearchGate","title":"Sexually selected sentinels? Evidence of a role for intrasexual competition in sentinel behavior","title-short":"Sexually selected sentinels?","volume":"27","author":[{"family":"Walker","given":"Lindsay"},{"family":"York","given":"Jenny"},{"family":"Young","given":"Andrew"}],"issued":{"date-parts":[["2016",4,24]]}}}],"schema":"https://github.com/citation-style-language/schema/raw/master/csl-citation.json"} </w:instrText>
      </w:r>
      <w:r w:rsidRPr="002A7D6A">
        <w:fldChar w:fldCharType="separate"/>
      </w:r>
      <w:r w:rsidRPr="002A7D6A">
        <w:t>(Walker et al., 2016)</w:t>
      </w:r>
      <w:r w:rsidRPr="002A7D6A">
        <w:fldChar w:fldCharType="end"/>
      </w:r>
      <w:r w:rsidRPr="002A7D6A">
        <w:t>. Male reproduction is less energetically costly than for females (sperm vs. egg production) resulting in additional energy that can be allocated towards other behaviours including sentineling. In red-winged blackbirds (</w:t>
      </w:r>
      <w:r w:rsidRPr="002A7D6A">
        <w:rPr>
          <w:i/>
        </w:rPr>
        <w:t>Agelaius phoeniceus</w:t>
      </w:r>
      <w:r w:rsidRPr="002A7D6A">
        <w:t xml:space="preserve">), males assume the role of nest guarding through sentinel behaviour, with nest success associated with closer and higher perches </w:t>
      </w:r>
      <w:r w:rsidRPr="002A7D6A">
        <w:fldChar w:fldCharType="begin"/>
      </w:r>
      <w:r w:rsidRPr="002A7D6A">
        <w:instrText xml:space="preserve"> ADDIN ZOTERO_ITEM CSL_CITATION {"citationID":"4C8dTWOk","properties":{"formattedCitation":"(Yasukawa et al., 1992)","plainCitation":"(Yasukawa et al., 1992)","noteIndex":0},"citationItems":[{"id":245,"uris":["http://zotero.org/users/8430992/items/ILIIAP4Y"],"itemData":{"id":245,"type":"article-journal","abstract":"During the nesting season, male red-winged blackbirds frequently scan from prominent perches near active nests. Males engaged in such behaviour appear to be acting as sentinels, guarding their nests against predators. The sentinel hypothesis was tested in three ways. (1) Male response to a simulated predator was observed. On average, males spent significantly more time within 10 m of their nests following predator presentations than at other times during the same day, and many males looked into their nests immediately after the simulated predator was removed. (2) The height and distance distributions of putative sentinel perches near nests that successfully fledged young were compared with those near nests that failed as a result of predation. Successful nests were associated with significantly closer and higher perches than were depredated nests. (3) The effect of artificial sentinel perches on female choice of nest location in a prairie habitat lacking tall perches was observed. Females were more likely to place their nests in areas with nearby artificial perches than in similar areas lacking such perches. These results support the sentinel hypothesis. There was no evidence, however, that more vigilant male red-winged blackbirds were more aggressive in nest defence, or experienced higher pairing and reproductive success than less vigilant males.","container-title":"Animal Behaviour","DOI":"10.1016/S0003-3472(06)80009-6","ISSN":"0003-3472","issue":"6","journalAbbreviation":"Animal Behaviour","language":"en","page":"961-969","source":"ScienceDirect","title":"Anti-predator vigilance in the red-winged blackbird, &lt;i&gt;Agelaius phoeniceus &lt;/i&gt;: do males act as sentinels?","title-short":"Anti-predator vigilance in the red-winged blackbird, Agelaius phoeniceus","volume":"43","author":[{"family":"Yasukawa","given":"Ken"},{"family":"Whittenberger","given":"Lynn K."},{"family":"Nielsen","given":"Tracy A."}],"issued":{"date-parts":[["1992",6,1]]},"citation-key":"yasukawaAntipredatorVigilanceRedwinged1992"},"label":"page"}],"schema":"https://github.com/citation-style-language/schema/raw/master/csl-citation.json"} </w:instrText>
      </w:r>
      <w:r w:rsidRPr="002A7D6A">
        <w:fldChar w:fldCharType="separate"/>
      </w:r>
      <w:r w:rsidRPr="002A7D6A">
        <w:t>(Yasukawa et al., 1992)</w:t>
      </w:r>
      <w:r w:rsidRPr="002A7D6A">
        <w:fldChar w:fldCharType="end"/>
      </w:r>
      <w:r w:rsidRPr="002A7D6A">
        <w:t>. Likewise in Zebra finch (</w:t>
      </w:r>
      <w:proofErr w:type="spellStart"/>
      <w:r w:rsidRPr="002A7D6A">
        <w:rPr>
          <w:i/>
          <w:iCs w:val="0"/>
        </w:rPr>
        <w:t>Taeniopygia</w:t>
      </w:r>
      <w:proofErr w:type="spellEnd"/>
      <w:r w:rsidRPr="002A7D6A">
        <w:rPr>
          <w:i/>
          <w:iCs w:val="0"/>
        </w:rPr>
        <w:t xml:space="preserve"> guttata</w:t>
      </w:r>
      <w:r w:rsidRPr="002A7D6A">
        <w:t xml:space="preserve">), sentinels, which are most often males, alert their partners when threats approached the nest, resulting in incubating individuals flushing their nests earlier than when sentinels are absent </w:t>
      </w:r>
      <w:r w:rsidRPr="002A7D6A">
        <w:fldChar w:fldCharType="begin"/>
      </w:r>
      <w:r w:rsidRPr="002A7D6A">
        <w:instrText xml:space="preserve"> ADDIN ZOTERO_ITEM CSL_CITATION {"citationID":"6sRm8KsJ","properties":{"formattedCitation":"(Mainwaring &amp; Griffith, 2013)","plainCitation":"(Mainwaring &amp; Griffith, 2013)","noteIndex":0},"citationItems":[{"id":627,"uris":["http://zotero.org/users/8430992/items/XY5HGZUY"],"itemData":{"id":627,"type":"article-journal","abstract":"Natural selection favours those individuals with eﬀective anti-predator defences. The presence of sentinels is known to be an eﬀective form of defence amongst stable groups of individuals within cooperative and polygynous breeding systems. However, the presence of sentinels in the more prevalent socially monogamous breeding systems remains overlooked as an important beneﬁt of such partnerships. Here, we describe a study in which we examined the presence and eﬀectiveness of sentinels in a wild population of the socially monogamous zebra ﬁnch (Taeniopygia guttata). We found that when experimentally approached by a human observer during incubation, birds ﬂushed from their nests at signiﬁcantly greater distances when their reproductive partner was acting as a sentinel than when the partner was absent. The distance at which birds ﬂushed was not inﬂuenced by the approach direction of the human observer, the gender of the incubating bird, the presence of conspeciﬁcs, the habitat type or the size of the breeding colony. Our results indicate that sentinels are an eﬀective anti-predator defence amongst socially monogamous birds, and may represent a neglected beneﬁt of the formation of stable social partnerships in birds. We suggest that whilst recent work has focused on the sexual conﬂicts that occur between males and females in socially monogamous pairs, we should not lose sight of the beneﬁts that individuals may gain from their partner.","container-title":"PeerJ","DOI":"10.7717/peerj.83","ISSN":"2167-8359","language":"en","page":"e83","source":"DOI.org (Crossref)","title":"Looking after your partner: sentinel behaviour in a socially monogamous bird","title-short":"Looking after your partner","volume":"1","author":[{"family":"Mainwaring","given":"Mark C."},{"family":"Griffith","given":"Simon C."}],"issued":{"date-parts":[["2013",6,4]]},"citation-key":"mainwaringLookingYourPartner2013"}}],"schema":"https://github.com/citation-style-language/schema/raw/master/csl-citation.json"} </w:instrText>
      </w:r>
      <w:r w:rsidRPr="002A7D6A">
        <w:fldChar w:fldCharType="separate"/>
      </w:r>
      <w:r w:rsidRPr="002A7D6A">
        <w:t>(Mainwaring &amp; Griffith, 2013)</w:t>
      </w:r>
      <w:r w:rsidRPr="002A7D6A">
        <w:fldChar w:fldCharType="end"/>
      </w:r>
      <w:r w:rsidRPr="002A7D6A">
        <w:t>. The benefits from sentinel behaviour could therefore extend past increased foraging efficiency and biomass intake, but also to nest success and mate survival.</w:t>
      </w:r>
    </w:p>
    <w:p w14:paraId="55E36594" w14:textId="58739882" w:rsidR="002A7D6A" w:rsidRPr="002A7D6A" w:rsidRDefault="002A7D6A" w:rsidP="002A7D6A">
      <w:pPr>
        <w:pStyle w:val="SectionText"/>
        <w:spacing w:line="480" w:lineRule="auto"/>
      </w:pPr>
      <w:r w:rsidRPr="002A7D6A">
        <w:t>Sentinel behaviour could also play a role in male intrasexual competition over mates and territories. When encountering a foreign male’s solo song, dominant male white-browed sparrow weavers (</w:t>
      </w:r>
      <w:proofErr w:type="spellStart"/>
      <w:r w:rsidRPr="002A7D6A">
        <w:rPr>
          <w:i/>
        </w:rPr>
        <w:t>Plocepasser</w:t>
      </w:r>
      <w:proofErr w:type="spellEnd"/>
      <w:r w:rsidRPr="002A7D6A">
        <w:rPr>
          <w:i/>
        </w:rPr>
        <w:t xml:space="preserve"> </w:t>
      </w:r>
      <w:proofErr w:type="spellStart"/>
      <w:r w:rsidRPr="002A7D6A">
        <w:rPr>
          <w:i/>
        </w:rPr>
        <w:t>mahali</w:t>
      </w:r>
      <w:proofErr w:type="spellEnd"/>
      <w:r w:rsidRPr="002A7D6A">
        <w:t xml:space="preserve">) increase their sentinel effort despite already sentineling more than other group members </w:t>
      </w:r>
      <w:r w:rsidRPr="002A7D6A">
        <w:fldChar w:fldCharType="begin"/>
      </w:r>
      <w:r w:rsidRPr="002A7D6A">
        <w:instrText xml:space="preserve"> ADDIN ZOTERO_ITEM CSL_CITATION {"citationID":"3vere9AG","properties":{"formattedCitation":"(Walker et al., 2016)","plainCitation":"(Walker et al., 2016)","noteIndex":0},"citationItems":[{"id":"F8NaEFTu/Mu9Y575l","uris":["http://zotero.org/users/8430992/items/C59SZWFU"],"itemData":{"id":421,"type":"article-journal","abstract":"Although the evolutionary mechanisms that favor investment in cooperative behaviors have long been a focus of research, comparatively\nfew studies have considered the role that sexual selection may play. For example, evolutionary explanations for sentinel behavior\n(where 1 individual assumes an elevated position and scans the surroundings while other group members forage nearby) have\ntraditionally focused on the inclusive fitness benefits arising from its effects on predation risk, while its potential role\nin defense against intrasexual competitors remains largely unexplored. Here, we provide experimental evidence of a role for\nsentinel behavior in intrasexual competition, in a cooperatively breeding songbird, the white-browed sparrow weaver (Plocepasser mahali). First, dominant males sentinel substantially more than other group members (even when controlling for variation in age\nand body condition), consistent with a role for sentineling in intrasexual competition for mates and/or territory. Second,\nexperimental playback of an unfamiliar male’s solo song elicited a marked increase in sentineling by the dominant male, and\nthe vocal response to the playback also positively predicted his sentinel effort following the simulated intrusion. A second\nexperiment also suggests that sentineling may facilitate mounting rapid anti-intruder responses, as responses to intruder-playback\noccurred significantly earlier when the dominant male was sentineling rather than foraging at playback onset. Together, our\nfindings provide rare support for the hypothesis that sentinel behavior plays a role in intrasexual competition, and so highlight\nthe potential for sexually selected direct benefits to shape its expression in this and other social vertebrates.","container-title":"Behavioral Ecology","DOI":"10.1093/beheco/arw064","issue":"5","journalAbbreviation":"Behavioral Ecology","page":"1461–1470","source":"ResearchGate","title":"Sexually selected sentinels? Evidence of a role for intrasexual competition in sentinel behavior","title-short":"Sexually selected sentinels?","volume":"27","author":[{"family":"Walker","given":"Lindsay"},{"family":"York","given":"Jenny"},{"family":"Young","given":"Andrew"}],"issued":{"date-parts":[["2016",4,24]]}},"label":"page"}],"schema":"https://github.com/citation-style-language/schema/raw/master/csl-citation.json"} </w:instrText>
      </w:r>
      <w:r w:rsidRPr="002A7D6A">
        <w:fldChar w:fldCharType="separate"/>
      </w:r>
      <w:r w:rsidRPr="002A7D6A">
        <w:t>(Walker et al., 2016)</w:t>
      </w:r>
      <w:r w:rsidRPr="002A7D6A">
        <w:fldChar w:fldCharType="end"/>
      </w:r>
      <w:r w:rsidRPr="002A7D6A">
        <w:t>. Similarly, dominant male dwarf mongoose (</w:t>
      </w:r>
      <w:proofErr w:type="spellStart"/>
      <w:r w:rsidRPr="002A7D6A">
        <w:rPr>
          <w:i/>
        </w:rPr>
        <w:t>Helogale</w:t>
      </w:r>
      <w:proofErr w:type="spellEnd"/>
      <w:r w:rsidRPr="002A7D6A">
        <w:rPr>
          <w:i/>
        </w:rPr>
        <w:t xml:space="preserve"> </w:t>
      </w:r>
      <w:proofErr w:type="spellStart"/>
      <w:r w:rsidRPr="002A7D6A">
        <w:lastRenderedPageBreak/>
        <w:t>parvula</w:t>
      </w:r>
      <w:proofErr w:type="spellEnd"/>
      <w:r w:rsidRPr="002A7D6A">
        <w:t xml:space="preserve">) more regularly engage in sentinel behaviour when encountering signs of rival groups </w:t>
      </w:r>
      <w:r w:rsidRPr="002A7D6A">
        <w:fldChar w:fldCharType="begin"/>
      </w:r>
      <w:r w:rsidRPr="002A7D6A">
        <w:instrText xml:space="preserve"> ADDIN ZOTERO_ITEM CSL_CITATION {"citationID":"gXkyBMmz","properties":{"formattedCitation":"(Morris-Drake et al., 2019)","plainCitation":"(Morris-Drake et al., 2019)","noteIndex":0},"citationItems":[{"id":598,"uris":["http://zotero.org/users/8430992/items/AURHX4ZR"],"itemData":{"id":598,"type":"article-journal","abstract":"Abstract\n            In social species, conspecific outsiders present various threats to groups and their members. These out-group threats are predicted to affect subsequent within-group interactions (e.g., affiliation and aggression) and individual behavior (e.g., foraging and vigilance decisions). However, experimental investigations of such consequences are rare, especially in natural conditions. We used field-based call playbacks and fecal presentations on habituated wild dwarf mongooses (Helogale parvula)—a cooperatively breeding, territorial species—to examine postinteraction responses to the simulated threat of a rival group. Dwarf mongooses invested more in grooming of groupmates, foraged closer together, and more regularly acted as sentinels (a raised guard) after encountering indicators of rival-group presence compared to control conditions. These behavioral changes likely arise from greater anxiety and, in the case of increased vigilance, the need to seek additional information about the threat. The influence of an out-group threat lasted at least 1 h but individuals of different dominance status and sex responded similarly, potentially because all group members suffer costs if a contest with rivals is lost. Our results provide field-based experimental evidence from wild animals that out-group threats can influence within-group behavior and decision making, and suggest the need for greater consideration of the lasting impacts of social conflict.","container-title":"Behavioral Ecology","DOI":"10.1093/beheco/arz095","ISSN":"1045-2249, 1465-7279","issue":"5","language":"en","page":"1425-1435","source":"DOI.org (Crossref)","title":"Experimental field evidence that out-group threats influence within-group behavior","volume":"30","author":[{"family":"Morris-Drake","given":"Amy"},{"family":"Christensen","given":"Charlotte"},{"family":"Kern","given":"Julie M"},{"family":"Radford","given":"Andrew N"}],"editor":[{"family":"Barrett","given":"Louise"}],"issued":{"date-parts":[["2019",9,28]]},"citation-key":"morris-drakeExperimentalFieldEvidence2019"},"label":"page"}],"schema":"https://github.com/citation-style-language/schema/raw/master/csl-citation.json"} </w:instrText>
      </w:r>
      <w:r w:rsidRPr="002A7D6A">
        <w:fldChar w:fldCharType="separate"/>
      </w:r>
      <w:r w:rsidRPr="002A7D6A">
        <w:t>(Morris-Drake et al., 2019)</w:t>
      </w:r>
      <w:r w:rsidRPr="002A7D6A">
        <w:fldChar w:fldCharType="end"/>
      </w:r>
      <w:r w:rsidRPr="002A7D6A">
        <w:t xml:space="preserve">. The increased sentinel behaviour of dominant male individuals could permit earlier intruder detection  as well as serving an antipredator function </w:t>
      </w:r>
      <w:r w:rsidRPr="002A7D6A">
        <w:fldChar w:fldCharType="begin"/>
      </w:r>
      <w:r w:rsidRPr="002A7D6A">
        <w:instrText xml:space="preserve"> ADDIN ZOTERO_ITEM CSL_CITATION {"citationID":"axhEZRiF","properties":{"formattedCitation":"(Morris-Drake et al., 2019; Walker et al., 2016)","plainCitation":"(Morris-Drake et al., 2019; Walker et al., 2016)","noteIndex":0},"citationItems":[{"id":598,"uris":["http://zotero.org/users/8430992/items/AURHX4ZR"],"itemData":{"id":598,"type":"article-journal","abstract":"Abstract\n            In social species, conspecific outsiders present various threats to groups and their members. These out-group threats are predicted to affect subsequent within-group interactions (e.g., affiliation and aggression) and individual behavior (e.g., foraging and vigilance decisions). However, experimental investigations of such consequences are rare, especially in natural conditions. We used field-based call playbacks and fecal presentations on habituated wild dwarf mongooses (Helogale parvula)—a cooperatively breeding, territorial species—to examine postinteraction responses to the simulated threat of a rival group. Dwarf mongooses invested more in grooming of groupmates, foraged closer together, and more regularly acted as sentinels (a raised guard) after encountering indicators of rival-group presence compared to control conditions. These behavioral changes likely arise from greater anxiety and, in the case of increased vigilance, the need to seek additional information about the threat. The influence of an out-group threat lasted at least 1 h but individuals of different dominance status and sex responded similarly, potentially because all group members suffer costs if a contest with rivals is lost. Our results provide field-based experimental evidence from wild animals that out-group threats can influence within-group behavior and decision making, and suggest the need for greater consideration of the lasting impacts of social conflict.","container-title":"Behavioral Ecology","DOI":"10.1093/beheco/arz095","ISSN":"1045-2249, 1465-7279","issue":"5","language":"en","page":"1425-1435","source":"DOI.org (Crossref)","title":"Experimental field evidence that out-group threats influence within-group behavior","volume":"30","author":[{"family":"Morris-Drake","given":"Amy"},{"family":"Christensen","given":"Charlotte"},{"family":"Kern","given":"Julie M"},{"family":"Radford","given":"Andrew N"}],"editor":[{"family":"Barrett","given":"Louise"}],"issued":{"date-parts":[["2019",9,28]]},"citation-key":"morris-drakeExperimentalFieldEvidence2019"}},{"id":"F8NaEFTu/Mu9Y575l","uris":["http://zotero.org/users/8430992/items/C59SZWFU"],"itemData":{"id":421,"type":"article-journal","abstract":"Although the evolutionary mechanisms that favor investment in cooperative behaviors have long been a focus of research, comparatively\nfew studies have considered the role that sexual selection may play. For example, evolutionary explanations for sentinel behavior\n(where 1 individual assumes an elevated position and scans the surroundings while other group members forage nearby) have\ntraditionally focused on the inclusive fitness benefits arising from its effects on predation risk, while its potential role\nin defense against intrasexual competitors remains largely unexplored. Here, we provide experimental evidence of a role for\nsentinel behavior in intrasexual competition, in a cooperatively breeding songbird, the white-browed sparrow weaver (Plocepasser mahali). First, dominant males sentinel substantially more than other group members (even when controlling for variation in age\nand body condition), consistent with a role for sentineling in intrasexual competition for mates and/or territory. Second,\nexperimental playback of an unfamiliar male’s solo song elicited a marked increase in sentineling by the dominant male, and\nthe vocal response to the playback also positively predicted his sentinel effort following the simulated intrusion. A second\nexperiment also suggests that sentineling may facilitate mounting rapid anti-intruder responses, as responses to intruder-playback\noccurred significantly earlier when the dominant male was sentineling rather than foraging at playback onset. Together, our\nfindings provide rare support for the hypothesis that sentinel behavior plays a role in intrasexual competition, and so highlight\nthe potential for sexually selected direct benefits to shape its expression in this and other social vertebrates.","container-title":"Behavioral Ecology","DOI":"10.1093/beheco/arw064","issue":"5","journalAbbreviation":"Behavioral Ecology","page":"1461–1470","source":"ResearchGate","title":"Sexually selected sentinels? Evidence of a role for intrasexual competition in sentinel behavior","title-short":"Sexually selected sentinels?","volume":"27","author":[{"family":"Walker","given":"Lindsay"},{"family":"York","given":"Jenny"},{"family":"Young","given":"Andrew"}],"issued":{"date-parts":[["2016",4,24]]}},"label":"page"}],"schema":"https://github.com/citation-style-language/schema/raw/master/csl-citation.json"} </w:instrText>
      </w:r>
      <w:r w:rsidRPr="002A7D6A">
        <w:fldChar w:fldCharType="separate"/>
      </w:r>
      <w:r w:rsidRPr="002A7D6A">
        <w:t>(Morris-Drake et al., 2019; Walker et al., 2016)</w:t>
      </w:r>
      <w:r w:rsidRPr="002A7D6A">
        <w:fldChar w:fldCharType="end"/>
      </w:r>
      <w:r w:rsidRPr="002A7D6A">
        <w:t xml:space="preserve">. Since dominant males are most often usurped by out-group individuals rather than subordinates, early detection and monitoring of rivals is essential for dominant males to maintain their position in the group </w:t>
      </w:r>
      <w:r w:rsidRPr="002A7D6A">
        <w:fldChar w:fldCharType="begin"/>
      </w:r>
      <w:r w:rsidRPr="002A7D6A">
        <w:instrText xml:space="preserve"> ADDIN ZOTERO_ITEM CSL_CITATION {"citationID":"TpKKGOTC","properties":{"formattedCitation":"(Walker et al., 2016)","plainCitation":"(Walker et al., 2016)","noteIndex":0},"citationItems":[{"id":"F8NaEFTu/Mu9Y575l","uris":["http://zotero.org/users/8430992/items/C59SZWFU"],"itemData":{"id":421,"type":"article-journal","abstract":"Although the evolutionary mechanisms that favor investment in cooperative behaviors have long been a focus of research, comparatively\nfew studies have considered the role that sexual selection may play. For example, evolutionary explanations for sentinel behavior\n(where 1 individual assumes an elevated position and scans the surroundings while other group members forage nearby) have\ntraditionally focused on the inclusive fitness benefits arising from its effects on predation risk, while its potential role\nin defense against intrasexual competitors remains largely unexplored. Here, we provide experimental evidence of a role for\nsentinel behavior in intrasexual competition, in a cooperatively breeding songbird, the white-browed sparrow weaver (Plocepasser mahali). First, dominant males sentinel substantially more than other group members (even when controlling for variation in age\nand body condition), consistent with a role for sentineling in intrasexual competition for mates and/or territory. Second,\nexperimental playback of an unfamiliar male’s solo song elicited a marked increase in sentineling by the dominant male, and\nthe vocal response to the playback also positively predicted his sentinel effort following the simulated intrusion. A second\nexperiment also suggests that sentineling may facilitate mounting rapid anti-intruder responses, as responses to intruder-playback\noccurred significantly earlier when the dominant male was sentineling rather than foraging at playback onset. Together, our\nfindings provide rare support for the hypothesis that sentinel behavior plays a role in intrasexual competition, and so highlight\nthe potential for sexually selected direct benefits to shape its expression in this and other social vertebrates.","container-title":"Behavioral Ecology","DOI":"10.1093/beheco/arw064","issue":"5","journalAbbreviation":"Behavioral Ecology","page":"1461–1470","source":"ResearchGate","title":"Sexually selected sentinels? Evidence of a role for intrasexual competition in sentinel behavior","title-short":"Sexually selected sentinels?","volume":"27","author":[{"family":"Walker","given":"Lindsay"},{"family":"York","given":"Jenny"},{"family":"Young","given":"Andrew"}],"issued":{"date-parts":[["2016",4,24]]}}}],"schema":"https://github.com/citation-style-language/schema/raw/master/csl-citation.json"} </w:instrText>
      </w:r>
      <w:r w:rsidRPr="002A7D6A">
        <w:fldChar w:fldCharType="separate"/>
      </w:r>
      <w:r w:rsidRPr="002A7D6A">
        <w:t>(Walker et al., 2016)</w:t>
      </w:r>
      <w:r w:rsidRPr="002A7D6A">
        <w:fldChar w:fldCharType="end"/>
      </w:r>
      <w:r w:rsidRPr="002A7D6A">
        <w:t xml:space="preserve">. </w:t>
      </w:r>
    </w:p>
    <w:p w14:paraId="0FBCB948" w14:textId="626C6F63" w:rsidR="002A7D6A" w:rsidRPr="002A7D6A" w:rsidRDefault="002A7D6A" w:rsidP="002A7D6A">
      <w:pPr>
        <w:pStyle w:val="SectionText"/>
        <w:spacing w:line="480" w:lineRule="auto"/>
      </w:pPr>
      <w:r w:rsidRPr="002A7D6A">
        <w:t xml:space="preserve">Another intrinsic factor identified in our review was maturity. Older and more experienced individuals sentineled more than younger individuals </w:t>
      </w:r>
      <w:r w:rsidRPr="002A7D6A">
        <w:fldChar w:fldCharType="begin"/>
      </w:r>
      <w:r w:rsidRPr="002A7D6A">
        <w:instrText xml:space="preserve"> ADDIN ZOTERO_ITEM CSL_CITATION {"citationID":"OFSOgr0N","properties":{"formattedCitation":"(Gaston, 1977; Hailman et al., 2010; Horrocks &amp; Hunte, 1986; Rauber &amp; Manser, 2021; Zacharias &amp; Mathew, 1998)","plainCitation":"(Gaston, 1977; Hailman et al., 2010; Horrocks &amp; Hunte, 1986; Rauber &amp; Manser, 2021; Zacharias &amp; Mathew, 1998)","noteIndex":0},"citationItems":[{"id":636,"uris":["http://zotero.org/users/8430992/items/PBMZB2SQ"],"itemData":{"id":636,"type":"article-journal","container-title":"Animal Behaviour","DOI":"10.1016/j.anbehav.2020.11.014","ISSN":"00033472","journalAbbreviation":"Animal Behaviour","language":"en","page":"129-138","source":"DOI.org (Crossref)","title":"Effect of group size and experience on the ontogeny of sentinel calling behaviour in meerkats","volume":"171","author":[{"family":"Rauber","given":"Ramona"},{"family":"Manser","given":"Marta B."}],"issued":{"date-parts":[["2021",1]]},"citation-key":"rauberEffectGroupSize2021"}},{"id":777,"uris":["http://zotero.org/users/8430992/items/86Z6ZZRA"],"itemData":{"id":777,"type":"article-journal","abstract":"Crop-raiding by wildlife species often involves collective group movement and animal decision-making in this context is an important area of investigation as the risks and rewards associated with crop-raiding are greater than those that are likely to occur in wild food foraging situations. Yet, the form of consensus decision-making involved in wildlife crop-raiding has not been evaluated. In the current study, we assessed the decision-making process exhibited by rhesus macaques, a generalist primate species, in the context of crop-raiding. We predicted that rhesus macaques would display unshared consensus decision-making during the higher risk-entailed crop-raiding collective movements. We followed two groups of rhesus macaques and collected data on their movement and foraging behavior during crop-raiding events. The results from our study showed that collective movements in the context of crop-raiding were largely led by single individuals. However, individuals of all age-sex categories successfully led crop-raiding collective movements. Although adult individuals joined adult-initiated raid movements most often, they also joined raids initiated by other age classes. Contrary to our predictions, in crop-raiding contexts, rhesus macaques demonstrated a tendency towards equally shared decision-making for group movements.\nIn many cooperatively breeding species, one of the group members (called a sentinel) flies or climbs up occasionally to a high position, looks around and utters alarm calls if a predator approaches, while other group members are foraging. Bednekoff's (1997, American Naturalist, 150, 373–392; 2001, Annales Zoologici Fennici, 38, 5–14) game-theoretic model assumes that group members trade the need to forage against the advantages of earlier risk detection when sentinelling. The model predicts that in the presence of another sentinel which may provide timely alerts, a sentinel will terminate its sentinel bout earlier when its energy level drops below a threshold that is higher than the depletion threshold that would incentivize it to resume foraging if it were sentinelling alone. We propose a complementary hypothesis, that this effect of shortened sentinel duration in the presence of another sentinel will be more pronounced for subordinate group members, for whom the fierce competition they suffer while foraging gets attenuated when a groupmate sentinels. We tested these hypotheses in Arabian babbler, Argya squamiceps, groups by comparing sentinel activity under natural conditions vis-à-vis sentinel activity in a feeding experiment in which one or two individuals were fed. In natural conditions, dominant males not only acted as sentinels longer and more often, but they also initiated a larger share of their sentinel bouts when another group member was already on guard. Following experimental feeding ad libitum, in line with the game-theoretic predictions (1) the probability of starting a sentinel bout was not affected by the presence of another sentinel, nor by its sex or rank, and (2) sentinel bouts that terminated in the presence of another sentinel were significantly shorter than sentinel bouts ending alone. Our findings suggest that the seemingly systematic exchange of sentinels may be a consequence of differential needs and incentives rather than active coordination.\nIncreased vulnerability to predation results in young individuals of many species experiencing higher predation pressure than adults. Consequently, the production of antipredator-related calls by young can differ from that of the same vocalizations given by adults. Sentinel behaviour is a coordinated vigilance behaviour, where one individual climbs on an elevated position and scans the surroundings for predators, while the rest of the group is mainly foraging. Meerkat, Suricata suricatta, sentinels produce six distinct sentinel call types, which inform other group members about the perceived predation risk, resulting in the adjustment of personal vigilance behaviour in foraging group members. Here, we investigated the onset of sentinel behaviour and the ontogeny of the different sentinel call types as well as the development of individual vocal signatures in meerkats. We found that meerkats started acting as a sentinel around 200 days of age, but this was highly dependent on group size, with individuals from smaller groups exhibiting sentinel behaviour earlier than individuals from larger groups. All six sentinel call types were already present in the repertoire upon first emergence of the behaviour; however, call rates of ‘all-clear’ calls increased while ‘warning’ calls decreased with increasing experience as sentinel. Analysis of one of the most frequent sentinel calls, the double note calls, indicated that fundamental frequency, mean amplitude, duration and entropy differed consistently between individuals, but we found no effect of age. Rather, our results provide evidence that individual signatures in this call type were already developed when young meerkats first started to act as sentinel and changed little with age. To conclude, we showed little ontogenetic change in overall sentinel behaviour as well as in its vocal coordination, indicating potentially high selection pressures on antipredator behaviours, such as the sentinel system, resulting in consistent behavioural responses upon first emergence.\nTo maximize survival, animals should adjust their behaviour flexibly in response to indicators of predation risk. Predation risk is affected by a range of ecological, social and individual variables, which can fluctuate over different timescales. In general, current risk levels are known to influence the behaviour of sentinels, individuals that adopt a raised position to scan for danger while groupmates are engaged in other activities. However, there has been little consideration of whether decisions made at different stages of a sentinel bout are affected in the same way by perceived predation risk and whether the same level of behavioural plasticity is exhibited when making these different decisions. Here we used detailed behavioural observations and a playback experiment to investigate the behavioural choices of dwarf mongoose sentinels at three different stages of a bout (before, start, during). Individuals were more likely to begin a bout, and did so sooner, following alarm calls, which are immediate, direct indicators of elevated risk. Sentinels selected an initial height from which to guard depending on factors that tended to vary in the medium term (hours), choosing higher positions in denser habitat and less windy conditions. In contrast, decisions about bout duration were made in relation to short-term (seconds/minutes) changes in information, with sentinels guarding for longer when an alarm call was given during a bout, and terminating bouts sooner when groupmates moved out of sight. Our results demonstrate that sentinel decisions are influenced by both direct and indirect indicators of likely predation risk and that sentinel behaviour is adjusted flexibly with regard to information presented on various timescales, highlighting the complexity of decision-making processes.\nMany foraging animals face a fundamental tradeoff between predation and starvation 1, 2. In a range of social species, this tradeoff has probably driven the evolution of sentinel behavior, where individuals adopt prominent positions to watch for predators while groupmates forage [3]. Although there has been much debate about whether acting as a sentinel is a selfish or cooperative behavior 3, 4, 5, 6, far less attention has focused on why sentinels often produce quiet vocalizations (hereafter known as “sentinel calls”) to announce their presence 7, 8. We use observational and experimental data to provide the first evidence that group members gain an increase in foraging success by responding to these vocal cues given by sentinels. Foraging pied babblers (Turdoides bicolor) spread out more, use more exposed patches, look up less often, and spend less time vigilant in response to sentinel calling. Crucially, we demonstrate that these behavioral alterations lead to an increase in biomass intake by foragers, which is likely to enhance survival. We argue that this benefit may be the reason for sentinel calling, making it a truly cooperative behavior [9].","container-title":"Animal Behaviour","DOI":"10.1016/S0003-3472(86)80226-3","ISSN":"0003-3472","issue":"5","journalAbbreviation":"Animal Behaviour","language":"en","page":"1566-1568","source":"ScienceDirect","title":"Sentinel behaviour in vervet monkeys: who sees whom first?","title-short":"Sentinel behaviour in vervet monkeys","volume":"34","author":[{"family":"Horrocks","given":"J. A."},{"family":"Hunte","given":"W."}],"issued":{"date-parts":[["1986",10,1]]},"citation-key":"horrocksSentinelBehaviourVervet1986"},"label":"page"},{"id":640,"uris":["http://zotero.org/users/8430992/items/I4YD749U"],"itemData":{"id":640,"type":"article-journal","abstract":"T w o independently conceived and executed field studies using somewhat different methodologies tested the hypothesis that non-breeding helpers of the Florida scrub jay (Aphelocoma c. coerulescens) contribute importantly to antipredator sentinel behaviour. Specifically, we made four predictions: 1. Helpers participate to a non-trivial degree in sentinel behaviour; 2. Breeding pairs with helpers spend less time o n sentinel behaviour and hence more time foraging; 3. Breeders with helpers have more protected foraging time; and 4. Groups with helpers have greater total sentinel time.","container-title":"Ethology","DOI":"10.1111/j.1439-0310.1994.tb01034.x","ISSN":"01791613, 14390310","issue":"1-2","language":"en","page":"119-140","source":"DOI.org (Crossref)","title":"Role of helpers in the sentinel behaviour of the Florida scrub jay (&lt;i&gt;Aphelocoma c. coerulescens&lt;/i&gt;)","volume":"97","author":[{"family":"Hailman","given":"Jack P."},{"family":"McGowan","given":"Kevin J."},{"family":"Woolfenden","given":"Glen E."}],"issued":{"date-parts":[["2010",4,26]]},"citation-key":"hailmanRoleHelpersSentinel2010"}},{"id":770,"uris":["http://zotero.org/users/8430992/items/2SFBTQ8B"],"itemData":{"id":770,"type":"article-journal","abstract":"Five aspects of intra-group behaviour among wild jungle babblers were analysed in relation to the age, sex and breeding status of the participants . The amount of participation in allopreening, sentinel behaviour, and movement initiation were found to be closely correlated with age and breeding status, resulting in a rough concordance between rankings based on these three activities . There was some difference between the sexes in the degree of participation in allopreening and sentinel behaviour and this may be explained by differences in their strategies for breeding . Changes in play and roosting behaviour with age are related to the establishment of dominance relations among birds of the year and possible connections between other aspects of behaviour and social status are also discussed .","container-title":"Animal Behaviour","issue":"4","language":"en","page":"828-848","source":"Zotero","title":"Social behaviour within groups of jungle babblers (&lt;i&gt;Turdoides striatus&lt;/i&gt;)","volume":"25","author":[{"family":"Gaston","given":"A.J."}],"issued":{"date-parts":[["1977"]]},"citation-key":"gastonSocialBehaviourGroups1977"}},{"id":624,"uris":["http://zotero.org/users/8430992/items/5SP6SVGS"],"itemData":{"id":624,"type":"article-journal","language":"en","page":"8","source":"Zotero","title":"Behaviour of the whiteheaded babbler &lt;i&gt;Turdoides affinis Jerdon &lt;/i&gt;","volume":"95","author":[{"family":"Zacharias","given":"V. J."},{"family":"Mathew","given":"D. N."}],"issued":{"date-parts":[["1998"]]},"citation-key":"zachariasBehaviourWhiteheadedBabbler1998"}}],"schema":"https://github.com/citation-style-language/schema/raw/master/csl-citation.json"} </w:instrText>
      </w:r>
      <w:r w:rsidRPr="002A7D6A">
        <w:fldChar w:fldCharType="separate"/>
      </w:r>
      <w:r w:rsidRPr="002A7D6A">
        <w:t>(Gaston, 1977; Hailman et al., 2010; Horrocks &amp; Hunte, 1986; Rauber &amp; Manser, 2021; Zacharias &amp; Mathew, 1998)</w:t>
      </w:r>
      <w:r w:rsidRPr="002A7D6A">
        <w:fldChar w:fldCharType="end"/>
      </w:r>
      <w:r w:rsidRPr="002A7D6A">
        <w:t xml:space="preserve">. Younger individuals could be inefficient sentinels as they lack the experience to identify potential threats </w:t>
      </w:r>
      <w:r w:rsidRPr="002A7D6A">
        <w:fldChar w:fldCharType="begin"/>
      </w:r>
      <w:r w:rsidRPr="002A7D6A">
        <w:instrText xml:space="preserve"> ADDIN ZOTERO_ITEM CSL_CITATION {"citationID":"cZlDYlUV","properties":{"formattedCitation":"(Zacharias &amp; Mathew, 1998)","plainCitation":"(Zacharias &amp; Mathew, 1998)","noteIndex":0},"citationItems":[{"id":624,"uris":["http://zotero.org/users/8430992/items/5SP6SVGS"],"itemData":{"id":624,"type":"article-journal","language":"en","page":"8","source":"Zotero","title":"Behaviour of the whiteheaded babbler &lt;i&gt;Turdoides affinis Jerdon &lt;/i&gt;","volume":"95","author":[{"family":"Zacharias","given":"V. J."},{"family":"Mathew","given":"D. N."}],"issued":{"date-parts":[["1998"]]},"citation-key":"zachariasBehaviourWhiteheadedBabbler1998"}}],"schema":"https://github.com/citation-style-language/schema/raw/master/csl-citation.json"} </w:instrText>
      </w:r>
      <w:r w:rsidRPr="002A7D6A">
        <w:fldChar w:fldCharType="separate"/>
      </w:r>
      <w:r w:rsidRPr="002A7D6A">
        <w:t>(Zacharias &amp; Mathew, 1998)</w:t>
      </w:r>
      <w:r w:rsidRPr="002A7D6A">
        <w:fldChar w:fldCharType="end"/>
      </w:r>
      <w:r w:rsidRPr="002A7D6A">
        <w:t>.  The benefits of earlier threat detection from sentineling might therefore be decreased in juveniles as they may not be able to correctly identify threats. Instead, juveniles could be taking advantage of the sentinel behaviour of more experienced individuals to learn to identify threats.</w:t>
      </w:r>
    </w:p>
    <w:p w14:paraId="561CC2D1" w14:textId="7C589B2F" w:rsidR="002A7D6A" w:rsidRPr="002A7D6A" w:rsidRDefault="002A7D6A" w:rsidP="002A7D6A">
      <w:pPr>
        <w:pStyle w:val="SectionText"/>
        <w:spacing w:line="480" w:lineRule="auto"/>
      </w:pPr>
      <w:r w:rsidRPr="002A7D6A">
        <w:t xml:space="preserve">Older and more experienced individuals could also have greater energetic resources to allocate to sentinel behaviour as a result of having a greater body mass </w:t>
      </w:r>
      <w:r w:rsidRPr="002A7D6A">
        <w:fldChar w:fldCharType="begin"/>
      </w:r>
      <w:r w:rsidRPr="002A7D6A">
        <w:instrText xml:space="preserve"> ADDIN ZOTERO_ITEM CSL_CITATION {"citationID":"oukA7jMV","properties":{"formattedCitation":"(Wright, Berg, et al., 2001b)","plainCitation":"(Wright, Berg, et al., 2001b)","noteIndex":0},"citationItems":[{"id":845,"uris":["http://zotero.org/users/8430992/items/KLYWEFGE"],"itemData":{"id":845,"type":"article-journal","container-title":"Journal of Animal Ecology","DOI":"10.1046/j.0021-8790.2001.00565.x","ISSN":"00218790","issue":"6","language":"en","page":"1070-1079","source":"DOI.org (Crossref)","title":"Safe selfish sentinels in a cooperative bird: &lt;i&gt;Safe selfish sentinels&lt;/i&gt;","title-short":"Safe selfish sentinels in a cooperative bird","volume":"70","author":[{"family":"Wright","given":"J."},{"family":"Berg","given":"E."},{"family":"De Kort","given":"S. R."},{"family":"Khazin","given":"V."},{"family":"Maklakov","given":"A. A."}],"issued":{"date-parts":[["2001",11]]},"citation-key":"wrightSafeSelfishSentinels2001"}}],"schema":"https://github.com/citation-style-language/schema/raw/master/csl-citation.json"} </w:instrText>
      </w:r>
      <w:r w:rsidRPr="002A7D6A">
        <w:fldChar w:fldCharType="separate"/>
      </w:r>
      <w:r w:rsidRPr="002A7D6A">
        <w:t>(Wright, Berg, et al., 2001b)</w:t>
      </w:r>
      <w:r w:rsidRPr="002A7D6A">
        <w:fldChar w:fldCharType="end"/>
      </w:r>
      <w:r w:rsidRPr="002A7D6A">
        <w:t xml:space="preserve">. In certain species, older individuals could also be more efficient foragers, further mitigating the costs of sentinel behaviour </w:t>
      </w:r>
      <w:r w:rsidRPr="002A7D6A">
        <w:fldChar w:fldCharType="begin"/>
      </w:r>
      <w:r w:rsidRPr="002A7D6A">
        <w:instrText xml:space="preserve"> ADDIN ZOTERO_ITEM CSL_CITATION {"citationID":"0pc8a5zj","properties":{"formattedCitation":"(Lescro\\uc0\\u235{}l et al., 2019)","plainCitation":"(Lescroël et al., 2019)","noteIndex":0},"citationItems":[{"id":1894,"uris":["http://zotero.org/users/8430992/items/G2AAQI4N"],"itemData":{"id":1894,"type":"article-journal","abstract":"Age variation in reproductive performance is well-documented but the mechanisms underlying this variation remain unclear. Foraging efficiency is likely to be a key source of demographic variation as it determines the amount of energy that can be invested in fitness-related activities. Evidence of age-related changes in the foraging efficiency of adult seabirds is scarce and inconsistent. We investigated the effects of age on the foraging efficiency of breeding Adélie penguins, a relatively short-lived seabird species, in order to gain a broader perspective on the processes driving variation in ageing rates. We found support for a positive effect of age, either linear or levelling off at old ages, on both our proxies for daily catch rate and catch per unit effort. Across all age classes, males were more performant foragers than females. We found no strong evidence for differing ageing patterns between sexes or individual quality levels, and no evidence for senescence. We infer that continuous individual improvement could be responsible for a larger amount of the variation in foraging efficiency with age at our study site, compared with selective disappearance of underperforming phenotypes. The different results reported by other studies highlight the need to conduct longitudinal studies across a range of species in different environments.","container-title":"Scientific Reports","DOI":"10.1038/s41598-019-39814-x","ISSN":"2045-2322","journalAbbreviation":"Sci Rep","note":"PMID: 30833598\nPMCID: PMC6399253","page":"3375","source":"PubMed Central","title":"Evidence of age-related improvement in the foraging efficiency of Adélie penguins","volume":"9","author":[{"family":"Lescroël","given":"Amélie"},{"family":"Ballard","given":"Grant"},{"family":"Massaro","given":"Melanie"},{"family":"Dugger","given":"Katie"},{"family":"Jennings","given":"Scott"},{"family":"Pollard","given":"Annie"},{"family":"Porzig","given":"Elizabeth"},{"family":"Schmidt","given":"Annie"},{"family":"Varsani","given":"Arvind"},{"family":"Grémillet","given":"David"},{"family":"Ainley","given":"David"}],"issued":{"date-parts":[["2019",3,4]]},"citation-key":"lescroel2019"}}],"schema":"https://github.com/citation-style-language/schema/raw/master/csl-citation.json"} </w:instrText>
      </w:r>
      <w:r w:rsidRPr="002A7D6A">
        <w:fldChar w:fldCharType="separate"/>
      </w:r>
      <w:r w:rsidRPr="002A7D6A">
        <w:t>(Lescroël et al., 2019)</w:t>
      </w:r>
      <w:r w:rsidRPr="002A7D6A">
        <w:fldChar w:fldCharType="end"/>
      </w:r>
      <w:r w:rsidRPr="002A7D6A">
        <w:t xml:space="preserve">. Sentinel behaviour could also be seen as a form of parental care, where adult individuals will increase their sentinel contribution when in the presence of young </w:t>
      </w:r>
      <w:r w:rsidRPr="002A7D6A">
        <w:fldChar w:fldCharType="begin"/>
      </w:r>
      <w:r w:rsidRPr="002A7D6A">
        <w:instrText xml:space="preserve"> ADDIN ZOTERO_ITEM CSL_CITATION {"citationID":"Ve7VMbfL","properties":{"formattedCitation":"(D\\uc0\\u8217{}Agostino et al., 1980; Santema &amp; Clutton-Brock, 2013)","plainCitation":"(D’Agostino et al., 1980; Santema &amp; Clutton-Brock, 2013)","noteIndex":0},"citationItems":[{"id":616,"uris":["http://zotero.org/users/8430992/items/R3QC9GEW"],"itemData":{"id":616,"type":"article-journal","container-title":"Animal Behaviour","DOI":"10.1016/j.anbehav.2012.12.029","ISSN":"00033472","issue":"3","journalAbbreviation":"Animal Behaviour","language":"en","page":"655-661","source":"DOI.org (Crossref)","title":"Meerkat helpers increase sentinel behaviour and bipedal vigilance in the presence of pups","volume":"85","author":[{"family":"Santema","given":"Peter"},{"family":"Clutton-Brock","given":"Tim"}],"issued":{"date-parts":[["2013",3]]},"citation-key":"santemaMeerkatHelpersIncrease2013"}},{"id":632,"uris":["http://zotero.org/users/8430992/items/LEZB44DZ"],"itemData":{"id":632,"type":"article-journal","container-title":"The Wilson Bulletin","issue":"3","language":"en","page":"394-395","source":"Zotero","title":"The Sentinel Crow as an Extension of Parental Care","volume":"93","author":[{"family":"D'Agostino","given":"Gloria M."},{"family":"Giovinazzo","given":"Lorraine E."},{"family":"Eaton","given":"Stephen W."}],"issued":{"date-parts":[["1980"]]},"citation-key":"dagostinoSentinelCrowExtension1980"}}],"schema":"https://github.com/citation-style-language/schema/raw/master/csl-citation.json"} </w:instrText>
      </w:r>
      <w:r w:rsidRPr="002A7D6A">
        <w:fldChar w:fldCharType="separate"/>
      </w:r>
      <w:r w:rsidRPr="002A7D6A">
        <w:t>(D’Agostino et al., 1980; Santema &amp; Clutton-Brock, 2013)</w:t>
      </w:r>
      <w:r w:rsidRPr="002A7D6A">
        <w:fldChar w:fldCharType="end"/>
      </w:r>
      <w:r w:rsidRPr="002A7D6A">
        <w:t xml:space="preserve">. </w:t>
      </w:r>
    </w:p>
    <w:p w14:paraId="286AA697" w14:textId="1745C17C" w:rsidR="002A7D6A" w:rsidRPr="002A7D6A" w:rsidRDefault="002A7D6A" w:rsidP="002A7D6A">
      <w:pPr>
        <w:pStyle w:val="SectionText"/>
        <w:spacing w:line="480" w:lineRule="auto"/>
      </w:pPr>
      <w:r w:rsidRPr="002A7D6A">
        <w:t xml:space="preserve">Energetic resources therefore play a considerable role in an individual’s decision to perform sentinel behaviour. The selfish state-dependent model proposes that an individual will perform </w:t>
      </w:r>
      <w:r w:rsidRPr="002A7D6A">
        <w:lastRenderedPageBreak/>
        <w:t xml:space="preserve">sentinel behaviour if the alternative is foraging without a sentinel present, a considerably more dangerous option </w:t>
      </w:r>
      <w:r w:rsidRPr="002A7D6A">
        <w:fldChar w:fldCharType="begin"/>
      </w:r>
      <w:r w:rsidRPr="002A7D6A">
        <w:instrText xml:space="preserve"> ADDIN ZOTERO_ITEM CSL_CITATION {"citationID":"49QMtZoj","properties":{"formattedCitation":"(Bednekoff, 1997, 2001, 2015)","plainCitation":"(Bednekoff, 1997, 2001, 2015)","noteIndex":0},"citationItems":[{"id":239,"uris":["http://zotero.org/users/8430992/items/S3J3SQSD"],"itemData":{"id":239,"type":"chapter","container-title":"Advances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A."}],"accessed":{"date-parts":[["2022",1,9]]},"issued":{"date-parts":[["2015"]]},"citation-key":"bednekoffSentinelBehaviorReview2015"}},{"id":1726,"uris":["http://zotero.org/users/8430992/items/5Y2MYXKI"],"itemData":{"id":1726,"type":"article-journal","container-title":"The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A."}],"issued":{"date-parts":[["1997",9]]},"citation-key":"bednekoffMutualismSafeSelfish1997"}},{"id":1728,"uris":["http://zotero.org/users/8430992/items/RK8XJ8GS"],"itemData":{"id":1728,"type":"article-journal","abstract":"Sentinels are group members that watch from prominent positions. Sentinel interchanges often appear orderly and the number of sentinels changes little despite the turnover of individuals. I modeled why solitary individuals or group members might take up prominent positions. Such positions can be safe places to rest because they provide a good view of approaching predators, even if undetected predators preferentially attack sentinels. In pairs, coordinated sentinel behavior is favored whenever information spreads from a detecting to a non-detecting individual more than half the time. Under these conditions, safety for a sentinel produces safety for a forager as a by-product. Thus sentinel behavior occurs for selfish safety reasons but coordination of sentinels is based on mutualism. If sentinels can coordinate their individual actions, evidence of the game is hidden from view. The fitness consequences of some games may be best indicated by the strategies organisms take to avoid playing them.","container-title":"Annales Zoologici Fennici","ISSN":"0003-455X","issue":"1","note":"publisher: Finnish Zoological and Botanical Publishing Board","page":"5-14","source":"JSTOR","title":"Coordination of safe, selfish sentinels based on mutual benefits","volume":"38","author":[{"family":"Bednekoff","given":"Peter A."}],"issued":{"date-parts":[["2001"]]},"citation-key":"bednekoffCoordinationSafeSelfish2001"}}],"schema":"https://github.com/citation-style-language/schema/raw/master/csl-citation.json"} </w:instrText>
      </w:r>
      <w:r w:rsidRPr="002A7D6A">
        <w:fldChar w:fldCharType="separate"/>
      </w:r>
      <w:r w:rsidRPr="002A7D6A">
        <w:t>(Bednekoff, 1997, 2001, 2015)</w:t>
      </w:r>
      <w:r w:rsidRPr="002A7D6A">
        <w:fldChar w:fldCharType="end"/>
      </w:r>
      <w:r w:rsidRPr="002A7D6A">
        <w:t xml:space="preserve">. However, sentinel behaviour is only favourable if the individual has sufficient energetic reserves to perform this behaviour. The results of studies on the effects of satiation and body mass on sentinel behaviour are consistent with this hypothesis, with heavier and more satiated individuals sentineling more than lighter, unsatiated individuals </w:t>
      </w:r>
      <w:r w:rsidRPr="002A7D6A">
        <w:fldChar w:fldCharType="begin"/>
      </w:r>
      <w:r w:rsidRPr="002A7D6A">
        <w:instrText xml:space="preserve"> ADDIN ZOTERO_ITEM CSL_CITATION {"citationID":"jaj2UGcX","properties":{"formattedCitation":"(Bednekoff &amp; Woolfenden, 2003; Clutton-Brock et al., 1999; Huels &amp; Stoeger, 2022; Wright, Berg, et al., 2001a, 2001b; Wright, Maklakov, et al., 2001)","plainCitation":"(Bednekoff &amp; Woolfenden, 2003; Clutton-Brock et al., 1999; Huels &amp; Stoeger, 2022; Wright, Berg, et al., 2001a, 2001b; Wright, Maklakov, et al., 2001)","noteIndex":0},"citationItems":[{"id":631,"uris":["http://zotero.org/users/8430992/items/KQJR9S6E"],"itemData":{"id":631,"type":"article-journal","abstract":"The social and cooperative behavior of meerkats (Suricata suricatta), specifically their sentinel behavior, has been intensively studied in free‐ranging populations. This study focuses on whether guarding in captive meerkats exhibits a pattern similar to that described for wild groups. Sentinel behavior in captivity has been somewhat neglected because predation is usually not a critical factor. Nonetheless, observations in captivity might reveal whether individual or group experience influences this specific behavior pattern. We observed three captive meerkat groups (in outdoor as well as indoor enclosures) and analyzed the duration of guarding sequences, the number of established guards, the guard posture, and the individual guard positions. We also conducted playback experiments to investigate the reaction of the sentinel and the group to bird calls (songbird vs. predatory bird species). The results demonstrated that captive groups behave much the same as wild groups. Certain individuals performed the guard job more often than other group members. Accordingly, the “super sentinels” observed in the wild also exist in captive groups. Playbacks showed that the sentinels reacted more strongly to the calls of predatory bird species, indicating that captive meerkats are able to categorize bird calls. We also documented major differences in behavioral responses to the calls of specific predatory bird species. Our observations underline that sentinel behavior is probably a combination of an innate, imprinted pattern that is further affected by the experience. Future studies might further investigate this influence of experience, beyond innate behavior, on the group‐specific sentinel behavior pattern in captive meerkats.","container-title":"Zoo Biology","DOI":"10.1002/zoo.21644","ISSN":"0733-3188, 1098-2361","issue":"1","journalAbbreviation":"Zoo Biology","language":"en","page":"10-19","source":"DOI.org (Crossref)","title":"Sentinel behavior in captive meerkats ( &lt;i&gt;Suricata suricatta&lt;/i&gt; )","volume":"41","author":[{"family":"Huels","given":"Florian D."},{"family":"Stoeger","given":"Angela S."}],"issued":{"date-parts":[["2022",1]]},"citation-key":"huelsSentinelBehaviorCaptive2022"}},{"id":641,"uris":["http://zotero.org/users/8430992/items/2RMFDXDF"],"itemData":{"id":641,"type":"article-journal","abstract":"Sentinels occupy high, exposed positions while other group members forage nearby. If sentinel behavior involves a foraging–predation risk trade-oﬀ, animals should be sentinels more when fed supplemental food. When individual Florida scrub-jays (Aphelocoma coerulescens) were fed fragments of peanuts, during the following 30 min they shifted 30% of their time from foraging to sentinel behavior. In a follow-up experiment, we fed either one or two members in each group. As before, the jays reduced their foraging and spent much more time as sentinels when given supplemental food. In each treatment, pairs were sentinels simultaneously considerably less often than expected by chance. The dramatic shift from foraging to sentinel behavior suggests that for Florida scrub-jays sentinel behavior brings substantial beneﬁts for no greater cost than that of lost opportunities to forage. Because the results held for simple mated pairs of scrub-jays, we argue that kin selection and social prestige are not necessary to explain sentinel behavior.","container-title":"Ethology","DOI":"10.1046/j.0179-1613.2003.00926.x","ISSN":"01791613","issue":"11","language":"en","page":"895-903","source":"DOI.org (Crossref)","title":"Florida scrub-jays ( &lt;i&gt;Aphelocoma coerulescens&lt;/i&gt; ) are sentinels more when well-fed (even with no kin nearby): sentinel behavior by Florida scrub-jays fed peanuts","title-short":"Florida scrub-jays ( &lt;i&gt;aphelocoma coerulescens&lt;/i&gt; ) are sentinels more when well-fed (even with no kin nearby)","volume":"109","author":[{"family":"Bednekoff","given":"Peter A."},{"family":"Woolfenden","given":"Glen E."}],"issued":{"date-parts":[["2003",11]]},"citation-key":"bednekoffFloridaScrubjaysAphelocoma2003"}},{"id":645,"uris":["http://zotero.org/users/8430992/items/B9VM83BZ"],"itemData":{"id":645,"type":"article-journal","container-title":"Animal Behaviour","DOI":"10.1006/anbe.2001.1838","ISSN":"00033472","issue":"5","journalAbbreviation":"Animal Behaviour","language":"en","page":"973-979","source":"DOI.org (Crossref)","title":"Cooperative sentinel behaviour in the Arabian babbler","volume":"62","author":[{"family":"Wright","given":"Jonathan"},{"family":"Berg","given":"Elena"},{"family":"De Kort","given":"Selvino R."},{"family":"Khazin","given":"Vladimir"},{"family":"Maklakov","given":"Alexei A."}],"issued":{"date-parts":[["2001",11]]},"citation-key":"wrightCooperativeSentinelBehaviour2001"}},{"id":637,"uris":["http://zotero.org/users/8430992/items/KALNEGTB"],"itemData":{"id":637,"type":"article-journal","container-title":"Proceedings of the Royal Society of London. Series B: Biological Sciences","DOI":"10.1098/rspb.2000.1574","ISSN":"0962-8452, 1471-2954","issue":"1469","journalAbbreviation":"Proc. R. Soc. Lond. B","language":"en","page":"821-826","source":"DOI.org (Crossref)","title":"State-dependent sentinels: an experimental study in the Arabian babbler","title-short":"State-dependent sentinels","volume":"268","author":[{"family":"Wright","given":"J."},{"family":"Maklakov","given":"A. A."},{"family":"Khazin","given":"V."}],"issued":{"date-parts":[["2001",4,22]]},"citation-key":"wrightStatedependentSentinelsExperimental2001"}},{"id":845,"uris":["http://zotero.org/users/8430992/items/KLYWEFGE"],"itemData":{"id":845,"type":"article-journal","container-title":"Journal of Animal Ecology","DOI":"10.1046/j.0021-8790.2001.00565.x","ISSN":"00218790","issue":"6","language":"en","page":"1070-1079","source":"DOI.org (Crossref)","title":"Safe selfish sentinels in a cooperative bird: &lt;i&gt;Safe selfish sentinels&lt;/i&gt;","title-short":"Safe selfish sentinels in a cooperative bird","volume":"70","author":[{"family":"Wright","given":"J."},{"family":"Berg","given":"E."},{"family":"De Kort","given":"S. R."},{"family":"Khazin","given":"V."},{"family":"Maklakov","given":"A. A."}],"issued":{"date-parts":[["2001",11]]},"citation-key":"wrightSafeSelfishSentinels2001"}},{"id":628,"uris":["http://zotero.org/users/8430992/items/L76TN5JZ"],"itemData":{"id":628,"type":"article-journal","abstract":"Like humans engaged in risky activities, group members of some animal societies take turns acting as sentinels. Explanations of the evolution of sentinel behavior have frequently relied on kin selection or reciprocal altruism, but recent models suggest that guarding may be an individual's optimal activity once its stomach is full if no other animal is on guard. This paper provides support for this last explanation by showing that, in groups of meerkats (\n              Suricata suricatta\n              ), animals guard from safe sites, and solitary individuals as well as group members spend part of their time on guard. Though individuals seldom take successive guarding bouts, there is no regular rota, and the provision of food increases contributions to guarding and reduces the latency between bouts by the same individual.","container-title":"Science","DOI":"10.1126/science.284.5420.1640","ISSN":"0036-8075, 1095-9203","issue":"5420","journalAbbreviation":"Science","language":"en","page":"1640-1644","source":"DOI.org (Crossref)","title":"Selfish sentinels in cooperative mammals","volume":"284","author":[{"family":"Clutton-Brock","given":"T. H."},{"family":"O'Riain","given":"M. J."},{"family":"Brotherton","given":"P. N. M."},{"family":"Gaynor","given":"D."},{"family":"Kansky","given":"R."},{"family":"Griffin","given":"A. S."},{"family":"Manser","given":"M."}],"issued":{"date-parts":[["1999",6,4]]},"citation-key":"clutton-brockSelfishSentinelsCooperative1999"}}],"schema":"https://github.com/citation-style-language/schema/raw/master/csl-citation.json"} </w:instrText>
      </w:r>
      <w:r w:rsidRPr="002A7D6A">
        <w:fldChar w:fldCharType="separate"/>
      </w:r>
      <w:r w:rsidRPr="002A7D6A">
        <w:t>(Bednekoff &amp; Woolfenden, 2003; Clutton-Brock et al., 1999; Huels &amp; Stoeger, 2022; Wright, Berg, et al., 2001a, 2001b; Wright, Maklakov, et al., 2001)</w:t>
      </w:r>
      <w:r w:rsidRPr="002A7D6A">
        <w:fldChar w:fldCharType="end"/>
      </w:r>
      <w:r w:rsidRPr="002A7D6A">
        <w:t>. Sentinel behaviour is unfavourable for individuals lacking sufficient energetic levels to perform it as the long periods of vigil are lost foraging opportunities for the individual. Instead, it would be most beneficial to forage quickly and maintain sufficient individual vigilance to limit the risk of predation. Individuals capable of more efficient foraging, achieving the minimal energetic threshold to perform sentinel behaviour quicker than other individuals, therefore sentinel earlier and more than other group members. This was supported by the results of studies on dwarf mongoose and, Arabian babblers (</w:t>
      </w:r>
      <w:proofErr w:type="spellStart"/>
      <w:r w:rsidRPr="002A7D6A">
        <w:rPr>
          <w:i/>
        </w:rPr>
        <w:t>Turdoides</w:t>
      </w:r>
      <w:proofErr w:type="spellEnd"/>
      <w:r w:rsidRPr="002A7D6A">
        <w:rPr>
          <w:i/>
        </w:rPr>
        <w:t xml:space="preserve"> </w:t>
      </w:r>
      <w:proofErr w:type="spellStart"/>
      <w:r w:rsidRPr="002A7D6A">
        <w:rPr>
          <w:i/>
        </w:rPr>
        <w:t>squamiceps</w:t>
      </w:r>
      <w:proofErr w:type="spellEnd"/>
      <w:r w:rsidRPr="002A7D6A">
        <w:t>), and Florida scrub-jays (</w:t>
      </w:r>
      <w:proofErr w:type="spellStart"/>
      <w:r w:rsidRPr="002A7D6A">
        <w:rPr>
          <w:i/>
        </w:rPr>
        <w:t>Aphelocoma</w:t>
      </w:r>
      <w:proofErr w:type="spellEnd"/>
      <w:r w:rsidRPr="002A7D6A">
        <w:rPr>
          <w:i/>
        </w:rPr>
        <w:t xml:space="preserve"> </w:t>
      </w:r>
      <w:proofErr w:type="spellStart"/>
      <w:r w:rsidRPr="002A7D6A">
        <w:rPr>
          <w:i/>
        </w:rPr>
        <w:t>coerulescens</w:t>
      </w:r>
      <w:proofErr w:type="spellEnd"/>
      <w:r w:rsidRPr="002A7D6A">
        <w:t xml:space="preserve">) which found that fed </w:t>
      </w:r>
      <w:proofErr w:type="gramStart"/>
      <w:r w:rsidRPr="002A7D6A">
        <w:t>individuals initiated</w:t>
      </w:r>
      <w:proofErr w:type="gramEnd"/>
      <w:r w:rsidRPr="002A7D6A">
        <w:t xml:space="preserve"> bouts of sentinel behaviour more frequently [15,17,22,23,25,36,59]. Satiated individuals also decreased their foraging behaviour and sentineled more and longer than unsatiated individuals. In response to the increased sentinel behaviour of a group member, other members compensated and decreased their own sentinel behaviour </w:t>
      </w:r>
      <w:r w:rsidRPr="002A7D6A">
        <w:fldChar w:fldCharType="begin"/>
      </w:r>
      <w:r w:rsidRPr="002A7D6A">
        <w:instrText xml:space="preserve"> ADDIN ZOTERO_ITEM CSL_CITATION {"citationID":"XtWXk88R","properties":{"formattedCitation":"(Bednekoff &amp; Woolfenden, 2006)","plainCitation":"(Bednekoff &amp; Woolfenden, 2006)","noteIndex":0},"citationItems":[{"id":849,"uris":["http://zotero.org/users/8430992/items/7DBQBTTQ"],"itemData":{"id":849,"type":"article-journal","abstract":"Sentinel coordination requires that individuals react to the sentinel behavior of others. Previous work showed that Florida scrub-jays are sentinels more often when given supplemental food. Here we measured how birds in pairs reacted when their mates were fed. Scrub-jays were sentinels less when their mates were fed, demonstrating compensation. Indirect evidence suggests that this compensatory decrease in sentinel behavior was smaller than the increase in sentinel behavior by their mates. In addition, males in newly established groups were sentinels less often.","container-title":"Ethology","DOI":"10.1111/j.1439-0310.2006.01227.x","ISSN":"0179-1613, 1439-0310","issue":"8","journalAbbreviation":"Ethology","language":"en","page":"796-800","source":"DOI.org (Crossref)","title":"Florida scrub-jays compensate for the sentinel behavior of flockmates","volume":"112","author":[{"family":"Bednekoff","given":"Peter A."},{"family":"Woolfenden","given":"Glen E."}],"issued":{"date-parts":[["2006",8]]},"citation-key":"bednekoffFloridaScrubjaysCompensate2006"}}],"schema":"https://github.com/citation-style-language/schema/raw/master/csl-citation.json"} </w:instrText>
      </w:r>
      <w:r w:rsidRPr="002A7D6A">
        <w:fldChar w:fldCharType="separate"/>
      </w:r>
      <w:r w:rsidRPr="002A7D6A">
        <w:t>(Bednekoff &amp; Woolfenden, 2006)</w:t>
      </w:r>
      <w:r w:rsidRPr="002A7D6A">
        <w:fldChar w:fldCharType="end"/>
      </w:r>
      <w:r w:rsidRPr="002A7D6A">
        <w:t>. These findings suggest that upon achieving sufficient energetic reserves, sentinel behaviour is the most beneficial activity for the individual.</w:t>
      </w:r>
    </w:p>
    <w:p w14:paraId="1E85C074" w14:textId="77777777" w:rsidR="002A7D6A" w:rsidRPr="002A7D6A" w:rsidRDefault="002A7D6A" w:rsidP="002A7D6A">
      <w:pPr>
        <w:pStyle w:val="SectionSubtitle"/>
        <w:spacing w:after="0" w:line="480" w:lineRule="auto"/>
        <w:rPr>
          <w:color w:val="auto"/>
          <w:u w:val="none"/>
        </w:rPr>
      </w:pPr>
      <w:bookmarkStart w:id="24" w:name="_Toc162794592"/>
      <w:r w:rsidRPr="002A7D6A">
        <w:rPr>
          <w:color w:val="auto"/>
          <w:u w:val="none"/>
        </w:rPr>
        <w:t>Extrinsic Factors</w:t>
      </w:r>
      <w:bookmarkEnd w:id="24"/>
    </w:p>
    <w:p w14:paraId="0C34F491" w14:textId="6F2BC206" w:rsidR="002A7D6A" w:rsidRPr="002A7D6A" w:rsidRDefault="002A7D6A" w:rsidP="002A7D6A">
      <w:pPr>
        <w:pStyle w:val="SectionText"/>
        <w:spacing w:line="480" w:lineRule="auto"/>
      </w:pPr>
      <w:r w:rsidRPr="002A7D6A">
        <w:t xml:space="preserve">Our review has also identified several extrinsic factors that can affect sentinel behaviour. Dominance, group size, and risk play significant roles in shaping sentinel behaviour in mammal </w:t>
      </w:r>
      <w:r w:rsidRPr="002A7D6A">
        <w:lastRenderedPageBreak/>
        <w:t xml:space="preserve">and avian species. These factors influence sentinel decision-making often in conjunction with intrinsic factors. Social hierarchies within groups can significantly affect sentinel behaviour, with dominant individuals sentineling more than subordinates </w:t>
      </w:r>
      <w:r w:rsidRPr="002A7D6A">
        <w:fldChar w:fldCharType="begin"/>
      </w:r>
      <w:r w:rsidRPr="002A7D6A">
        <w:instrText xml:space="preserve"> ADDIN ZOTERO_ITEM CSL_CITATION {"citationID":"mgjoKFQZ","properties":{"formattedCitation":"(Gaston, 1977; Ostreiher et al., 2021; Walker et al., 2016; Wright, Berg, et al., 2001a; Zacharias &amp; Mathew, 1998, 1998)","plainCitation":"(Gaston, 1977; Ostreiher et al., 2021; Walker et al., 2016; Wright, Berg, et al., 2001a; Zacharias &amp; Mathew, 1998, 1998)","noteIndex":0},"citationItems":[{"id":643,"uris":["http://zotero.org/users/8430992/items/FQGLQAFW"],"itemData":{"id":643,"type":"article-journal","container-title":"Animal Behaviour","DOI":"10.1016/j.anbehav.2021.01.002","ISSN":"00033472","journalAbbreviation":"Animal Behaviour","language":"en","page":"81-92","source":"DOI.org (Crossref)","title":"On the self-regulation of sentinel activity among Arabian babbler groupmates","volume":"173","author":[{"family":"Ostreiher","given":"Roni"},{"family":"Mundry","given":"Roger"},{"family":"Heifetz","given":"Aviad"}],"issued":{"date-parts":[["2021",3]]},"citation-key":"ostreiherSelfregulationSentinelActivity2021"}},{"id":645,"uris":["http://zotero.org/users/8430992/items/B9VM83BZ"],"itemData":{"id":645,"type":"article-journal","container-title":"Animal Behaviour","DOI":"10.1006/anbe.2001.1838","ISSN":"00033472","issue":"5","journalAbbreviation":"Animal Behaviour","language":"en","page":"973-979","source":"DOI.org (Crossref)","title":"Cooperative sentinel behaviour in the Arabian babbler","volume":"62","author":[{"family":"Wright","given":"Jonathan"},{"family":"Berg","given":"Elena"},{"family":"De Kort","given":"Selvino R."},{"family":"Khazin","given":"Vladimir"},{"family":"Maklakov","given":"Alexei A."}],"issued":{"date-parts":[["2001",11]]},"citation-key":"wrightCooperativeSentinelBehaviour2001"}},{"id":770,"uris":["http://zotero.org/users/8430992/items/2SFBTQ8B"],"itemData":{"id":770,"type":"article-journal","abstract":"Five aspects of intra-group behaviour among wild jungle babblers were analysed in relation to the age, sex and breeding status of the participants . The amount of participation in allopreening, sentinel behaviour, and movement initiation were found to be closely correlated with age and breeding status, resulting in a rough concordance between rankings based on these three activities . There was some difference between the sexes in the degree of participation in allopreening and sentinel behaviour and this may be explained by differences in their strategies for breeding . Changes in play and roosting behaviour with age are related to the establishment of dominance relations among birds of the year and possible connections between other aspects of behaviour and social status are also discussed .","container-title":"Animal Behaviour","issue":"4","language":"en","page":"828-848","source":"Zotero","title":"Social behaviour within groups of jungle babblers (&lt;i&gt;Turdoides striatus&lt;/i&gt;)","volume":"25","author":[{"family":"Gaston","given":"A.J."}],"issued":{"date-parts":[["1977"]]},"citation-key":"gastonSocialBehaviourGroups1977"}},{"id":"F8NaEFTu/Mu9Y575l","uris":["http://zotero.org/users/8430992/items/C59SZWFU"],"itemData":{"id":421,"type":"article-journal","abstract":"Although the evolutionary mechanisms that favor investment in cooperative behaviors have long been a focus of research, comparatively\nfew studies have considered the role that sexual selection may play. For example, evolutionary explanations for sentinel behavior\n(where 1 individual assumes an elevated position and scans the surroundings while other group members forage nearby) have\ntraditionally focused on the inclusive fitness benefits arising from its effects on predation risk, while its potential role\nin defense against intrasexual competitors remains largely unexplored. Here, we provide experimental evidence of a role for\nsentinel behavior in intrasexual competition, in a cooperatively breeding songbird, the white-browed sparrow weaver (Plocepasser mahali). First, dominant males sentinel substantially more than other group members (even when controlling for variation in age\nand body condition), consistent with a role for sentineling in intrasexual competition for mates and/or territory. Second,\nexperimental playback of an unfamiliar male’s solo song elicited a marked increase in sentineling by the dominant male, and\nthe vocal response to the playback also positively predicted his sentinel effort following the simulated intrusion. A second\nexperiment also suggests that sentineling may facilitate mounting rapid anti-intruder responses, as responses to intruder-playback\noccurred significantly earlier when the dominant male was sentineling rather than foraging at playback onset. Together, our\nfindings provide rare support for the hypothesis that sentinel behavior plays a role in intrasexual competition, and so highlight\nthe potential for sexually selected direct benefits to shape its expression in this and other social vertebrates.","container-title":"Behavioral Ecology","DOI":"10.1093/beheco/arw064","issue":"5","journalAbbreviation":"Behavioral Ecology","page":"1461–1470","source":"ResearchGate","title":"Sexually selected sentinels? Evidence of a role for intrasexual competition in sentinel behavior","title-short":"Sexually selected sentinels?","volume":"27","author":[{"family":"Walker","given":"Lindsay"},{"family":"York","given":"Jenny"},{"family":"Young","given":"Andrew"}],"issued":{"date-parts":[["2016",4,24]]}}},{"id":624,"uris":["http://zotero.org/users/8430992/items/5SP6SVGS"],"itemData":{"id":624,"type":"article-journal","language":"en","page":"8","source":"Zotero","title":"Behaviour of the whiteheaded babbler &lt;i&gt;Turdoides affinis Jerdon &lt;/i&gt;","volume":"95","author":[{"family":"Zacharias","given":"V. J."},{"family":"Mathew","given":"D. N."}],"issued":{"date-parts":[["1998"]]},"citation-key":"zachariasBehaviourWhiteheadedBabbler1998"}},{"id":624,"uris":["http://zotero.org/users/8430992/items/5SP6SVGS"],"itemData":{"id":624,"type":"article-journal","language":"en","page":"8","source":"Zotero","title":"Behaviour of the whiteheaded babbler &lt;i&gt;Turdoides affinis Jerdon &lt;/i&gt;","volume":"95","author":[{"family":"Zacharias","given":"V. J."},{"family":"Mathew","given":"D. N."}],"issued":{"date-parts":[["1998"]]},"citation-key":"zachariasBehaviourWhiteheadedBabbler1998"}}],"schema":"https://github.com/citation-style-language/schema/raw/master/csl-citation.json"} </w:instrText>
      </w:r>
      <w:r w:rsidRPr="002A7D6A">
        <w:fldChar w:fldCharType="separate"/>
      </w:r>
      <w:r w:rsidRPr="002A7D6A">
        <w:t>(Gaston, 1977; Ostreiher et al., 2021; Walker et al., 2016; Wright, Berg, et al., 2001a; Zacharias &amp; Mathew, 1998, 1998)</w:t>
      </w:r>
      <w:r w:rsidRPr="002A7D6A">
        <w:fldChar w:fldCharType="end"/>
      </w:r>
      <w:r w:rsidRPr="002A7D6A">
        <w:t xml:space="preserve">. Dominant individuals could have greater access to resources, either through more effective foraging strategies or receiving gifts from other members of the group </w:t>
      </w:r>
      <w:r w:rsidRPr="002A7D6A">
        <w:fldChar w:fldCharType="begin"/>
      </w:r>
      <w:r w:rsidRPr="002A7D6A">
        <w:instrText xml:space="preserve"> ADDIN ZOTERO_ITEM CSL_CITATION {"citationID":"Ho3u317e","properties":{"formattedCitation":"(Ostreiher &amp; Heifetz, 2019)","plainCitation":"(Ostreiher &amp; Heifetz, 2019)","noteIndex":0},"citationItems":[{"id":629,"uris":["http://zotero.org/users/8430992/items/J766ME8X"],"itemData":{"id":629,"type":"article-journal","abstract":"Many cooperative breeders forage under predation risks, sentineling is a central activity, and groupmates have to balance between sentineling and foraging. The optimal balance between sentinel activity and foraging may differ among dominant and subordinate individuals, as dominants are more efficient foragers. Two theoretical models pertain to this balance and predict when individuals with different foraging abilities should switch between the two activities on the basis of their energetic state. In one of these models, individuals must attain a critical energetic level by dusk to pass the night, and in the second model fitness is monotonically increasing with the energetic state. We tested these models in the cooperatively breeding Arabian babbler, Turdoides squamiceps. We measured the length of sentinel bouts and the gaps between them both in natural conditions and following experimental feeding. Following feeding ad libitum, subordinates expanded their sentinel bouts significantly more than dominants in comparison with natural conditions. These findings are consistent with the first model, but not with the second. In the experiment, we measured the mass of mealworms consumed by each individual following a sentinel bout relative to its body mass. This ratio was larger for subordinates, indicating that they ended their sentinel bouts at a lower energetic state than dominants. This finding is consistent with the second model, but not with the first. Immediately after eating ad libitum, in 62% of the cases the first behavior performed by the babblers was a new sentinel bout, but in 17% it was a mutual interaction with a groupmate, indicating that social interactions also play a role in the trade‐off vis‐à‐vis sentinel activity.","container-title":"Ethology","DOI":"10.1111/eth.12833","ISSN":"01791613","issue":"2","journalAbbreviation":"Ethology","language":"en","page":"98-105","source":"DOI.org (Crossref)","title":"The sentineling-foraging trade-off in dominant and subordinate arabian babblers","volume":"125","author":[{"family":"Ostreiher","given":"Roni"},{"family":"Heifetz","given":"Aviad"}],"editor":[{"family":"Koenig","given":"W."}],"issued":{"date-parts":[["2019",2]]},"citation-key":"ostreiherSentinelingforagingTradeoffDominant2019"}}],"schema":"https://github.com/citation-style-language/schema/raw/master/csl-citation.json"} </w:instrText>
      </w:r>
      <w:r w:rsidRPr="002A7D6A">
        <w:fldChar w:fldCharType="separate"/>
      </w:r>
      <w:r w:rsidRPr="002A7D6A">
        <w:t>(Ostreiher &amp; Heifetz, 2019)</w:t>
      </w:r>
      <w:r w:rsidRPr="002A7D6A">
        <w:fldChar w:fldCharType="end"/>
      </w:r>
      <w:r w:rsidRPr="002A7D6A">
        <w:t xml:space="preserve">. The differences in sentinel behaviour between dominant and subordinate individuals could also reflect the differences in benefits received by the sentinel. Dominant, usually male, individuals could also be using the behaviour for non-antipredator benefits, but instead to guard against outgroup rivals and territory intrusions </w:t>
      </w:r>
      <w:r w:rsidRPr="002A7D6A">
        <w:fldChar w:fldCharType="begin"/>
      </w:r>
      <w:r w:rsidRPr="002A7D6A">
        <w:instrText xml:space="preserve"> ADDIN ZOTERO_ITEM CSL_CITATION {"citationID":"rV0DTGub","properties":{"formattedCitation":"(Morris-Drake et al., 2019; Walker et al., 2016)","plainCitation":"(Morris-Drake et al., 2019; Walker et al., 2016)","noteIndex":0},"citationItems":[{"id":598,"uris":["http://zotero.org/users/8430992/items/AURHX4ZR"],"itemData":{"id":598,"type":"article-journal","abstract":"Abstract\n            In social species, conspecific outsiders present various threats to groups and their members. These out-group threats are predicted to affect subsequent within-group interactions (e.g., affiliation and aggression) and individual behavior (e.g., foraging and vigilance decisions). However, experimental investigations of such consequences are rare, especially in natural conditions. We used field-based call playbacks and fecal presentations on habituated wild dwarf mongooses (Helogale parvula)—a cooperatively breeding, territorial species—to examine postinteraction responses to the simulated threat of a rival group. Dwarf mongooses invested more in grooming of groupmates, foraged closer together, and more regularly acted as sentinels (a raised guard) after encountering indicators of rival-group presence compared to control conditions. These behavioral changes likely arise from greater anxiety and, in the case of increased vigilance, the need to seek additional information about the threat. The influence of an out-group threat lasted at least 1 h but individuals of different dominance status and sex responded similarly, potentially because all group members suffer costs if a contest with rivals is lost. Our results provide field-based experimental evidence from wild animals that out-group threats can influence within-group behavior and decision making, and suggest the need for greater consideration of the lasting impacts of social conflict.","container-title":"Behavioral Ecology","DOI":"10.1093/beheco/arz095","ISSN":"1045-2249, 1465-7279","issue":"5","language":"en","page":"1425-1435","source":"DOI.org (Crossref)","title":"Experimental field evidence that out-group threats influence within-group behavior","volume":"30","author":[{"family":"Morris-Drake","given":"Amy"},{"family":"Christensen","given":"Charlotte"},{"family":"Kern","given":"Julie M"},{"family":"Radford","given":"Andrew N"}],"editor":[{"family":"Barrett","given":"Louise"}],"issued":{"date-parts":[["2019",9,28]]},"citation-key":"morris-drakeExperimentalFieldEvidence2019"},"label":"page"},{"id":"F8NaEFTu/Mu9Y575l","uris":["http://zotero.org/users/8430992/items/C59SZWFU"],"itemData":{"id":"5pxybLQM/yumBmg8v","type":"article-journal","abstract":"Although the evolutionary mechanisms that favor investment in cooperative behaviors have long been a focus of research, comparatively\nfew studies have considered the role that sexual selection may play. For example, evolutionary explanations for sentinel behavior\n(where 1 individual assumes an elevated position and scans the surroundings while other group members forage nearby) have\ntraditionally focused on the inclusive fitness benefits arising from its effects on predation risk, while its potential role\nin defense against intrasexual competitors remains largely unexplored. Here, we provide experimental evidence of a role for\nsentinel behavior in intrasexual competition, in a cooperatively breeding songbird, the white-browed sparrow weaver (Plocepasser mahali). First, dominant males sentinel substantially more than other group members (even when controlling for variation in age\nand body condition), consistent with a role for sentineling in intrasexual competition for mates and/or territory. Second,\nexperimental playback of an unfamiliar male’s solo song elicited a marked increase in sentineling by the dominant male, and\nthe vocal response to the playback also positively predicted his sentinel effort following the simulated intrusion. A second\nexperiment also suggests that sentineling may facilitate mounting rapid anti-intruder responses, as responses to intruder-playback\noccurred significantly earlier when the dominant male was sentineling rather than foraging at playback onset. Together, our\nfindings provide rare support for the hypothesis that sentinel behavior plays a role in intrasexual competition, and so highlight\nthe potential for sexually selected direct benefits to shape its expression in this and other social vertebrates.","container-title":"Behavioral Ecology","DOI":"10.1093/beheco/arw064","issue":"5","journalAbbreviation":"Behavioral Ecology","page":"1461–1470","source":"ResearchGate","title":"Sexually selected sentinels? Evidence of a role for intrasexual competition in sentinel behavior","title-short":"Sexually selected sentinels?","volume":"27","author":[{"family":"Walker","given":"Lindsay"},{"family":"York","given":"Jenny"},{"family":"Young","given":"Andrew"}],"issued":{"date-parts":[["2016",4,24]]}}}],"schema":"https://github.com/citation-style-language/schema/raw/master/csl-citation.json"} </w:instrText>
      </w:r>
      <w:r w:rsidRPr="002A7D6A">
        <w:fldChar w:fldCharType="separate"/>
      </w:r>
      <w:r w:rsidRPr="002A7D6A">
        <w:t>(Morris-Drake et al., 2019; Walker et al., 2016)</w:t>
      </w:r>
      <w:r w:rsidRPr="002A7D6A">
        <w:fldChar w:fldCharType="end"/>
      </w:r>
      <w:r w:rsidRPr="002A7D6A">
        <w:t xml:space="preserve">. Subordinates do contribute to a group’s sentinel behaviour but could be compensating for the dominant individual’s sentinel behaviour by reducing theirs </w:t>
      </w:r>
      <w:r w:rsidRPr="002A7D6A">
        <w:fldChar w:fldCharType="begin"/>
      </w:r>
      <w:r w:rsidRPr="002A7D6A">
        <w:instrText xml:space="preserve"> ADDIN ZOTERO_ITEM CSL_CITATION {"citationID":"F6aCnGSL","properties":{"formattedCitation":"(Hailman et al., 2010)","plainCitation":"(Hailman et al., 2010)","noteIndex":0},"citationItems":[{"id":640,"uris":["http://zotero.org/users/8430992/items/I4YD749U"],"itemData":{"id":640,"type":"article-journal","abstract":"T w o independently conceived and executed field studies using somewhat different methodologies tested the hypothesis that non-breeding helpers of the Florida scrub jay (Aphelocoma c. coerulescens) contribute importantly to antipredator sentinel behaviour. Specifically, we made four predictions: 1. Helpers participate to a non-trivial degree in sentinel behaviour; 2. Breeding pairs with helpers spend less time o n sentinel behaviour and hence more time foraging; 3. Breeders with helpers have more protected foraging time; and 4. Groups with helpers have greater total sentinel time.","container-title":"Ethology","DOI":"10.1111/j.1439-0310.1994.tb01034.x","ISSN":"01791613, 14390310","issue":"1-2","language":"en","page":"119-140","source":"DOI.org (Crossref)","title":"Role of helpers in the sentinel behaviour of the Florida scrub jay (&lt;i&gt;Aphelocoma c. coerulescens&lt;/i&gt;)","volume":"97","author":[{"family":"Hailman","given":"Jack P."},{"family":"McGowan","given":"Kevin J."},{"family":"Woolfenden","given":"Glen E."}],"issued":{"date-parts":[["2010",4,26]]},"citation-key":"hailmanRoleHelpersSentinel2010"}}],"schema":"https://github.com/citation-style-language/schema/raw/master/csl-citation.json"} </w:instrText>
      </w:r>
      <w:r w:rsidRPr="002A7D6A">
        <w:fldChar w:fldCharType="separate"/>
      </w:r>
      <w:r w:rsidRPr="002A7D6A">
        <w:t>(Hailman et al., 2010)</w:t>
      </w:r>
      <w:r w:rsidRPr="002A7D6A">
        <w:fldChar w:fldCharType="end"/>
      </w:r>
      <w:r w:rsidRPr="002A7D6A">
        <w:t xml:space="preserve">. When fed, however, subordinate Arabian babblers increased the duration of their sentinel bouts significantly more than dominants in comparison to when unfed, indicating they ended their bouts with a lower energetic state than dominants </w:t>
      </w:r>
      <w:r w:rsidRPr="002A7D6A">
        <w:fldChar w:fldCharType="begin"/>
      </w:r>
      <w:r w:rsidRPr="002A7D6A">
        <w:instrText xml:space="preserve"> ADDIN ZOTERO_ITEM CSL_CITATION {"citationID":"uLaSz6fQ","properties":{"formattedCitation":"(Ostreiher &amp; Heifetz, 2019)","plainCitation":"(Ostreiher &amp; Heifetz, 2019)","noteIndex":0},"citationItems":[{"id":629,"uris":["http://zotero.org/users/8430992/items/J766ME8X"],"itemData":{"id":629,"type":"article-journal","abstract":"Many cooperative breeders forage under predation risks, sentineling is a central activity, and groupmates have to balance between sentineling and foraging. The optimal balance between sentinel activity and foraging may differ among dominant and subordinate individuals, as dominants are more efficient foragers. Two theoretical models pertain to this balance and predict when individuals with different foraging abilities should switch between the two activities on the basis of their energetic state. In one of these models, individuals must attain a critical energetic level by dusk to pass the night, and in the second model fitness is monotonically increasing with the energetic state. We tested these models in the cooperatively breeding Arabian babbler, Turdoides squamiceps. We measured the length of sentinel bouts and the gaps between them both in natural conditions and following experimental feeding. Following feeding ad libitum, subordinates expanded their sentinel bouts significantly more than dominants in comparison with natural conditions. These findings are consistent with the first model, but not with the second. In the experiment, we measured the mass of mealworms consumed by each individual following a sentinel bout relative to its body mass. This ratio was larger for subordinates, indicating that they ended their sentinel bouts at a lower energetic state than dominants. This finding is consistent with the second model, but not with the first. Immediately after eating ad libitum, in 62% of the cases the first behavior performed by the babblers was a new sentinel bout, but in 17% it was a mutual interaction with a groupmate, indicating that social interactions also play a role in the trade‐off vis‐à‐vis sentinel activity.","container-title":"Ethology","DOI":"10.1111/eth.12833","ISSN":"01791613","issue":"2","journalAbbreviation":"Ethology","language":"en","page":"98-105","source":"DOI.org (Crossref)","title":"The sentineling-foraging trade-off in dominant and subordinate arabian babblers","volume":"125","author":[{"family":"Ostreiher","given":"Roni"},{"family":"Heifetz","given":"Aviad"}],"editor":[{"family":"Koenig","given":"W."}],"issued":{"date-parts":[["2019",2]]},"citation-key":"ostreiherSentinelingforagingTradeoffDominant2019"}}],"schema":"https://github.com/citation-style-language/schema/raw/master/csl-citation.json"} </w:instrText>
      </w:r>
      <w:r w:rsidRPr="002A7D6A">
        <w:fldChar w:fldCharType="separate"/>
      </w:r>
      <w:r w:rsidRPr="002A7D6A">
        <w:t>(Ostreiher &amp; Heifetz, 2019)</w:t>
      </w:r>
      <w:r w:rsidRPr="002A7D6A">
        <w:fldChar w:fldCharType="end"/>
      </w:r>
      <w:r w:rsidRPr="002A7D6A">
        <w:t>. This could point to yet another difference in energetic investment among group members, causing a difference in their individual contribution to the group’s sentinel behaviour.</w:t>
      </w:r>
    </w:p>
    <w:p w14:paraId="66970AA8" w14:textId="0363A354" w:rsidR="002A7D6A" w:rsidRPr="002A7D6A" w:rsidRDefault="002A7D6A" w:rsidP="002A7D6A">
      <w:pPr>
        <w:pStyle w:val="SectionText"/>
        <w:spacing w:line="480" w:lineRule="auto"/>
      </w:pPr>
      <w:r w:rsidRPr="002A7D6A">
        <w:t xml:space="preserve">The effects of group size on sentinel behaviour are not surprising. The greater the number of group members, the greater the likelihood of an individual having sufficient energetic reserves to sentinel. Larger groups will therefore see decreased individual sentinel behaviour but more sentinel behaviour at the group level, with fewer and shorter gaps between bouts of sentinel behaviour </w:t>
      </w:r>
      <w:r w:rsidRPr="002A7D6A">
        <w:fldChar w:fldCharType="begin"/>
      </w:r>
      <w:r w:rsidRPr="002A7D6A">
        <w:instrText xml:space="preserve"> ADDIN ZOTERO_ITEM CSL_CITATION {"citationID":"jmwTZdpU","properties":{"formattedCitation":"(Hailman et al., 2010; Houslay et al., 2021; Yasukawa &amp; Cockburn, 2009)","plainCitation":"(Hailman et al., 2010; Houslay et al., 2021; Yasukawa &amp; Cockburn, 2009)","noteIndex":0},"citationItems":[{"id":640,"uris":["http://zotero.org/users/8430992/items/I4YD749U"],"itemData":{"id":640,"type":"article-journal","abstract":"T w o independently conceived and executed field studies using somewhat different methodologies tested the hypothesis that non-breeding helpers of the Florida scrub jay (Aphelocoma c. coerulescens) contribute importantly to antipredator sentinel behaviour. Specifically, we made four predictions: 1. Helpers participate to a non-trivial degree in sentinel behaviour; 2. Breeding pairs with helpers spend less time o n sentinel behaviour and hence more time foraging; 3. Breeders with helpers have more protected foraging time; and 4. Groups with helpers have greater total sentinel time.","container-title":"Ethology","DOI":"10.1111/j.1439-0310.1994.tb01034.x","ISSN":"01791613, 14390310","issue":"1-2","language":"en","page":"119-140","source":"DOI.org (Crossref)","title":"Role of helpers in the sentinel behaviour of the Florida scrub jay (&lt;i&gt;Aphelocoma c. coerulescens&lt;/i&gt;)","volume":"97","author":[{"family":"Hailman","given":"Jack P."},{"family":"McGowan","given":"Kevin J."},{"family":"Woolfenden","given":"Glen E."}],"issued":{"date-parts":[["2010",4,26]]},"citation-key":"hailmanRoleHelpersSentinel2010"}},{"id":247,"uris":["http://zotero.org/users/8430992/items/ZDEF2H3N"],"itemData":{"id":247,"type":"article-journal","abstract":"We studied 19 color-banded groups of the cooperatively breeding Superb Fairy-wren (Malurus cyaneus) to determine (1) the contributions of breeding and helper males to antipredator vigilance, (2) whether such vigilance reduces predation risk, and (3) the mechanisms by which it might do so. Time spent as a sentinel (perching and scanning from conspicuous locations within sight of the nest) increased with group size, but successful and depredated nests did not differ significantly in sentinel time, and sentinels did not appear to coordinate their vigilance. Both breeder and helper males acted as sentinels, and both were more vigilant when nests contained nestlings than when they contained eggs. Breeders with helpers spent more time as sentinels than those without helpers. Presence of a sentinel reduced the time feeding adults spent pausing to scan when approaching and leaving the nest. Thus, vigilance could enable a male to detect a predator and decoy it away from the nest site or prevent it from locating the nest by deferring feeding visits of other provisioners, but we could not demonstrate that it reduced nest predation by the major nest predator, the Pied Currawong (Strepera graculina).","container-title":"The Auk","DOI":"10.1525/auk.2009.08074","ISSN":"1938-4254","issue":"1","journalAbbreviation":"The Auk","page":"147-154","source":"Silverchair","title":"Antipredator Vigilance in Cooperatively Breeding Superb Fairy-Wrens (&lt;i&gt;Malurus Cyaneus &lt;/i&gt;)","volume":"126","author":[{"family":"Yasukawa","given":"Ken"},{"family":"Cockburn","given":"Andrew"}],"issued":{"date-parts":[["2009",1,1]]},"citation-key":"yasukawaAntipredatorVigilanceCooperatively2009"}},{"id":761,"uris":["http://zotero.org/users/8430992/items/VWR9WGBK"],"itemData":{"id":761,"type":"article-journal","container-title":"Evolution","DOI":"10.1111/evo.14383","ISSN":"0014-3820, 1558-5646","issue":"12","journalAbbreviation":"Evolution","language":"en","page":"3071-3086","source":"DOI.org (Crossref)","title":"Contributions of genetic and nongenetic sources to variation in cooperative behavior in a cooperative mammal","volume":"75","author":[{"family":"Houslay","given":"Thomas M."},{"family":"Nielsen","given":"Johanna F."},{"family":"Clutton‐Brock","given":"Tim H."}],"issued":{"date-parts":[["2021",12]]},"citation-key":"houslayContributionsGeneticNongenetic2021"}}],"schema":"https://github.com/citation-style-language/schema/raw/master/csl-citation.json"} </w:instrText>
      </w:r>
      <w:r w:rsidRPr="002A7D6A">
        <w:fldChar w:fldCharType="separate"/>
      </w:r>
      <w:r w:rsidRPr="002A7D6A">
        <w:t>(Hailman et al., 2010; Houslay et al., 2021; Yasukawa &amp; Cockburn, 2009)</w:t>
      </w:r>
      <w:r w:rsidRPr="002A7D6A">
        <w:fldChar w:fldCharType="end"/>
      </w:r>
      <w:r w:rsidRPr="002A7D6A">
        <w:t xml:space="preserve">. In smaller groups, individuals must perform longer bouts of sentinel behaviour, increasing the costs of </w:t>
      </w:r>
      <w:r w:rsidRPr="002A7D6A">
        <w:lastRenderedPageBreak/>
        <w:t xml:space="preserve">sentinel behaviour for participating group members </w:t>
      </w:r>
      <w:r w:rsidRPr="002A7D6A">
        <w:fldChar w:fldCharType="begin"/>
      </w:r>
      <w:r w:rsidRPr="002A7D6A">
        <w:instrText xml:space="preserve"> ADDIN ZOTERO_ITEM CSL_CITATION {"citationID":"zlexIpFm","properties":{"formattedCitation":"(Clutton-Brock et al., 1999)","plainCitation":"(Clutton-Brock et al., 1999)","noteIndex":0},"citationItems":[{"id":628,"uris":["http://zotero.org/users/8430992/items/L76TN5JZ"],"itemData":{"id":628,"type":"article-journal","abstract":"Like humans engaged in risky activities, group members of some animal societies take turns acting as sentinels. Explanations of the evolution of sentinel behavior have frequently relied on kin selection or reciprocal altruism, but recent models suggest that guarding may be an individual's optimal activity once its stomach is full if no other animal is on guard. This paper provides support for this last explanation by showing that, in groups of meerkats (\n              Suricata suricatta\n              ), animals guard from safe sites, and solitary individuals as well as group members spend part of their time on guard. Though individuals seldom take successive guarding bouts, there is no regular rota, and the provision of food increases contributions to guarding and reduces the latency between bouts by the same individual.","container-title":"Science","DOI":"10.1126/science.284.5420.1640","ISSN":"0036-8075, 1095-9203","issue":"5420","journalAbbreviation":"Science","language":"en","page":"1640-1644","source":"DOI.org (Crossref)","title":"Selfish sentinels in cooperative mammals","volume":"284","author":[{"family":"Clutton-Brock","given":"T. H."},{"family":"O'Riain","given":"M. J."},{"family":"Brotherton","given":"P. N. M."},{"family":"Gaynor","given":"D."},{"family":"Kansky","given":"R."},{"family":"Griffin","given":"A. S."},{"family":"Manser","given":"M."}],"issued":{"date-parts":[["1999",6,4]]},"citation-key":"clutton-brockSelfishSentinelsCooperative1999"}}],"schema":"https://github.com/citation-style-language/schema/raw/master/csl-citation.json"} </w:instrText>
      </w:r>
      <w:r w:rsidRPr="002A7D6A">
        <w:fldChar w:fldCharType="separate"/>
      </w:r>
      <w:r w:rsidRPr="002A7D6A">
        <w:t>(Clutton-Brock et al., 1999)</w:t>
      </w:r>
      <w:r w:rsidRPr="002A7D6A">
        <w:fldChar w:fldCharType="end"/>
      </w:r>
      <w:r w:rsidRPr="002A7D6A">
        <w:t xml:space="preserve">. Larger groups can more effectively distribute the costs of sentinel behaviour among members, while also providing other predation risk-reducing effects through other group-size effects such as the Many Eyes hypothesis </w:t>
      </w:r>
      <w:r w:rsidRPr="002A7D6A">
        <w:fldChar w:fldCharType="begin"/>
      </w:r>
      <w:r w:rsidRPr="002A7D6A">
        <w:instrText xml:space="preserve"> ADDIN ZOTERO_ITEM CSL_CITATION {"citationID":"gwTTSKcV","properties":{"formattedCitation":"(Lima, 1995)","plainCitation":"(Lima, 1995)","noteIndex":0},"citationItems":[{"id":1750,"uris":["http://zotero.org/users/8430992/items/2LCBYLU5"],"itemData":{"id":1750,"type":"article-journal","abstract":"A negative relationship between group size and levels of individual vigilance is widespread in socially feeding vertebrates. The main explanation of this ‘group-size effect’, the many-eyes hypothesis, is based on the simple premise that as group size increases, there are progressively more eyes scanning the environment for predators. Thus an individual forager can devote less time to vigilance (and more time to feeding) as group size increases without any lessening of the group's ability to detect an attack. Basic to this hypothesis is the assumption of collective detection: that all members of the group are alerted to an attack as long as it is detected by at least one individual. In addition, an important presumption associated with the many-eyes hypothesis is that individuals monitor the vigilance behaviour of their groupmates in determining their own level of vigilance. Neither the idea of collective detection nor behavioural monitoring received strong support in an experimental study of vigilance in mixed flocks of dark-eyed juncos, Junco hyemalis, and American tree sparrows, Spizella arborea. The lack of support for behavioural monitoring was particularly evident; however, some degree of collective detection was apparent. It is possible that anti-predatory rules-of-thumb may explain the group-size effect while keeping intact the basics of the many-eyes hypothesis.","container-title":"Animal Behaviour","DOI":"10.1016/0003-3472(95)80149-9","ISSN":"0003-3472","issue":"1","journalAbbreviation":"Animal Behaviour","page":"11-20","source":"ScienceDirect","title":"Back to the basics of anti-predatory vigilance: the group-size effect","title-short":"Back to the basics of anti-predatory vigilance","volume":"49","author":[{"family":"Lima","given":"Steven L."}],"issued":{"date-parts":[["1995",1,1]]},"citation-key":"limaBackBasicsAntipredatory1995"}}],"schema":"https://github.com/citation-style-language/schema/raw/master/csl-citation.json"} </w:instrText>
      </w:r>
      <w:r w:rsidRPr="002A7D6A">
        <w:fldChar w:fldCharType="separate"/>
      </w:r>
      <w:r w:rsidRPr="002A7D6A">
        <w:t>(Lima, 1995)</w:t>
      </w:r>
      <w:r w:rsidRPr="002A7D6A">
        <w:fldChar w:fldCharType="end"/>
      </w:r>
      <w:r w:rsidRPr="002A7D6A">
        <w:t>.</w:t>
      </w:r>
    </w:p>
    <w:p w14:paraId="4B80C0C6" w14:textId="035E70CA" w:rsidR="002A7D6A" w:rsidRPr="002A7D6A" w:rsidRDefault="002A7D6A" w:rsidP="002A7D6A">
      <w:pPr>
        <w:pStyle w:val="SectionText"/>
        <w:spacing w:line="480" w:lineRule="auto"/>
      </w:pPr>
      <w:r w:rsidRPr="002A7D6A">
        <w:t xml:space="preserve">Increased risk had similar effects on the sentinel behaviour of avian and mammal species, where increased sentinel behaviour was observed in situations of heightened risk </w:t>
      </w:r>
      <w:r w:rsidRPr="002A7D6A">
        <w:fldChar w:fldCharType="begin"/>
      </w:r>
      <w:r w:rsidRPr="002A7D6A">
        <w:instrText xml:space="preserve"> ADDIN ZOTERO_ITEM CSL_CITATION {"citationID":"7gXgzQQx","properties":{"formattedCitation":"(Arbon et al., 2020; Kern &amp; Radford, 2014; Kong et al., 2021; Sorato et al., 2012)","plainCitation":"(Arbon et al., 2020; Kern &amp; Radford, 2014; Kong et al., 2021; Sorato et al., 2012)","noteIndex":0},"citationItems":[{"id":619,"uris":["http://zotero.org/users/8430992/items/RCE7A48W"],"itemData":{"id":619,"type":"article-journal","container-title":"Animal Behaviour","DOI":"10.1016/j.anbehav.2014.10.012","ISSN":"00033472","journalAbbreviation":"Animal Behaviour","language":"en","page":"185-192","source":"DOI.org (Crossref)","title":"Sentinel dwarf mongooses, &lt;i&gt;Helogale parvula&lt;/i&gt;, exhibit flexible decision making in relation to predation risk","volume":"98","author":[{"family":"Kern","given":"Julie M."},{"family":"Radford","given":"Andrew N."}],"issued":{"date-parts":[["2014",12]]},"citation-key":"kernSentinelDwarfMongooses2014"}},{"id":625,"uris":["http://zotero.org/users/8430992/items/5DPL2ZRV"],"itemData":{"id":625,"type":"article-journal","container-title":"Animal Behaviour","DOI":"10.1016/j.anbehav.2020.04.021","ISSN":"00033472","journalAbbreviation":"Animal Behaviour","language":"en","page":"143-152","source":"DOI.org (Crossref)","title":"Context-dependent contributions to sentinel behaviour: audience, satiation and danger effects","title-short":"Context-dependent contributions to sentinel behaviour","volume":"165","author":[{"family":"Arbon","given":"Josh J."},{"family":"Kern","given":"Julie M."},{"family":"Morris-Drake","given":"Amy"},{"family":"Radford","given":"Andrew N."}],"issued":{"date-parts":[["2020",7]]},"citation-key":"arbonContextdependentContributionsSentinel2020"}},{"id":767,"uris":["http://zotero.org/users/8430992/items/RXZQCJNU"],"itemData":{"id":767,"type":"article-journal","abstract":"Animals monitor surrounding dangers independently or cooperatively (synchronized and coordinated vigilance), with independent and synchronized scanning being prevalent. Coordinated vigilance, including unique sentinel behavior, is rare in nature, since it is time-consuming and limited in terms of benefits. No evidence showed animals adopt alternative vigilance strategies during antipredation scanning yet. Considering the nonindependent nature of both synchronization and coordination, we assessed whether group members could keep alert synchronously or in a coordinated fashion under different circumstance. We studied how human behavior and species-specific variables impacted individual and collective vigilance of globally threatened blacknecked cranes (Grus nigricollis) and explored behavior-based wildlife management. We tested both predation risk (number of juveniles in group) and human disturbance (level and distance) effects on individual and collective antipredation vigilance of black-necked crane families. Adults spent significantly more time (proportion and duration) on scanning than juveniles, and parents with juveniles behaved more vigilant. Both adults and juveniles increased time allocation and duration on vigilance with observer proximity. Deviation between observed and expected collective vigilance varied with disturbance and predation risk from zero, but not significantly so, indicating that an independent vigilance strategy was adopted by black-necked crane couples. The birds showed synchronized vigilance in low disturbance areas, with fewer juveniles and far from observers; otherwise, they scanned in coordinated fashion. The collective vigilance, from synchronized to coordinated pattern, varied as a function of observer distance that helped us determine a safe distance of 403.75 m for the most vulnerable family groups with two juveniles. We argue that vigilance could constitute a prime indicator in behavior-based species conservation, and we suggesting a safe distance of at least 400 m should be considered in futur</w:instrText>
      </w:r>
      <w:r w:rsidRPr="002A7D6A">
        <w:rPr>
          <w:lang w:val="fr-CA"/>
        </w:rPr>
        <w:instrText xml:space="preserve">e tourist management.","container-title":"Ecology and Evolution","DOI":"10.1002/ece3.7196","ISSN":"2045-7758, 2045-7758","issue":"5","journalAbbreviation":"Ecol. Evol.","language":"en","page":"2289-2298","source":"DOI.org (Crossref)","title":"Disturbance and predation risk influence vigilance synchrony of black‐necked cranes &lt;i&gt;Grus nigricollis&lt;/i&gt; , but not as strongly as expected","volume":"11","author":[{"family":"Kong","given":"Dejun"},{"family":"Møller","given":"Anders Pape"},{"family":"Zhang","given":"Yanyun"}],"issued":{"date-parts":[["2021",3]]},"citation-key":"kongDisturbancePredationRisk2021"}},{"id":850,"uris":["http://zotero.org/users/8430992/items/8H9EQT86"],"itemData":{"id":850,"type":"article-journal","container-title":"Animal Behaviour","DOI":"10.1016/j.anbehav.2012.07.003","ISSN":"00033472","issue":"4","journalAbbreviation":"Animal Behaviour","language":"en","page":"823-834","source":"DOI.org (Crossref)","title":"Effects of predation risk on foraging behaviour and group size: adaptations in a social cooperative species","title-short":"Effects of predation risk on foraging behaviour and group size","volume":"84","author":[{"family":"Sorato","given":"Enrico"},{"family":"Gullett","given":"Philippa R."},{"family":"Griffith","given":"Simon C."},{"family":"Russell","given":"Andrew F."}],"issued":{"date-parts":[["2012",10]]},"citation-key":"soratoEffectsPredationRisk2012"}}],"schema":"https://github.com/citation-style-language/schema/raw/master/csl-citation.json"} </w:instrText>
      </w:r>
      <w:r w:rsidRPr="002A7D6A">
        <w:fldChar w:fldCharType="separate"/>
      </w:r>
      <w:r w:rsidRPr="002A7D6A">
        <w:rPr>
          <w:lang w:val="fr-CA"/>
        </w:rPr>
        <w:t>(Arbon et al., 2020; Kern &amp; Radford, 2014; Kong et al., 2021; Sorato et al., 2012)</w:t>
      </w:r>
      <w:r w:rsidRPr="002A7D6A">
        <w:fldChar w:fldCharType="end"/>
      </w:r>
      <w:r w:rsidRPr="002A7D6A">
        <w:rPr>
          <w:lang w:val="fr-CA"/>
        </w:rPr>
        <w:t xml:space="preserve">. </w:t>
      </w:r>
      <w:r w:rsidRPr="002A7D6A">
        <w:t xml:space="preserve">This risk can be from the presence of predators but also the presence of outgroup rivals and territory intruders, which cause an increase in sentinel behaviour </w:t>
      </w:r>
      <w:r w:rsidRPr="002A7D6A">
        <w:fldChar w:fldCharType="begin"/>
      </w:r>
      <w:r w:rsidRPr="002A7D6A">
        <w:instrText xml:space="preserve"> ADDIN ZOTERO_ITEM CSL_CITATION {"citationID":"FyzOODcm","properties":{"formattedCitation":"(Morris-Drake et al., 2019; Walker et al., 2016)","plainCitation":"(Morris-Drake et al., 2019; Walker et al., 2016)","noteIndex":0},"citationItems":[{"id":598,"uris":["http://zotero.org/users/8430992/items/AURHX4ZR"],"itemData":{"id":598,"type":"article-journal","abstract":"Abstract\n            In social species, conspecific outsiders present various threats to groups and their members. These out-group threats are predicted to affect subsequent within-group interactions (e.g., affiliation and aggression) and individual behavior (e.g., foraging and vigilance decisions). However, experimental investigations of such consequences are rare, especially in natural conditions. We used field-based call playbacks and fecal presentations on habituated wild dwarf mongooses (Helogale parvula)—a cooperatively breeding, territorial species—to examine postinteraction responses to the simulated threat of a rival group. Dwarf mongooses invested more in grooming of groupmates, foraged closer together, and more regularly acted as sentinels (a raised guard) after encountering indicators of rival-group presence compared to control conditions. These behavioral changes likely arise from greater anxiety and, in the case of increased vigilance, the need to seek additional information about the threat. The influence of an out-group threat lasted at least 1 h but individuals of different dominance status and sex responded similarly, potentially because all group members suffer costs if a contest with rivals is lost. Our results provide field-based experimental evidence from wild animals that out-group threats can influence within-group behavior and decision making, and suggest the need for greater consideration of the lasting impacts of social conflict.","container-title":"Behavioral Ecology","DOI":"10.1093/beheco/arz095","ISSN":"1045-2249, 1465-7279","issue":"5","language":"en","page":"1425-1435","source":"DOI.org (Crossref)","title":"Experimental field evidence that out-group threats influence within-group behavior","volume":"30","author":[{"family":"Morris-Drake","given":"Amy"},{"family":"Christensen","given":"Charlotte"},{"family":"Kern","given":"Julie M"},{"family":"Radford","given":"Andrew N"}],"editor":[{"family":"Barrett","given":"Louise"}],"issued":{"date-parts":[["2019",9,28]]},"citation-key":"morris-drakeExperimentalFieldEvidence2019"}},{"id":"F8NaEFTu/Mu9Y575l","uris":["http://zotero.org/users/8430992/items/C59SZWFU"],"itemData":{"id":421,"type":"article-journal","abstract":"Although the evolutionary mechanisms that favor investment in cooperative behaviors have long been a focus of research, comparatively\nfew studies have considered the role that sexual selection may play. For example, evolutionary explanations for sentinel behavior\n(where 1 individual assumes an elevated position and scans the surroundings while other group members forage nearby) have\ntraditionally focused on the inclusive fitness benefits arising from its effects on predation risk, while its potential role\nin defense against intrasexual competitors remains largely unexplored. Here, we provide experimental evidence of a role for\nsentinel behavior in intrasexual competition, in a cooperatively breeding songbird, the white-browed sparrow weaver (Plocepasser mahali). First, dominant males sentinel substantially more than other group members (even when controlling for variation in age\nand body condition), consistent with a role for sentineling in intrasexual competition for mates and/or territory. Second,\nexperimental playback of an unfamiliar male’s solo song elicited a marked increase in sentineling by the dominant male, and\nthe vocal response to the playback also positively predicted his sentinel effort following the simulated intrusion. A second\nexperiment also suggests that sentineling may facilitate mounting rapid anti-intruder responses, as responses to intruder-playback\noccurred significantly earlier when the dominant male was sentineling rather than foraging at playback onset. Together, our\nfindings provide rare support for the hypothesis that sentinel behavior plays a role in intrasexual competition, and so highlight\nthe potential for sexually selected direct benefits to shape its expression in this and other social vertebrates.","container-title":"Behavioral Ecology","DOI":"10.1093/beheco/arw064","issue":"5","journalAbbreviation":"Behavioral Ecology","page":"1461–1470","source":"ResearchGate","title":"Sexually selected sentinels? Evidence of a role for intrasexual competition in sentinel behavior","title-short":"Sexually selected sentinels?","volume":"27","author":[{"family":"Walker","given":"Lindsay"},{"family":"York","given":"Jenny"},{"family":"Young","given":"Andrew"}],"issued":{"date-parts":[["2016",4,24]]}}}],"schema":"https://github.com/citation-style-language/schema/raw/master/csl-citation.json"} </w:instrText>
      </w:r>
      <w:r w:rsidRPr="002A7D6A">
        <w:fldChar w:fldCharType="separate"/>
      </w:r>
      <w:r w:rsidRPr="002A7D6A">
        <w:t>(Morris-Drake et al., 2019; Walker et al., 2016)</w:t>
      </w:r>
      <w:r w:rsidRPr="002A7D6A">
        <w:fldChar w:fldCharType="end"/>
      </w:r>
      <w:r w:rsidRPr="002A7D6A">
        <w:t xml:space="preserve">. The collection of information on potential threats is essential to the survival of individuals. The earlier detection of predators from sentinel behaviour reduces the risk of mortality and injury of a predator encounter, improving survival of the sentinel as well as the other group members. The presence of at-risk individuals, such as young individuals, also increased sentinel behaviour, likely to compensate for an increase in predation risk or as a form of parental care </w:t>
      </w:r>
      <w:r w:rsidRPr="002A7D6A">
        <w:fldChar w:fldCharType="begin"/>
      </w:r>
      <w:r w:rsidRPr="002A7D6A">
        <w:instrText xml:space="preserve"> ADDIN ZOTERO_ITEM CSL_CITATION {"citationID":"LE81bYQG","properties":{"formattedCitation":"(D\\uc0\\u8217{}Agostino et al., 1980; Santema &amp; Clutton-Brock, 2013)","plainCitation":"(D’Agostino et al., 1980; Santema &amp; Clutton-Brock, 2013)","noteIndex":0},"citationItems":[{"id":616,"uris":["http://zotero.org/users/8430992/items/R3QC9GEW"],"itemData":{"id":616,"type":"article-journal","container-title":"Animal Behaviour","DOI":"10.1016/j.anbehav.2012.12.029","ISSN":"00033472","issue":"3","journalAbbreviation":"Animal Behaviour","language":"en","page":"655-661","source":"DOI.org (Crossref)","title":"Meerkat helpers increase sentinel behaviour and bipedal vigilance in the presence of pups","volume":"85","author":[{"family":"Santema","given":"Peter"},{"family":"Clutton-Brock","given":"Tim"}],"issued":{"date-parts":[["2013",3]]},"citation-key":"santemaMeerkatHelpersIncrease2013"}},{"id":632,"uris":["http://zotero.org/users/8430992/items/LEZB44DZ"],"itemData":{"id":632,"type":"article-journal","container-title":"The Wilson Bulletin","issue":"3","language":"en","page":"394-395","source":"Zotero","title":"The Sentinel Crow as an Extension of Parental Care","volume":"93","author":[{"family":"D'Agostino","given":"Gloria M."},{"family":"Giovinazzo","given":"Lorraine E."},{"family":"Eaton","given":"Stephen W."}],"issued":{"date-parts":[["1980"]]},"citation-key":"dagostinoSentinelCrowExtension1980"}}],"schema":"https://github.com/citation-style-language/schema/raw/master/csl-citation.json"} </w:instrText>
      </w:r>
      <w:r w:rsidRPr="002A7D6A">
        <w:fldChar w:fldCharType="separate"/>
      </w:r>
      <w:r w:rsidRPr="002A7D6A">
        <w:t>(D’Agostino et al., 1980; Santema &amp; Clutton-Brock, 2013)</w:t>
      </w:r>
      <w:r w:rsidRPr="002A7D6A">
        <w:fldChar w:fldCharType="end"/>
      </w:r>
      <w:r w:rsidRPr="002A7D6A">
        <w:t>. In meerkats (</w:t>
      </w:r>
      <w:r w:rsidRPr="002A7D6A">
        <w:rPr>
          <w:i/>
        </w:rPr>
        <w:t xml:space="preserve">Suricata </w:t>
      </w:r>
      <w:proofErr w:type="spellStart"/>
      <w:r w:rsidRPr="002A7D6A">
        <w:rPr>
          <w:i/>
        </w:rPr>
        <w:t>suricatta</w:t>
      </w:r>
      <w:proofErr w:type="spellEnd"/>
      <w:r w:rsidRPr="002A7D6A">
        <w:t xml:space="preserve">), the presence of pups significantly increased the sentinel behaviour of subordinates during foraging trips </w:t>
      </w:r>
      <w:r w:rsidRPr="002A7D6A">
        <w:fldChar w:fldCharType="begin"/>
      </w:r>
      <w:r w:rsidRPr="002A7D6A">
        <w:instrText xml:space="preserve"> ADDIN ZOTERO_ITEM CSL_CITATION {"citationID":"59XxrECE","properties":{"formattedCitation":"(Santema &amp; Clutton-Brock, 2013)","plainCitation":"(Santema &amp; Clutton-Brock, 2013)","noteIndex":0},"citationItems":[{"id":616,"uris":["http://zotero.org/users/8430992/items/R3QC9GEW"],"itemData":{"id":616,"type":"article-journal","container-title":"Animal Behaviour","DOI":"10.1016/j.anbehav.2012.12.029","ISSN":"00033472","issue":"3","journalAbbreviation":"Animal Behaviour","language":"en","page":"655-661","source":"DOI.org (Crossref)","title":"Meerkat helpers increase sentinel behaviour and bipedal vigilance in the presence of pups","volume":"85","author":[{"family":"Santema","given":"Peter"},{"family":"Clutton-Brock","given":"Tim"}],"issued":{"date-parts":[["2013",3]]},"citation-key":"santemaMeerkatHelpersIncrease2013"}}],"schema":"https://github.com/citation-style-language/schema/raw/master/csl-citation.json"} </w:instrText>
      </w:r>
      <w:r w:rsidRPr="002A7D6A">
        <w:fldChar w:fldCharType="separate"/>
      </w:r>
      <w:r w:rsidRPr="002A7D6A">
        <w:t>(Santema &amp; Clutton-Brock, 2013)</w:t>
      </w:r>
      <w:r w:rsidRPr="002A7D6A">
        <w:fldChar w:fldCharType="end"/>
      </w:r>
      <w:r w:rsidRPr="002A7D6A">
        <w:t xml:space="preserve">. The presence of young in the group could increase predation risk if young individuals are more vulnerable or have inefficient vigilance due to a lack of experience with threats. Their inclusion in foraging groups could therefore increase the group’s risk of predation, resulting in increased sentinel behaviour in adult members. These adults will therefore increase their own vigilance, and sentinel contributions, to counteract that increased risk. Reduced-risk environments, such as in captivity, have shown that captive meerkats behaved similarly to their wild counterparts suggesting that sentinel behaviour is plastic, but does not disappear in the </w:t>
      </w:r>
      <w:r w:rsidRPr="002A7D6A">
        <w:lastRenderedPageBreak/>
        <w:t xml:space="preserve">absence of predation risk </w:t>
      </w:r>
      <w:r w:rsidRPr="002A7D6A">
        <w:fldChar w:fldCharType="begin"/>
      </w:r>
      <w:r w:rsidRPr="002A7D6A">
        <w:instrText xml:space="preserve"> ADDIN ZOTERO_ITEM CSL_CITATION {"citationID":"XSzxnvZ3","properties":{"formattedCitation":"(Huels &amp; Stoeger, 2022)","plainCitation":"(Huels &amp; Stoeger, 2022)","noteIndex":0},"citationItems":[{"id":631,"uris":["http://zotero.org/users/8430992/items/KQJR9S6E"],"itemData":{"id":631,"type":"article-journal","abstract":"The social and cooperative behavior of meerkats (Suricata suricatta), specifically their sentinel behavior, has been intensively studied in free‐ranging populations. This study focuses on whether guarding in captive meerkats exhibits a pattern similar to that described for wild groups. Sentinel behavior in captivity has been somewhat neglected because predation is usually not a critical factor. Nonetheless, observations in captivity might reveal whether individual or group experience influences this specific behavior pattern. We observed three captive meerkat groups (in outdoor as well as indoor enclosures) and analyzed the duration of guarding sequences, the number of established guards, the guard posture, and the individual guard positions. We also conducted playback experiments to investigate the reaction of the sentinel and the group to bird calls (songbird vs. predatory bird species). The results demonstrated that captive groups behave much the same as wild groups. Certain individuals performed the guard job more often than other group members. Accordingly, the “super sentinels” observed in the wild also exist in captive groups. Playbacks showed that the sentinels reacted more strongly to the calls of predatory bird species, indicating that captive meerkats are able to categorize bird calls. We also documented major differences in behavioral responses to the calls of specific predatory bird species. Our observations underline that sentinel behavior is probably a combination of an innate, imprinted pattern that is further affected by the experience. Future studies might further investigate this influence of experience, beyond innate behavior, on the group‐specific sentinel behavior pattern in captive meerkats.","container-title":"Zoo Biology","DOI":"10.1002/zoo.21644","ISSN":"0733-3188, 1098-2361","issue":"1","journalAbbreviation":"Zoo Biology","language":"en","page":"10-19","source":"DOI.org (Crossref)","title":"Sentinel behavior in captive meerkats ( &lt;i&gt;Suricata suricatta&lt;/i&gt; )","volume":"41","author":[{"family":"Huels","given":"Florian D."},{"family":"Stoeger","given":"Angela S."}],"issued":{"date-parts":[["2022",1]]},"citation-key":"huelsSentinelBehaviorCaptive2022"}}],"schema":"https://github.com/citation-style-language/schema/raw/master/csl-citation.json"} </w:instrText>
      </w:r>
      <w:r w:rsidRPr="002A7D6A">
        <w:fldChar w:fldCharType="separate"/>
      </w:r>
      <w:r w:rsidRPr="002A7D6A">
        <w:t>(Huels &amp; Stoeger, 2022)</w:t>
      </w:r>
      <w:r w:rsidRPr="002A7D6A">
        <w:fldChar w:fldCharType="end"/>
      </w:r>
      <w:r w:rsidRPr="002A7D6A">
        <w:t>. Instead, individuals could be upregulating their sentinel behaviour in response to increased perceived threat but maintain a ‘baseline’ level of sentinel behaviour in times of low risk, further supporting the hypothesis that the behaviour is dependent on the selfish motivation of individuals.</w:t>
      </w:r>
    </w:p>
    <w:p w14:paraId="25703B6E" w14:textId="2624816B" w:rsidR="002A7D6A" w:rsidRPr="002A7D6A" w:rsidRDefault="002A7D6A" w:rsidP="002A7D6A">
      <w:pPr>
        <w:pStyle w:val="SectionText"/>
        <w:spacing w:line="480" w:lineRule="auto"/>
      </w:pPr>
      <w:r w:rsidRPr="002A7D6A">
        <w:t xml:space="preserve">Extrinsic factors can also modify the effectiveness of the sentinel, diminishing the benefits provided to the non-sentinel individuals. Factors such as access to adequate sentinel locations </w:t>
      </w:r>
      <w:r w:rsidRPr="002A7D6A">
        <w:fldChar w:fldCharType="begin"/>
      </w:r>
      <w:r w:rsidRPr="002A7D6A">
        <w:instrText xml:space="preserve"> ADDIN ZOTERO_ITEM CSL_CITATION {"citationID":"HL665tNI","properties":{"formattedCitation":"(Wright, Berg, et al., 2001b)","plainCitation":"(Wright, Berg, et al., 2001b)","noteIndex":0},"citationItems":[{"id":845,"uris":["http://zotero.org/users/8430992/items/KLYWEFGE"],"itemData":{"id":845,"type":"article-journal","container-title":"Journal of Animal Ecology","DOI":"10.1046/j.0021-8790.2001.00565.x","ISSN":"00218790","issue":"6","language":"en","page":"1070-1079","source":"DOI.org (Crossref)","title":"Safe selfish sentinels in a cooperative bird: &lt;i&gt;Safe selfish sentinels&lt;/i&gt;","title-short":"Safe selfish sentinels in a cooperative bird","volume":"70","author":[{"family":"Wright","given":"J."},{"family":"Berg","given":"E."},{"family":"De Kort","given":"S. R."},{"family":"Khazin","given":"V."},{"family":"Maklakov","given":"A. A."}],"issued":{"date-parts":[["2001",11]]},"citation-key":"wrightSafeSelfishSentinels2001"}}],"schema":"https://github.com/citation-style-language/schema/raw/master/csl-citation.json"} </w:instrText>
      </w:r>
      <w:r w:rsidRPr="002A7D6A">
        <w:fldChar w:fldCharType="separate"/>
      </w:r>
      <w:r w:rsidRPr="002A7D6A">
        <w:t>(Wright, Berg, et al., 2001b)</w:t>
      </w:r>
      <w:r w:rsidRPr="002A7D6A">
        <w:fldChar w:fldCharType="end"/>
      </w:r>
      <w:r w:rsidRPr="002A7D6A">
        <w:t xml:space="preserve">, anthropogenic noise </w:t>
      </w:r>
      <w:r w:rsidRPr="002A7D6A">
        <w:fldChar w:fldCharType="begin"/>
      </w:r>
      <w:r w:rsidRPr="002A7D6A">
        <w:instrText xml:space="preserve"> ADDIN ZOTERO_ITEM CSL_CITATION {"citationID":"J5pSMkdI","properties":{"formattedCitation":"(Kern &amp; Radford, 2016)","plainCitation":"(Kern &amp; Radford, 2016)","noteIndex":0},"citationItems":[{"id":1763,"uris":["http://zotero.org/users/8430992/items/HIRBGBBW"],"itemData":{"id":1763,"type":"article-journal","abstract":"Anthropogenic noise is rapidly becoming a universal environmental feature. While the impacts of such additional noise on avian sexual signals are well documented, our understanding of its effect in other terrestrial taxa, on other vocalisations, and on receivers is more limited. Little is known, for example, about the influence of anthropogenic noise on responses to vocalisations relating to predation risk, despite the potential fitness consequences. We use playback experiments to investigate the impact of traffic noise on the responses of foraging dwarf mongooses (Helogale parvula) to surveillance calls produced by sentinels, individuals scanning for danger from a raised position whose presence usually results in reduced vigilance by foragers. Foragers exhibited a lessened response to surveillance calls in traffic-noise compared to ambient-sound playback, increasing personal vigilance. A second playback experiment, using noise playbacks without surveillance calls, suggests that the increased vigilance could arise in part from the direct influence of additional noise as there was an increase in response to traffic-noise playback alone. Acoustic masking could also play a role. Foragers maintained the ability to distinguish between sentinels of different dominance class, increasing personal vigilance when presented with subordinate surveillance calls compared to calls of a dominant groupmate in both noise treatments, suggesting complete masking was not occurring. However, an acoustic-transmission experiment showed that while surveillance calls were potentially audible during approaching traffic noise, they were probably inaudible during peak traffic intensity noise. While recent work has demonstrated detrimental effects of anthropogenic noise on defensive responses to actual predatory attacks, which are relatively rare, our results provide evidence of a potentially more widespread influence since animals should constantly assess background risk to optimise the foraging-vigilance trade-off.","container-title":"Environmental Pollution (Barking, Essex: 1987)","DOI":"10.1016/j.envpol.2016.08.049","ISSN":"1873-6424","journalAbbreviation":"Environ Pollut","language":"eng","note":"PMID: 27595178","page":"988-995","source":"PubMed","title":"Anthropogenic noise disrupts use of vocal information about predation risk","volume":"218","author":[{"family":"Kern","given":"Julie M."},{"family":"Radford","given":"Andrew N."}],"issued":{"date-parts":[["2016",11]]},"citation-key":"kernAnthropogenicNoiseDisrupts2016"}}],"schema":"https://github.com/citation-style-language/schema/raw/master/csl-citation.json"} </w:instrText>
      </w:r>
      <w:r w:rsidRPr="002A7D6A">
        <w:fldChar w:fldCharType="separate"/>
      </w:r>
      <w:r w:rsidRPr="002A7D6A">
        <w:t>(Kern &amp; Radford, 2016)</w:t>
      </w:r>
      <w:r w:rsidRPr="002A7D6A">
        <w:fldChar w:fldCharType="end"/>
      </w:r>
      <w:r w:rsidRPr="002A7D6A">
        <w:t xml:space="preserve"> and factors that increase environmental uncertainty such as visual obstructions (e.g. tall grasses) </w:t>
      </w:r>
      <w:r w:rsidRPr="002A7D6A">
        <w:fldChar w:fldCharType="begin"/>
      </w:r>
      <w:r w:rsidRPr="002A7D6A">
        <w:instrText xml:space="preserve"> ADDIN ZOTERO_ITEM CSL_CITATION {"citationID":"NCAtl5di","properties":{"formattedCitation":"(Kern &amp; Radford, 2014)","plainCitation":"(Kern &amp; Radford, 2014)","noteIndex":0},"citationItems":[{"id":619,"uris":["http://zotero.org/users/8430992/items/RCE7A48W"],"itemData":{"id":619,"type":"article-journal","container-title":"Animal Behaviour","DOI":"10.1016/j.anbehav.2014.10.012","ISSN":"00033472","journalAbbreviation":"Animal Behaviour","language":"en","page":"185-192","source":"DOI.org (Crossref)","title":"Sentinel dwarf mongooses, &lt;i&gt;Helogale parvula&lt;/i&gt;, exhibit flexible decision making in relation to predation risk","volume":"98","author":[{"family":"Kern","given":"Julie M."},{"family":"Radford","given":"Andrew N."}],"issued":{"date-parts":[["2014",12]]},"citation-key":"kernSentinelDwarfMongooses2014"}}],"schema":"https://github.com/citation-style-language/schema/raw/master/csl-citation.json"} </w:instrText>
      </w:r>
      <w:r w:rsidRPr="002A7D6A">
        <w:fldChar w:fldCharType="separate"/>
      </w:r>
      <w:r w:rsidRPr="002A7D6A">
        <w:t>(Kern &amp; Radford, 2014)</w:t>
      </w:r>
      <w:r w:rsidRPr="002A7D6A">
        <w:fldChar w:fldCharType="end"/>
      </w:r>
      <w:r w:rsidRPr="002A7D6A">
        <w:t xml:space="preserve"> can also alter an individual’s need for vigilance and by extension sentinel behaviour. In dwarf mongooses, the presence of anthropogenic noises significantly affected the ability to hear acoustic signals from the sentinel, reducing their effectiveness </w:t>
      </w:r>
      <w:r w:rsidRPr="002A7D6A">
        <w:fldChar w:fldCharType="begin"/>
      </w:r>
      <w:r w:rsidRPr="002A7D6A">
        <w:instrText xml:space="preserve"> ADDIN ZOTERO_ITEM CSL_CITATION {"citationID":"LJxxXLMg","properties":{"formattedCitation":"(Eastcott et al., 2020; Kern &amp; Radford, 2016)","plainCitation":"(Eastcott et al., 2020; Kern &amp; Radford, 2016)","noteIndex":0},"citationItems":[{"id":644,"uris":["http://zotero.org/users/8430992/items/8V5EL56W"],"itemData":{"id":644,"type":"article-journal","abstract":"Anthropogenic noise is an increasingly widespread pollutant, with a rapidly burgeoning literature demonstrating impacts on humans and other animals. However, most studies have simply considered if there is an effect of noise, examining the overall cohort response. Although substantial evidence exists for intraspecific variation in responses to other anthropogenic disturbances, this possibility has received relatively little experimental attention with respect to noise. Here, we used field-based playbacks with dwarf mongooses (Helogale parvula) to test how traffic noise affects vigilance behavior and to examine potential variation between individuals of different age class, sex, and dominance status. Foragers exhibited a stronger immediate reaction and increased their subsequent vigilance (both that on the ground and as a sentinel) in response to traffic-noise playback compared with ambient-sound playback. Traffic-noise playback also resulted in sentinels conducting longer bouts and being more likely to change post height or location than in ambient-sound playback. Moreover, there was evidence of variation in noise responses with respect to age class and dominance status but not sex. In traffic noise, foraging pups were more likely to flee and were slower to resume foraging than adults; they also tended to increase their vigilance more than adults. Dominants were more likely than subordinates to move post during sentinel bouts conducted in traffic-noise trials. Our findings suggest that the vigilance–foraging trade-off is affected by traffic noise but that individuals differ in how they respond. Future work should, therefore, consider intrapopulation response variation to understand fully the population-wide effects of this global pollutant.","container-title":"Behavioral Ecology","DOI":"10.1093/beheco/araa011","ISSN":"1045-2249, 1465-7279","issue":"3","language":"en","page":"680-691","source":"DOI.org (Crossref)","title":"Intrapopulation variation in the behavioral responses of dwarf mongooses to anthropogenic noise","volume":"31","author":[{"family":"Eastcott","given":"Emma"},{"family":"Kern","given":"Julie M"},{"family":"Morris-Drake","given":"Amy"},{"family":"Radford","given":"Andrew N"}],"editor":[{"family":"Candolin","given":"Ulrika"}],"issued":{"date-parts":[["2020",6,19]]},"citation-key":"eastcottIntrapopulationVariationBehavioral2020"}},{"id":1763,"uris":["http://zotero.org/users/8430992/items/HIRBGBBW"],"itemData":{"id":1763,"type":"article-journal","abstract":"Anthropogenic noise is rapidly becoming a universal environmental feature. While the impacts of such additional noise on avian sexual signals are well documented, our understanding of its effect in other terrestrial taxa, on other vocalisations, and on receivers is more limited. Little is known, for example, about the influence of anthropogenic noise on responses to vocalisations relating to predation risk, despite the potential fitness consequences. We use playback experiments to investigate the impact of traffic noise on the responses of foraging dwarf mongooses (Helogale parvula) to surveillance calls produced by sentinels, individuals scanning for danger from a raised position whose presence usually results in reduced vigilance by foragers. Foragers exhibited a lessened response to surveillance calls in traffic-noise compared to ambient-sound playback, increasing personal vigilance. A second playback experiment, using noise playbacks without surveillance calls, suggests that the increased vigilance could arise in part from the direct influence of additional noise as there was an increase in response to traffic-noise playback alone. Acoustic masking could also play a role. Foragers maintained the ability to distinguish between sentinels of different dominance class, increasing personal vigilance when presented with subordinate surveillance calls compared to calls of a dominant groupmate in both noise treatments, suggesting complete masking was not occurring. However, an acoustic-transmission experiment showed that while surveillance calls were potentially audible during approaching traffic noise, they were probably inaudible during peak traffic intensity noise. While recent work has demonstrated detrimental effects of anthropogenic noise on defensive responses to actual predatory attacks, which are relatively rare, our results provide evidence of a potentially more widespread influence since animals should constantly assess background risk to optimise the foraging-vigilance trade-off.","container-title":"Environmental Pollution (Barking, Essex: 1987)","DOI":"10.1016/j.envpol.2016.08.049","ISSN":"1873-6424","journalAbbreviation":"Environ Pollut","language":"eng","note":"PMID: 27595178","page":"988-995","source":"PubMed","title":"Anthropogenic noise disrupts use of vocal information about predation risk","volume":"218","author":[{"family":"Kern","given":"Julie M."},{"family":"Radford","given":"Andrew N."}],"issued":{"date-parts":[["2016",11]]},"citation-key":"kernAnthropogenicNoiseDisrupts2016"}}],"schema":"https://github.com/citation-style-language/schema/raw/master/csl-citation.json"} </w:instrText>
      </w:r>
      <w:r w:rsidRPr="002A7D6A">
        <w:fldChar w:fldCharType="separate"/>
      </w:r>
      <w:r w:rsidRPr="002A7D6A">
        <w:t>(Eastcott et al., 2020; Kern &amp; Radford, 2016)</w:t>
      </w:r>
      <w:r w:rsidRPr="002A7D6A">
        <w:fldChar w:fldCharType="end"/>
      </w:r>
      <w:r w:rsidRPr="002A7D6A">
        <w:t xml:space="preserve">. Foragers were observed to increase their personal vigilance in response to in compensation </w:t>
      </w:r>
      <w:r w:rsidRPr="002A7D6A">
        <w:fldChar w:fldCharType="begin"/>
      </w:r>
      <w:r w:rsidRPr="002A7D6A">
        <w:instrText xml:space="preserve"> ADDIN ZOTERO_ITEM CSL_CITATION {"citationID":"6uxwYGA0","properties":{"formattedCitation":"(Kern &amp; Radford, 2016)","plainCitation":"(Kern &amp; Radford, 2016)","noteIndex":0},"citationItems":[{"id":1763,"uris":["http://zotero.org/users/8430992/items/HIRBGBBW"],"itemData":{"id":1763,"type":"article-journal","abstract":"Anthropogenic noise is rapidly becoming a universal environmental feature. While the impacts of such additional noise on avian sexual signals are well documented, our understanding of its effect in other terrestrial taxa, on other vocalisations, and on receivers is more limited. Little is known, for example, about the influence of anthropogenic noise on responses to vocalisations relating to predation risk, despite the potential fitness consequences. We use playback experiments to investigate the impact of traffic noise on the responses of foraging dwarf mongooses (Helogale parvula) to surveillance calls produced by sentinels, individuals scanning for danger from a raised position whose presence usually results in reduced vigilance by foragers. Foragers exhibited a lessened response to surveillance calls in traffic-noise compared to ambient-sound playback, increasing personal vigilance. A second playback experiment, using noise playbacks without surveillance calls, suggests that the increased vigilance could arise in part from the direct influence of additional noise as there was an increase in response to traffic-noise playback alone. Acoustic masking could also play a role. Foragers maintained the ability to distinguish between sentinels of different dominance class, increasing personal vigilance when presented with subordinate surveillance calls compared to calls of a dominant groupmate in both noise treatments, suggesting complete masking was not occurring. However, an acoustic-transmission experiment showed that while surveillance calls were potentially audible during approaching traffic noise, they were probably inaudible during peak traffic intensity noise. While recent work has demonstrated detrimental effects of anthropogenic noise on defensive responses to actual predatory attacks, which are relatively rare, our results provide evidence of a potentially more widespread influence since animals should constantly assess background risk to optimise the foraging-vigilance trade-off.","container-title":"Environmental Pollution (Barking, Essex: 1987)","DOI":"10.1016/j.envpol.2016.08.049","ISSN":"1873-6424","journalAbbreviation":"Environ Pollut","language":"eng","note":"PMID: 27595178","page":"988-995","source":"PubMed","title":"Anthropogenic noise disrupts use of vocal information about predation risk","volume":"218","author":[{"family":"Kern","given":"Julie M."},{"family":"Radford","given":"Andrew N."}],"issued":{"date-parts":[["2016",11]]},"citation-key":"kernAnthropogenicNoiseDisrupts2016"}}],"schema":"https://github.com/citation-style-language/schema/raw/master/csl-citation.json"} </w:instrText>
      </w:r>
      <w:r w:rsidRPr="002A7D6A">
        <w:fldChar w:fldCharType="separate"/>
      </w:r>
      <w:r w:rsidRPr="002A7D6A">
        <w:t>(Kern &amp; Radford, 2016)</w:t>
      </w:r>
      <w:r w:rsidRPr="002A7D6A">
        <w:fldChar w:fldCharType="end"/>
      </w:r>
      <w:r w:rsidRPr="002A7D6A">
        <w:t>. The wealth of environmental factors that can increase the anxiety and need for vigilance require further study to assess their impacts on sentinel behaviour.</w:t>
      </w:r>
    </w:p>
    <w:p w14:paraId="5DA4BA15" w14:textId="77777777" w:rsidR="002A7D6A" w:rsidRPr="002A7D6A" w:rsidRDefault="002A7D6A" w:rsidP="002A7D6A">
      <w:pPr>
        <w:pStyle w:val="SectionText"/>
        <w:spacing w:line="480" w:lineRule="auto"/>
      </w:pPr>
      <w:r w:rsidRPr="002A7D6A">
        <w:t xml:space="preserve">The likelihood of an individual to perform sentinel behaviour can therefore be affected by extrinsic as well as intrinsic factors, revealing a remarkably plastic behaviour. By altering their behaviour, individuals can best manage their own needs for foraging and vigilance based on their energetic reserves and the perceived threats in their environments. This ability to change their behaviour can be adaptive in highly variable environments. </w:t>
      </w:r>
    </w:p>
    <w:p w14:paraId="1383B0A4" w14:textId="77777777" w:rsidR="002A7D6A" w:rsidRPr="002A7D6A" w:rsidRDefault="002A7D6A" w:rsidP="002A7D6A">
      <w:pPr>
        <w:pStyle w:val="SectionSubtitle"/>
        <w:spacing w:after="0" w:line="480" w:lineRule="auto"/>
        <w:rPr>
          <w:color w:val="auto"/>
          <w:u w:val="none"/>
        </w:rPr>
      </w:pPr>
      <w:bookmarkStart w:id="25" w:name="_Toc162794593"/>
      <w:r w:rsidRPr="002A7D6A">
        <w:rPr>
          <w:color w:val="auto"/>
          <w:u w:val="none"/>
        </w:rPr>
        <w:lastRenderedPageBreak/>
        <w:t>Coordination</w:t>
      </w:r>
      <w:bookmarkEnd w:id="25"/>
    </w:p>
    <w:p w14:paraId="3E1C4477" w14:textId="3F04D741" w:rsidR="002A7D6A" w:rsidRPr="002A7D6A" w:rsidRDefault="002A7D6A" w:rsidP="002A7D6A">
      <w:pPr>
        <w:pStyle w:val="SectionText"/>
        <w:spacing w:line="480" w:lineRule="auto"/>
      </w:pPr>
      <w:r w:rsidRPr="002A7D6A">
        <w:t xml:space="preserve">Coordination of sentinels has been identified as the defining feature of true sentinel systems </w:t>
      </w:r>
      <w:r w:rsidRPr="002A7D6A">
        <w:fldChar w:fldCharType="begin"/>
      </w:r>
      <w:r w:rsidRPr="002A7D6A">
        <w:instrText xml:space="preserve"> ADDIN ZOTERO_ITEM CSL_CITATION {"citationID":"075kUWJR","properties":{"formattedCitation":"(Bednekoff, 2001, 2015; Bednekoff &amp; Woolfenden, 2003, 2006; Goodale et al., 2017)","plainCitation":"(Bednekoff, 2001, 2015; Bednekoff &amp; Woolfenden, 2003, 2006; Goodale et al., 2017)","noteIndex":0},"citationItems":[{"id":239,"uris":["http://zotero.org/users/8430992/items/S3J3SQSD"],"itemData":{"id":239,"type":"chapter","container-title":"Advances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A."}],"accessed":{"date-parts":[["2022",1,9]]},"issued":{"date-parts":[["2015"]]},"citation-key":"bednekoffSentinelBehaviorReview2015"}},{"id":641,"uris":["http://zotero.org/users/8430992/items/2RMFDXDF"],"itemData":{"id":641,"type":"article-journal","abstract":"Sentinels occupy high, exposed positions while other group members forage nearby. If sentinel behavior involves a foraging–predation risk trade-oﬀ, animals should be sentinels more when fed supplemental food. When individual Florida scrub-jays (Aphelocoma coerulescens) were fed fragments of peanuts, during the following 30 min they shifted 30% of their time from foraging to sentinel behavior. In a follow-up experiment, we fed either one or two members in each group. As before, the jays reduced their foraging and spent much more time as sentinels when given supplemental food. In each treatment, pairs were sentinels simultaneously considerably less often than expected by chance. The dramatic shift from foraging to sentinel behavior suggests that for Florida scrub-jays sentinel behavior brings substantial beneﬁts for no greater cost than that of lost opportunities to forage. Because the results held for simple mated pairs of scrub-jays, we argue that kin selection and social prestige are not necessary to explain sentinel behavior.","container-title":"Ethology","DOI":"10.1046/j.0179-1613.2003.00926.x","ISSN":"01791613","issue":"11","language":"en","page":"895-903","source":"DOI.org (Crossref)","title":"Florida scrub-jays ( &lt;i&gt;Aphelocoma coerulescens&lt;/i&gt; ) are sentinels more when well-fed (even with no kin nearby): sentinel behavior by Florida scrub-jays fed peanuts","title-short":"Florida scrub-jays ( &lt;i&gt;aphelocoma coerulescens&lt;/i&gt; ) are sentinels more when well-fed (even with no kin nearby)","volume":"109","author":[{"family":"Bednekoff","given":"Peter A."},{"family":"Woolfenden","given":"Glen E."}],"issued":{"date-parts":[["2003",11]]},"citation-key":"bednekoffFloridaScrubjaysAphelocoma2003"}},{"id":849,"uris":["http://zotero.org/users/8430992/items/7DBQBTTQ"],"itemData":{"id":849,"type":"article-journal","abstract":"Sentinel coordination requires that individuals react to the sentinel behavior of others. Previous work showed that Florida scrub-jays are sentinels more often when given supplemental food. Here we measured how birds in pairs reacted when their mates were fed. Scrub-jays were sentinels less when their mates were fed, demonstrating compensation. Indirect evidence suggests that this compensatory decrease in sentinel behavior was smaller than the increase in sentinel behavior by their mates. In addition, males in newly established groups were sentinels less often.","container-title":"Ethology","DOI":"10.1111/j.1439-0310.2006.01227.x","ISSN":"0179-1613, 1439-0310","issue":"8","journalAbbreviation":"Ethology","language":"en","page":"796-800","source":"DOI.org (Crossref)","title":"Florida scrub-jays compensate for the sentinel behavior of flockmates","volume":"112","author":[{"family":"Bednekoff","given":"Peter A."},{"family":"Woolfenden","given":"Glen E."}],"issued":{"date-parts":[["2006",8]]},"citation-key":"bednekoffFloridaScrubjaysCompensate2006"}},{"id":1728,"uris":["http://zotero.org/users/8430992/items/RK8XJ8GS"],"itemData":{"id":1728,"type":"article-journal","abstract":"Sentinels are group members that watch from prominent positions. Sentinel interchanges often appear orderly and the number of sentinels changes little despite the turnover of individuals. I modeled why solitary individuals or group members might take up prominent positions. Such positions can be safe places to rest because they provide a good view of approaching predators, even if undetected predators preferentially attack sentinels. In pairs, coordinated sentinel behavior is favored whenever information spreads from a detecting to a non-detecting individual more than half the time. Under these conditions, safety for a sentinel produces safety for a forager as a by-product. Thus sentinel behavior occurs for selfish safety reasons but coordination of sentinels is based on mutualism. If sentinels can coordinate their individual actions, evidence of the game is hidden from view. The fitness consequences of some games may be best indicated by the strategies organisms take to avoid playing them.","container-title":"Annales Zoologici Fennici","ISSN":"0003-455X","issue":"1","note":"publisher: Finnish Zoological and Botanical Publishing Board","page":"5-14","source":"JSTOR","title":"Coordination of safe, selfish sentinels based on mutual benefits","volume":"38","author":[{"family":"Bednekoff","given":"Peter A."}],"issued":{"date-parts":[["2001"]]},"citation-key":"bednekoffCoordinationSafeSelfish2001"}},{"id":623,"uris":["http://zotero.org/users/8430992/items/7Z3BBTH7"],"itemData":{"id":623,"type":"chapter","container-title":"Mixed-Species Groups of Animals","ISBN":"978-0-12-805355-3","language":"en","note":"DOI: 10.1016/B978-0-12-805355-3.00007-5","page":"125-145","publisher":"Elsevier","source":"DOI.org (Crossref)","title":"Leadership and Sentinel Behavior","URL":"https://linkinghub.elsevier.com/retrieve/pii/B9780128053553000075","author":[{"family":"Goodale","given":"Eben"},{"family":"Beauchamp","given":"Guy"},{"family":"Ruxton","given":"Graeme D."}],"accessed":{"date-parts":[["2022",11,24]]},"issued":{"date-parts":[["2017"]]},"citation-key":"goodaleLeadershipSentinelBehavior2017"}}],"schema":"https://github.com/citation-style-language/schema/raw/master/csl-citation.json"} </w:instrText>
      </w:r>
      <w:r w:rsidRPr="002A7D6A">
        <w:fldChar w:fldCharType="separate"/>
      </w:r>
      <w:r w:rsidRPr="002A7D6A">
        <w:t>(Bednekoff, 2001, 2015; Bednekoff &amp; Woolfenden, 2003, 2006; Goodale et al., 2017)</w:t>
      </w:r>
      <w:r w:rsidRPr="002A7D6A">
        <w:fldChar w:fldCharType="end"/>
      </w:r>
      <w:r w:rsidRPr="002A7D6A">
        <w:t xml:space="preserve">. Despite this, there are few articles that explicitly use coordination in their definition of sentinel behaviour. By not including and testing for the coordination of sentinels, we are exposing ourselves to an increased risk of misidentification of sentinel species. The correct identification of sentinel systems is required to further our understanding of the underlying mechanisms behind these complex social behaviours. </w:t>
      </w:r>
    </w:p>
    <w:p w14:paraId="5D7B6E9B" w14:textId="77777777" w:rsidR="002A7D6A" w:rsidRPr="002A7D6A" w:rsidRDefault="002A7D6A" w:rsidP="002A7D6A">
      <w:pPr>
        <w:pStyle w:val="SectionSubtitle"/>
        <w:spacing w:after="0" w:line="480" w:lineRule="auto"/>
        <w:rPr>
          <w:color w:val="auto"/>
          <w:u w:val="none"/>
        </w:rPr>
      </w:pPr>
      <w:bookmarkStart w:id="26" w:name="_Toc162794595"/>
      <w:r w:rsidRPr="002A7D6A">
        <w:rPr>
          <w:color w:val="auto"/>
          <w:u w:val="none"/>
        </w:rPr>
        <w:t>Implications and Future Directions</w:t>
      </w:r>
      <w:bookmarkEnd w:id="26"/>
    </w:p>
    <w:p w14:paraId="0261636D" w14:textId="77777777" w:rsidR="002A7D6A" w:rsidRDefault="002A7D6A" w:rsidP="002A7D6A">
      <w:pPr>
        <w:pStyle w:val="SectionText"/>
        <w:spacing w:line="480" w:lineRule="auto"/>
        <w:sectPr w:rsidR="002A7D6A">
          <w:headerReference w:type="default" r:id="rId18"/>
          <w:pgSz w:w="12240" w:h="15840"/>
          <w:pgMar w:top="1440" w:right="1440" w:bottom="1440" w:left="1440" w:header="708" w:footer="708" w:gutter="0"/>
          <w:cols w:space="708"/>
          <w:docGrid w:linePitch="360"/>
        </w:sectPr>
      </w:pPr>
      <w:r w:rsidRPr="002A7D6A">
        <w:t xml:space="preserve">The findings of this review demonstrate that sentinel behaviour is a plastic behaviour that serves primarily the sentinel, revolving generally around an individual’s need to forage (i.e. to maintain sufficient energetic reserves) and for safety. An individual’s foraging environment can then affect an individual’s propensity and ability to perform sentinel behaviour. For example, individuals who have fed on highly caloric anthropogenic foods could have more energy to perform sentinel behaviour. Conversely urban factors such as anthropogenic noise and the shortening or obstruction of lines of sight can also affect the effectiveness of sentinels. Future research is required to uncover subtle environmental effects on sentinel behaviour, and should consider both intrinsic and extrinsic factors, as we have shown that they can often interact and significantly alter behaviours. </w:t>
      </w:r>
      <w:bookmarkEnd w:id="1"/>
    </w:p>
    <w:p w14:paraId="0EF639A9" w14:textId="295E2BEE" w:rsidR="002A7D6A" w:rsidRPr="002A7D6A" w:rsidRDefault="002A7D6A" w:rsidP="002A7D6A">
      <w:pPr>
        <w:pStyle w:val="SectionSubtitle"/>
        <w:spacing w:after="0" w:line="480" w:lineRule="auto"/>
        <w:rPr>
          <w:color w:val="auto"/>
          <w:u w:val="none"/>
        </w:rPr>
      </w:pPr>
      <w:r w:rsidRPr="002A7D6A">
        <w:rPr>
          <w:color w:val="auto"/>
          <w:u w:val="none"/>
        </w:rPr>
        <w:lastRenderedPageBreak/>
        <w:t>References</w:t>
      </w:r>
    </w:p>
    <w:p w14:paraId="71CE103C" w14:textId="77777777" w:rsidR="002A7D6A" w:rsidRPr="002A7D6A" w:rsidRDefault="002A7D6A" w:rsidP="002A7D6A">
      <w:pPr>
        <w:pStyle w:val="Bibliography"/>
        <w:rPr>
          <w:rFonts w:ascii="Times New Roman" w:hAnsi="Times New Roman" w:cs="Times New Roman"/>
          <w:sz w:val="24"/>
          <w:szCs w:val="24"/>
        </w:rPr>
      </w:pPr>
      <w:r w:rsidRPr="002A7D6A">
        <w:rPr>
          <w:rFonts w:ascii="Times New Roman" w:hAnsi="Times New Roman" w:cs="Times New Roman"/>
          <w:sz w:val="24"/>
          <w:szCs w:val="24"/>
        </w:rPr>
        <w:fldChar w:fldCharType="begin"/>
      </w:r>
      <w:r w:rsidRPr="002A7D6A">
        <w:rPr>
          <w:rFonts w:ascii="Times New Roman" w:hAnsi="Times New Roman" w:cs="Times New Roman"/>
          <w:sz w:val="24"/>
          <w:szCs w:val="24"/>
        </w:rPr>
        <w:instrText xml:space="preserve"> ADDIN ZOTERO_BIBL {"uncited":[],"omitted":[],"custom":[]} CSL_BIBLIOGRAPHY </w:instrText>
      </w:r>
      <w:r w:rsidRPr="002A7D6A">
        <w:rPr>
          <w:rFonts w:ascii="Times New Roman" w:hAnsi="Times New Roman" w:cs="Times New Roman"/>
          <w:sz w:val="24"/>
          <w:szCs w:val="24"/>
        </w:rPr>
        <w:fldChar w:fldCharType="separate"/>
      </w:r>
      <w:r w:rsidRPr="002A7D6A">
        <w:rPr>
          <w:rFonts w:ascii="Times New Roman" w:hAnsi="Times New Roman" w:cs="Times New Roman"/>
          <w:sz w:val="24"/>
          <w:szCs w:val="24"/>
        </w:rPr>
        <w:t xml:space="preserve">Arbon, J. J., Kern, J. M., Morris-Drake, A., &amp; Radford, A. N. (2020). Context-dependent contributions to sentinel behaviour: Audience, satiation and danger effects. </w:t>
      </w:r>
      <w:r w:rsidRPr="002A7D6A">
        <w:rPr>
          <w:rFonts w:ascii="Times New Roman" w:hAnsi="Times New Roman" w:cs="Times New Roman"/>
          <w:i/>
          <w:iCs/>
          <w:sz w:val="24"/>
          <w:szCs w:val="24"/>
        </w:rPr>
        <w:t>Animal Behaviour</w:t>
      </w:r>
      <w:r w:rsidRPr="002A7D6A">
        <w:rPr>
          <w:rFonts w:ascii="Times New Roman" w:hAnsi="Times New Roman" w:cs="Times New Roman"/>
          <w:sz w:val="24"/>
          <w:szCs w:val="24"/>
        </w:rPr>
        <w:t xml:space="preserve">, </w:t>
      </w:r>
      <w:r w:rsidRPr="002A7D6A">
        <w:rPr>
          <w:rFonts w:ascii="Times New Roman" w:hAnsi="Times New Roman" w:cs="Times New Roman"/>
          <w:i/>
          <w:iCs/>
          <w:sz w:val="24"/>
          <w:szCs w:val="24"/>
        </w:rPr>
        <w:t>165</w:t>
      </w:r>
      <w:r w:rsidRPr="002A7D6A">
        <w:rPr>
          <w:rFonts w:ascii="Times New Roman" w:hAnsi="Times New Roman" w:cs="Times New Roman"/>
          <w:sz w:val="24"/>
          <w:szCs w:val="24"/>
        </w:rPr>
        <w:t>, 143–152. https://doi.org/10.1016/j.anbehav.2020.04.021</w:t>
      </w:r>
    </w:p>
    <w:p w14:paraId="0951C7DC" w14:textId="77777777" w:rsidR="002A7D6A" w:rsidRPr="002A7D6A" w:rsidRDefault="002A7D6A" w:rsidP="002A7D6A">
      <w:pPr>
        <w:pStyle w:val="Bibliography"/>
        <w:rPr>
          <w:rFonts w:ascii="Times New Roman" w:hAnsi="Times New Roman" w:cs="Times New Roman"/>
          <w:sz w:val="24"/>
          <w:szCs w:val="24"/>
        </w:rPr>
      </w:pPr>
      <w:r w:rsidRPr="002A7D6A">
        <w:rPr>
          <w:rFonts w:ascii="Times New Roman" w:hAnsi="Times New Roman" w:cs="Times New Roman"/>
          <w:sz w:val="24"/>
          <w:szCs w:val="24"/>
        </w:rPr>
        <w:t xml:space="preserve">Bednekoff, P. A. (1997). Mutualism among safe, selfish sentinels: A dynamic game. </w:t>
      </w:r>
      <w:r w:rsidRPr="002A7D6A">
        <w:rPr>
          <w:rFonts w:ascii="Times New Roman" w:hAnsi="Times New Roman" w:cs="Times New Roman"/>
          <w:i/>
          <w:iCs/>
          <w:sz w:val="24"/>
          <w:szCs w:val="24"/>
        </w:rPr>
        <w:t>The American Naturalist</w:t>
      </w:r>
      <w:r w:rsidRPr="002A7D6A">
        <w:rPr>
          <w:rFonts w:ascii="Times New Roman" w:hAnsi="Times New Roman" w:cs="Times New Roman"/>
          <w:sz w:val="24"/>
          <w:szCs w:val="24"/>
        </w:rPr>
        <w:t xml:space="preserve">, </w:t>
      </w:r>
      <w:r w:rsidRPr="002A7D6A">
        <w:rPr>
          <w:rFonts w:ascii="Times New Roman" w:hAnsi="Times New Roman" w:cs="Times New Roman"/>
          <w:i/>
          <w:iCs/>
          <w:sz w:val="24"/>
          <w:szCs w:val="24"/>
        </w:rPr>
        <w:t>150</w:t>
      </w:r>
      <w:r w:rsidRPr="002A7D6A">
        <w:rPr>
          <w:rFonts w:ascii="Times New Roman" w:hAnsi="Times New Roman" w:cs="Times New Roman"/>
          <w:sz w:val="24"/>
          <w:szCs w:val="24"/>
        </w:rPr>
        <w:t>(3), 373–392. https://doi.org/10.1086/286070</w:t>
      </w:r>
    </w:p>
    <w:p w14:paraId="216CF25B" w14:textId="77777777" w:rsidR="002A7D6A" w:rsidRPr="002A7D6A" w:rsidRDefault="002A7D6A" w:rsidP="002A7D6A">
      <w:pPr>
        <w:pStyle w:val="Bibliography"/>
        <w:rPr>
          <w:rFonts w:ascii="Times New Roman" w:hAnsi="Times New Roman" w:cs="Times New Roman"/>
          <w:sz w:val="24"/>
          <w:szCs w:val="24"/>
        </w:rPr>
      </w:pPr>
      <w:r w:rsidRPr="002A7D6A">
        <w:rPr>
          <w:rFonts w:ascii="Times New Roman" w:hAnsi="Times New Roman" w:cs="Times New Roman"/>
          <w:sz w:val="24"/>
          <w:szCs w:val="24"/>
        </w:rPr>
        <w:t xml:space="preserve">Bednekoff, P. A. (2001). Coordination of safe, selfish sentinels based on mutual benefits. </w:t>
      </w:r>
      <w:r w:rsidRPr="002A7D6A">
        <w:rPr>
          <w:rFonts w:ascii="Times New Roman" w:hAnsi="Times New Roman" w:cs="Times New Roman"/>
          <w:i/>
          <w:iCs/>
          <w:sz w:val="24"/>
          <w:szCs w:val="24"/>
        </w:rPr>
        <w:t>Annales Zoologici Fennici</w:t>
      </w:r>
      <w:r w:rsidRPr="002A7D6A">
        <w:rPr>
          <w:rFonts w:ascii="Times New Roman" w:hAnsi="Times New Roman" w:cs="Times New Roman"/>
          <w:sz w:val="24"/>
          <w:szCs w:val="24"/>
        </w:rPr>
        <w:t xml:space="preserve">, </w:t>
      </w:r>
      <w:r w:rsidRPr="002A7D6A">
        <w:rPr>
          <w:rFonts w:ascii="Times New Roman" w:hAnsi="Times New Roman" w:cs="Times New Roman"/>
          <w:i/>
          <w:iCs/>
          <w:sz w:val="24"/>
          <w:szCs w:val="24"/>
        </w:rPr>
        <w:t>38</w:t>
      </w:r>
      <w:r w:rsidRPr="002A7D6A">
        <w:rPr>
          <w:rFonts w:ascii="Times New Roman" w:hAnsi="Times New Roman" w:cs="Times New Roman"/>
          <w:sz w:val="24"/>
          <w:szCs w:val="24"/>
        </w:rPr>
        <w:t>(1), 5–14.</w:t>
      </w:r>
    </w:p>
    <w:p w14:paraId="6B9A3FB5" w14:textId="77777777" w:rsidR="002A7D6A" w:rsidRPr="002A7D6A" w:rsidRDefault="002A7D6A" w:rsidP="002A7D6A">
      <w:pPr>
        <w:pStyle w:val="Bibliography"/>
        <w:rPr>
          <w:rFonts w:ascii="Times New Roman" w:hAnsi="Times New Roman" w:cs="Times New Roman"/>
          <w:sz w:val="24"/>
          <w:szCs w:val="24"/>
        </w:rPr>
      </w:pPr>
      <w:r w:rsidRPr="002A7D6A">
        <w:rPr>
          <w:rFonts w:ascii="Times New Roman" w:hAnsi="Times New Roman" w:cs="Times New Roman"/>
          <w:sz w:val="24"/>
          <w:szCs w:val="24"/>
        </w:rPr>
        <w:t xml:space="preserve">Bednekoff, P. A. (2015). Sentinel behavior: A review and prospectus. In </w:t>
      </w:r>
      <w:r w:rsidRPr="002A7D6A">
        <w:rPr>
          <w:rFonts w:ascii="Times New Roman" w:hAnsi="Times New Roman" w:cs="Times New Roman"/>
          <w:i/>
          <w:iCs/>
          <w:sz w:val="24"/>
          <w:szCs w:val="24"/>
        </w:rPr>
        <w:t>Advances in the Study of Behavior</w:t>
      </w:r>
      <w:r w:rsidRPr="002A7D6A">
        <w:rPr>
          <w:rFonts w:ascii="Times New Roman" w:hAnsi="Times New Roman" w:cs="Times New Roman"/>
          <w:sz w:val="24"/>
          <w:szCs w:val="24"/>
        </w:rPr>
        <w:t xml:space="preserve"> (Vol. 47, pp. 115–145). Elsevier. https://doi.org/10.1016/bs.asb.2015.02.001</w:t>
      </w:r>
    </w:p>
    <w:p w14:paraId="178AFADE" w14:textId="77777777" w:rsidR="002A7D6A" w:rsidRPr="002A7D6A" w:rsidRDefault="002A7D6A" w:rsidP="002A7D6A">
      <w:pPr>
        <w:pStyle w:val="Bibliography"/>
        <w:rPr>
          <w:rFonts w:ascii="Times New Roman" w:hAnsi="Times New Roman" w:cs="Times New Roman"/>
          <w:sz w:val="24"/>
          <w:szCs w:val="24"/>
        </w:rPr>
      </w:pPr>
      <w:r w:rsidRPr="002A7D6A">
        <w:rPr>
          <w:rFonts w:ascii="Times New Roman" w:hAnsi="Times New Roman" w:cs="Times New Roman"/>
          <w:sz w:val="24"/>
          <w:szCs w:val="24"/>
        </w:rPr>
        <w:t xml:space="preserve">Bednekoff, P. A., &amp; Woolfenden, G. E. (2003). Florida scrub-jays ( </w:t>
      </w:r>
      <w:r w:rsidRPr="002A7D6A">
        <w:rPr>
          <w:rFonts w:ascii="Times New Roman" w:hAnsi="Times New Roman" w:cs="Times New Roman"/>
          <w:i/>
          <w:iCs/>
          <w:sz w:val="24"/>
          <w:szCs w:val="24"/>
        </w:rPr>
        <w:t>Aphelocoma coerulescens</w:t>
      </w:r>
      <w:r w:rsidRPr="002A7D6A">
        <w:rPr>
          <w:rFonts w:ascii="Times New Roman" w:hAnsi="Times New Roman" w:cs="Times New Roman"/>
          <w:sz w:val="24"/>
          <w:szCs w:val="24"/>
        </w:rPr>
        <w:t xml:space="preserve"> ) are sentinels more when well-fed (even with no kin nearby): Sentinel behavior by Florida scrub-jays fed peanuts. </w:t>
      </w:r>
      <w:r w:rsidRPr="002A7D6A">
        <w:rPr>
          <w:rFonts w:ascii="Times New Roman" w:hAnsi="Times New Roman" w:cs="Times New Roman"/>
          <w:i/>
          <w:iCs/>
          <w:sz w:val="24"/>
          <w:szCs w:val="24"/>
        </w:rPr>
        <w:t>Ethology</w:t>
      </w:r>
      <w:r w:rsidRPr="002A7D6A">
        <w:rPr>
          <w:rFonts w:ascii="Times New Roman" w:hAnsi="Times New Roman" w:cs="Times New Roman"/>
          <w:sz w:val="24"/>
          <w:szCs w:val="24"/>
        </w:rPr>
        <w:t xml:space="preserve">, </w:t>
      </w:r>
      <w:r w:rsidRPr="002A7D6A">
        <w:rPr>
          <w:rFonts w:ascii="Times New Roman" w:hAnsi="Times New Roman" w:cs="Times New Roman"/>
          <w:i/>
          <w:iCs/>
          <w:sz w:val="24"/>
          <w:szCs w:val="24"/>
        </w:rPr>
        <w:t>109</w:t>
      </w:r>
      <w:r w:rsidRPr="002A7D6A">
        <w:rPr>
          <w:rFonts w:ascii="Times New Roman" w:hAnsi="Times New Roman" w:cs="Times New Roman"/>
          <w:sz w:val="24"/>
          <w:szCs w:val="24"/>
        </w:rPr>
        <w:t>(11), 895–903. https://doi.org/10.1046/j.0179-1613.2003.00926.x</w:t>
      </w:r>
    </w:p>
    <w:p w14:paraId="49C6D0B8" w14:textId="77777777" w:rsidR="002A7D6A" w:rsidRPr="002A7D6A" w:rsidRDefault="002A7D6A" w:rsidP="002A7D6A">
      <w:pPr>
        <w:pStyle w:val="Bibliography"/>
        <w:rPr>
          <w:rFonts w:ascii="Times New Roman" w:hAnsi="Times New Roman" w:cs="Times New Roman"/>
          <w:sz w:val="24"/>
          <w:szCs w:val="24"/>
        </w:rPr>
      </w:pPr>
      <w:r w:rsidRPr="002A7D6A">
        <w:rPr>
          <w:rFonts w:ascii="Times New Roman" w:hAnsi="Times New Roman" w:cs="Times New Roman"/>
          <w:sz w:val="24"/>
          <w:szCs w:val="24"/>
        </w:rPr>
        <w:t xml:space="preserve">Bednekoff, P. A., &amp; Woolfenden, G. E. (2006). Florida scrub-jays compensate for the sentinel behavior of flockmates. </w:t>
      </w:r>
      <w:r w:rsidRPr="002A7D6A">
        <w:rPr>
          <w:rFonts w:ascii="Times New Roman" w:hAnsi="Times New Roman" w:cs="Times New Roman"/>
          <w:i/>
          <w:iCs/>
          <w:sz w:val="24"/>
          <w:szCs w:val="24"/>
        </w:rPr>
        <w:t>Ethology</w:t>
      </w:r>
      <w:r w:rsidRPr="002A7D6A">
        <w:rPr>
          <w:rFonts w:ascii="Times New Roman" w:hAnsi="Times New Roman" w:cs="Times New Roman"/>
          <w:sz w:val="24"/>
          <w:szCs w:val="24"/>
        </w:rPr>
        <w:t xml:space="preserve">, </w:t>
      </w:r>
      <w:r w:rsidRPr="002A7D6A">
        <w:rPr>
          <w:rFonts w:ascii="Times New Roman" w:hAnsi="Times New Roman" w:cs="Times New Roman"/>
          <w:i/>
          <w:iCs/>
          <w:sz w:val="24"/>
          <w:szCs w:val="24"/>
        </w:rPr>
        <w:t>112</w:t>
      </w:r>
      <w:r w:rsidRPr="002A7D6A">
        <w:rPr>
          <w:rFonts w:ascii="Times New Roman" w:hAnsi="Times New Roman" w:cs="Times New Roman"/>
          <w:sz w:val="24"/>
          <w:szCs w:val="24"/>
        </w:rPr>
        <w:t>(8), 796–800. https://doi.org/10.1111/j.1439-0310.2006.01227.x</w:t>
      </w:r>
    </w:p>
    <w:p w14:paraId="6B41F3EA" w14:textId="77777777" w:rsidR="002A7D6A" w:rsidRPr="002A7D6A" w:rsidRDefault="002A7D6A" w:rsidP="002A7D6A">
      <w:pPr>
        <w:pStyle w:val="Bibliography"/>
        <w:rPr>
          <w:rFonts w:ascii="Times New Roman" w:hAnsi="Times New Roman" w:cs="Times New Roman"/>
          <w:sz w:val="24"/>
          <w:szCs w:val="24"/>
          <w:lang w:val="fr-CA"/>
        </w:rPr>
      </w:pPr>
      <w:r w:rsidRPr="002A7D6A">
        <w:rPr>
          <w:rFonts w:ascii="Times New Roman" w:hAnsi="Times New Roman" w:cs="Times New Roman"/>
          <w:sz w:val="24"/>
          <w:szCs w:val="24"/>
        </w:rPr>
        <w:t xml:space="preserve">Blumstein, D. T. (1999). Selfish sentinels. </w:t>
      </w:r>
      <w:r w:rsidRPr="002A7D6A">
        <w:rPr>
          <w:rFonts w:ascii="Times New Roman" w:hAnsi="Times New Roman" w:cs="Times New Roman"/>
          <w:i/>
          <w:iCs/>
          <w:sz w:val="24"/>
          <w:szCs w:val="24"/>
          <w:lang w:val="fr-CA"/>
        </w:rPr>
        <w:t>Science</w:t>
      </w:r>
      <w:r w:rsidRPr="002A7D6A">
        <w:rPr>
          <w:rFonts w:ascii="Times New Roman" w:hAnsi="Times New Roman" w:cs="Times New Roman"/>
          <w:sz w:val="24"/>
          <w:szCs w:val="24"/>
          <w:lang w:val="fr-CA"/>
        </w:rPr>
        <w:t xml:space="preserve">, </w:t>
      </w:r>
      <w:r w:rsidRPr="002A7D6A">
        <w:rPr>
          <w:rFonts w:ascii="Times New Roman" w:hAnsi="Times New Roman" w:cs="Times New Roman"/>
          <w:i/>
          <w:iCs/>
          <w:sz w:val="24"/>
          <w:szCs w:val="24"/>
          <w:lang w:val="fr-CA"/>
        </w:rPr>
        <w:t>284</w:t>
      </w:r>
      <w:r w:rsidRPr="002A7D6A">
        <w:rPr>
          <w:rFonts w:ascii="Times New Roman" w:hAnsi="Times New Roman" w:cs="Times New Roman"/>
          <w:sz w:val="24"/>
          <w:szCs w:val="24"/>
          <w:lang w:val="fr-CA"/>
        </w:rPr>
        <w:t>(5420), 1633–1634. https://doi.org/10.1126/science.284.5420.1633</w:t>
      </w:r>
    </w:p>
    <w:p w14:paraId="5C374660" w14:textId="77777777" w:rsidR="002A7D6A" w:rsidRPr="002A7D6A" w:rsidRDefault="002A7D6A" w:rsidP="002A7D6A">
      <w:pPr>
        <w:pStyle w:val="Bibliography"/>
        <w:rPr>
          <w:rFonts w:ascii="Times New Roman" w:hAnsi="Times New Roman" w:cs="Times New Roman"/>
          <w:sz w:val="24"/>
          <w:szCs w:val="24"/>
        </w:rPr>
      </w:pPr>
      <w:r w:rsidRPr="002A7D6A">
        <w:rPr>
          <w:rFonts w:ascii="Times New Roman" w:hAnsi="Times New Roman" w:cs="Times New Roman"/>
          <w:sz w:val="24"/>
          <w:szCs w:val="24"/>
        </w:rPr>
        <w:t xml:space="preserve">Burt, D. B. (1996). Habitat-use patterns in cooperative and non-cooperative breeding birds: Testing predictions with western scrub-jays. </w:t>
      </w:r>
      <w:r w:rsidRPr="002A7D6A">
        <w:rPr>
          <w:rFonts w:ascii="Times New Roman" w:hAnsi="Times New Roman" w:cs="Times New Roman"/>
          <w:i/>
          <w:iCs/>
          <w:sz w:val="24"/>
          <w:szCs w:val="24"/>
        </w:rPr>
        <w:t>The Wilson Bulletin</w:t>
      </w:r>
      <w:r w:rsidRPr="002A7D6A">
        <w:rPr>
          <w:rFonts w:ascii="Times New Roman" w:hAnsi="Times New Roman" w:cs="Times New Roman"/>
          <w:sz w:val="24"/>
          <w:szCs w:val="24"/>
        </w:rPr>
        <w:t xml:space="preserve">, </w:t>
      </w:r>
      <w:r w:rsidRPr="002A7D6A">
        <w:rPr>
          <w:rFonts w:ascii="Times New Roman" w:hAnsi="Times New Roman" w:cs="Times New Roman"/>
          <w:i/>
          <w:iCs/>
          <w:sz w:val="24"/>
          <w:szCs w:val="24"/>
        </w:rPr>
        <w:t>108</w:t>
      </w:r>
      <w:r w:rsidRPr="002A7D6A">
        <w:rPr>
          <w:rFonts w:ascii="Times New Roman" w:hAnsi="Times New Roman" w:cs="Times New Roman"/>
          <w:sz w:val="24"/>
          <w:szCs w:val="24"/>
        </w:rPr>
        <w:t>(4), 712–727.</w:t>
      </w:r>
    </w:p>
    <w:p w14:paraId="4F93C025" w14:textId="77777777" w:rsidR="002A7D6A" w:rsidRPr="002A7D6A" w:rsidRDefault="002A7D6A" w:rsidP="002A7D6A">
      <w:pPr>
        <w:pStyle w:val="Bibliography"/>
        <w:rPr>
          <w:rFonts w:ascii="Times New Roman" w:hAnsi="Times New Roman" w:cs="Times New Roman"/>
          <w:sz w:val="24"/>
          <w:szCs w:val="24"/>
        </w:rPr>
      </w:pPr>
      <w:r w:rsidRPr="002A7D6A">
        <w:rPr>
          <w:rFonts w:ascii="Times New Roman" w:hAnsi="Times New Roman" w:cs="Times New Roman"/>
          <w:sz w:val="24"/>
          <w:szCs w:val="24"/>
        </w:rPr>
        <w:lastRenderedPageBreak/>
        <w:t xml:space="preserve">Burton, N., &amp; Yasukawa, K. (2001). The “Predator Early Warning System” of Red-Winged Blackbirds (Sistema de Alarma Temprana Contra Depredadores por Parte de </w:t>
      </w:r>
      <w:r w:rsidRPr="002A7D6A">
        <w:rPr>
          <w:rFonts w:ascii="Times New Roman" w:hAnsi="Times New Roman" w:cs="Times New Roman"/>
          <w:i/>
          <w:iCs/>
          <w:sz w:val="24"/>
          <w:szCs w:val="24"/>
        </w:rPr>
        <w:t>Agelaius phoeniceus</w:t>
      </w:r>
      <w:r w:rsidRPr="002A7D6A">
        <w:rPr>
          <w:rFonts w:ascii="Times New Roman" w:hAnsi="Times New Roman" w:cs="Times New Roman"/>
          <w:sz w:val="24"/>
          <w:szCs w:val="24"/>
        </w:rPr>
        <w:t xml:space="preserve">). </w:t>
      </w:r>
      <w:r w:rsidRPr="002A7D6A">
        <w:rPr>
          <w:rFonts w:ascii="Times New Roman" w:hAnsi="Times New Roman" w:cs="Times New Roman"/>
          <w:i/>
          <w:iCs/>
          <w:sz w:val="24"/>
          <w:szCs w:val="24"/>
        </w:rPr>
        <w:t>Journal of Field Ornithology</w:t>
      </w:r>
      <w:r w:rsidRPr="002A7D6A">
        <w:rPr>
          <w:rFonts w:ascii="Times New Roman" w:hAnsi="Times New Roman" w:cs="Times New Roman"/>
          <w:sz w:val="24"/>
          <w:szCs w:val="24"/>
        </w:rPr>
        <w:t xml:space="preserve">, </w:t>
      </w:r>
      <w:r w:rsidRPr="002A7D6A">
        <w:rPr>
          <w:rFonts w:ascii="Times New Roman" w:hAnsi="Times New Roman" w:cs="Times New Roman"/>
          <w:i/>
          <w:iCs/>
          <w:sz w:val="24"/>
          <w:szCs w:val="24"/>
        </w:rPr>
        <w:t>72</w:t>
      </w:r>
      <w:r w:rsidRPr="002A7D6A">
        <w:rPr>
          <w:rFonts w:ascii="Times New Roman" w:hAnsi="Times New Roman" w:cs="Times New Roman"/>
          <w:sz w:val="24"/>
          <w:szCs w:val="24"/>
        </w:rPr>
        <w:t>(1), 106–112.</w:t>
      </w:r>
    </w:p>
    <w:p w14:paraId="723F1B2A" w14:textId="77777777" w:rsidR="002A7D6A" w:rsidRPr="002A7D6A" w:rsidRDefault="002A7D6A" w:rsidP="002A7D6A">
      <w:pPr>
        <w:pStyle w:val="Bibliography"/>
        <w:rPr>
          <w:rFonts w:ascii="Times New Roman" w:hAnsi="Times New Roman" w:cs="Times New Roman"/>
          <w:sz w:val="24"/>
          <w:szCs w:val="24"/>
        </w:rPr>
      </w:pPr>
      <w:r w:rsidRPr="002A7D6A">
        <w:rPr>
          <w:rFonts w:ascii="Times New Roman" w:hAnsi="Times New Roman" w:cs="Times New Roman"/>
          <w:sz w:val="24"/>
          <w:szCs w:val="24"/>
        </w:rPr>
        <w:t xml:space="preserve">Clutton-Brock, T. H., O’Riain, M. J., Brotherton, P. N. M., Gaynor, D., Kansky, R., Griffin, A. S., &amp; Manser, M. (1999). Selfish sentinels in cooperative mammals. </w:t>
      </w:r>
      <w:r w:rsidRPr="002A7D6A">
        <w:rPr>
          <w:rFonts w:ascii="Times New Roman" w:hAnsi="Times New Roman" w:cs="Times New Roman"/>
          <w:i/>
          <w:iCs/>
          <w:sz w:val="24"/>
          <w:szCs w:val="24"/>
        </w:rPr>
        <w:t>Science</w:t>
      </w:r>
      <w:r w:rsidRPr="002A7D6A">
        <w:rPr>
          <w:rFonts w:ascii="Times New Roman" w:hAnsi="Times New Roman" w:cs="Times New Roman"/>
          <w:sz w:val="24"/>
          <w:szCs w:val="24"/>
        </w:rPr>
        <w:t xml:space="preserve">, </w:t>
      </w:r>
      <w:r w:rsidRPr="002A7D6A">
        <w:rPr>
          <w:rFonts w:ascii="Times New Roman" w:hAnsi="Times New Roman" w:cs="Times New Roman"/>
          <w:i/>
          <w:iCs/>
          <w:sz w:val="24"/>
          <w:szCs w:val="24"/>
        </w:rPr>
        <w:t>284</w:t>
      </w:r>
      <w:r w:rsidRPr="002A7D6A">
        <w:rPr>
          <w:rFonts w:ascii="Times New Roman" w:hAnsi="Times New Roman" w:cs="Times New Roman"/>
          <w:sz w:val="24"/>
          <w:szCs w:val="24"/>
        </w:rPr>
        <w:t>(5420), 1640–1644. https://doi.org/10.1126/science.284.5420.1640</w:t>
      </w:r>
    </w:p>
    <w:p w14:paraId="7A01FE49" w14:textId="77777777" w:rsidR="002A7D6A" w:rsidRPr="002A7D6A" w:rsidRDefault="002A7D6A" w:rsidP="002A7D6A">
      <w:pPr>
        <w:pStyle w:val="Bibliography"/>
        <w:rPr>
          <w:rFonts w:ascii="Times New Roman" w:hAnsi="Times New Roman" w:cs="Times New Roman"/>
          <w:sz w:val="24"/>
          <w:szCs w:val="24"/>
        </w:rPr>
      </w:pPr>
      <w:r w:rsidRPr="002A7D6A">
        <w:rPr>
          <w:rFonts w:ascii="Times New Roman" w:hAnsi="Times New Roman" w:cs="Times New Roman"/>
          <w:sz w:val="24"/>
          <w:szCs w:val="24"/>
        </w:rPr>
        <w:t xml:space="preserve">D’Agostino, G. M., Giovinazzo, L. E., &amp; Eaton, S. W. (1980). The Sentinel Crow as an Extension of Parental Care. </w:t>
      </w:r>
      <w:r w:rsidRPr="002A7D6A">
        <w:rPr>
          <w:rFonts w:ascii="Times New Roman" w:hAnsi="Times New Roman" w:cs="Times New Roman"/>
          <w:i/>
          <w:iCs/>
          <w:sz w:val="24"/>
          <w:szCs w:val="24"/>
        </w:rPr>
        <w:t>The Wilson Bulletin</w:t>
      </w:r>
      <w:r w:rsidRPr="002A7D6A">
        <w:rPr>
          <w:rFonts w:ascii="Times New Roman" w:hAnsi="Times New Roman" w:cs="Times New Roman"/>
          <w:sz w:val="24"/>
          <w:szCs w:val="24"/>
        </w:rPr>
        <w:t xml:space="preserve">, </w:t>
      </w:r>
      <w:r w:rsidRPr="002A7D6A">
        <w:rPr>
          <w:rFonts w:ascii="Times New Roman" w:hAnsi="Times New Roman" w:cs="Times New Roman"/>
          <w:i/>
          <w:iCs/>
          <w:sz w:val="24"/>
          <w:szCs w:val="24"/>
        </w:rPr>
        <w:t>93</w:t>
      </w:r>
      <w:r w:rsidRPr="002A7D6A">
        <w:rPr>
          <w:rFonts w:ascii="Times New Roman" w:hAnsi="Times New Roman" w:cs="Times New Roman"/>
          <w:sz w:val="24"/>
          <w:szCs w:val="24"/>
        </w:rPr>
        <w:t>(3), 394–395.</w:t>
      </w:r>
    </w:p>
    <w:p w14:paraId="3985233E" w14:textId="77777777" w:rsidR="002A7D6A" w:rsidRPr="002A7D6A" w:rsidRDefault="002A7D6A" w:rsidP="002A7D6A">
      <w:pPr>
        <w:pStyle w:val="Bibliography"/>
        <w:rPr>
          <w:rFonts w:ascii="Times New Roman" w:hAnsi="Times New Roman" w:cs="Times New Roman"/>
          <w:sz w:val="24"/>
          <w:szCs w:val="24"/>
        </w:rPr>
      </w:pPr>
      <w:r w:rsidRPr="002A7D6A">
        <w:rPr>
          <w:rFonts w:ascii="Times New Roman" w:hAnsi="Times New Roman" w:cs="Times New Roman"/>
          <w:sz w:val="24"/>
          <w:szCs w:val="24"/>
        </w:rPr>
        <w:t xml:space="preserve">Eastcott, E., Kern, J. M., Morris-Drake, A., &amp; Radford, A. N. (2020). Intrapopulation variation in the behavioral responses of dwarf mongooses to anthropogenic noise. </w:t>
      </w:r>
      <w:r w:rsidRPr="002A7D6A">
        <w:rPr>
          <w:rFonts w:ascii="Times New Roman" w:hAnsi="Times New Roman" w:cs="Times New Roman"/>
          <w:i/>
          <w:iCs/>
          <w:sz w:val="24"/>
          <w:szCs w:val="24"/>
        </w:rPr>
        <w:t>Behavioral Ecology</w:t>
      </w:r>
      <w:r w:rsidRPr="002A7D6A">
        <w:rPr>
          <w:rFonts w:ascii="Times New Roman" w:hAnsi="Times New Roman" w:cs="Times New Roman"/>
          <w:sz w:val="24"/>
          <w:szCs w:val="24"/>
        </w:rPr>
        <w:t xml:space="preserve">, </w:t>
      </w:r>
      <w:r w:rsidRPr="002A7D6A">
        <w:rPr>
          <w:rFonts w:ascii="Times New Roman" w:hAnsi="Times New Roman" w:cs="Times New Roman"/>
          <w:i/>
          <w:iCs/>
          <w:sz w:val="24"/>
          <w:szCs w:val="24"/>
        </w:rPr>
        <w:t>31</w:t>
      </w:r>
      <w:r w:rsidRPr="002A7D6A">
        <w:rPr>
          <w:rFonts w:ascii="Times New Roman" w:hAnsi="Times New Roman" w:cs="Times New Roman"/>
          <w:sz w:val="24"/>
          <w:szCs w:val="24"/>
        </w:rPr>
        <w:t>(3), 680–691. https://doi.org/10.1093/beheco/araa011</w:t>
      </w:r>
    </w:p>
    <w:p w14:paraId="43A5CA94" w14:textId="77777777" w:rsidR="002A7D6A" w:rsidRPr="002A7D6A" w:rsidRDefault="002A7D6A" w:rsidP="002A7D6A">
      <w:pPr>
        <w:pStyle w:val="Bibliography"/>
        <w:rPr>
          <w:rFonts w:ascii="Times New Roman" w:hAnsi="Times New Roman" w:cs="Times New Roman"/>
          <w:sz w:val="24"/>
          <w:szCs w:val="24"/>
        </w:rPr>
      </w:pPr>
      <w:r w:rsidRPr="002A7D6A">
        <w:rPr>
          <w:rFonts w:ascii="Times New Roman" w:hAnsi="Times New Roman" w:cs="Times New Roman"/>
          <w:sz w:val="24"/>
          <w:szCs w:val="24"/>
        </w:rPr>
        <w:t>Gaston, A. J. (1977). Social behaviour within groups of jungle babblers (</w:t>
      </w:r>
      <w:r w:rsidRPr="002A7D6A">
        <w:rPr>
          <w:rFonts w:ascii="Times New Roman" w:hAnsi="Times New Roman" w:cs="Times New Roman"/>
          <w:i/>
          <w:iCs/>
          <w:sz w:val="24"/>
          <w:szCs w:val="24"/>
        </w:rPr>
        <w:t>Turdoides striatus</w:t>
      </w:r>
      <w:r w:rsidRPr="002A7D6A">
        <w:rPr>
          <w:rFonts w:ascii="Times New Roman" w:hAnsi="Times New Roman" w:cs="Times New Roman"/>
          <w:sz w:val="24"/>
          <w:szCs w:val="24"/>
        </w:rPr>
        <w:t xml:space="preserve">). </w:t>
      </w:r>
      <w:r w:rsidRPr="002A7D6A">
        <w:rPr>
          <w:rFonts w:ascii="Times New Roman" w:hAnsi="Times New Roman" w:cs="Times New Roman"/>
          <w:i/>
          <w:iCs/>
          <w:sz w:val="24"/>
          <w:szCs w:val="24"/>
        </w:rPr>
        <w:t>Animal Behaviour</w:t>
      </w:r>
      <w:r w:rsidRPr="002A7D6A">
        <w:rPr>
          <w:rFonts w:ascii="Times New Roman" w:hAnsi="Times New Roman" w:cs="Times New Roman"/>
          <w:sz w:val="24"/>
          <w:szCs w:val="24"/>
        </w:rPr>
        <w:t xml:space="preserve">, </w:t>
      </w:r>
      <w:r w:rsidRPr="002A7D6A">
        <w:rPr>
          <w:rFonts w:ascii="Times New Roman" w:hAnsi="Times New Roman" w:cs="Times New Roman"/>
          <w:i/>
          <w:iCs/>
          <w:sz w:val="24"/>
          <w:szCs w:val="24"/>
        </w:rPr>
        <w:t>25</w:t>
      </w:r>
      <w:r w:rsidRPr="002A7D6A">
        <w:rPr>
          <w:rFonts w:ascii="Times New Roman" w:hAnsi="Times New Roman" w:cs="Times New Roman"/>
          <w:sz w:val="24"/>
          <w:szCs w:val="24"/>
        </w:rPr>
        <w:t>(4), 828–848.</w:t>
      </w:r>
    </w:p>
    <w:p w14:paraId="4A596D6D" w14:textId="77777777" w:rsidR="002A7D6A" w:rsidRPr="002A7D6A" w:rsidRDefault="002A7D6A" w:rsidP="002A7D6A">
      <w:pPr>
        <w:pStyle w:val="Bibliography"/>
        <w:rPr>
          <w:rFonts w:ascii="Times New Roman" w:hAnsi="Times New Roman" w:cs="Times New Roman"/>
          <w:sz w:val="24"/>
          <w:szCs w:val="24"/>
        </w:rPr>
      </w:pPr>
      <w:r w:rsidRPr="002A7D6A">
        <w:rPr>
          <w:rFonts w:ascii="Times New Roman" w:hAnsi="Times New Roman" w:cs="Times New Roman"/>
          <w:sz w:val="24"/>
          <w:szCs w:val="24"/>
        </w:rPr>
        <w:t xml:space="preserve">Goodale, E., Beauchamp, G., &amp; Ruxton, G. D. (2017). Leadership and Sentinel Behavior. In </w:t>
      </w:r>
      <w:r w:rsidRPr="002A7D6A">
        <w:rPr>
          <w:rFonts w:ascii="Times New Roman" w:hAnsi="Times New Roman" w:cs="Times New Roman"/>
          <w:i/>
          <w:iCs/>
          <w:sz w:val="24"/>
          <w:szCs w:val="24"/>
        </w:rPr>
        <w:t>Mixed-Species Groups of Animals</w:t>
      </w:r>
      <w:r w:rsidRPr="002A7D6A">
        <w:rPr>
          <w:rFonts w:ascii="Times New Roman" w:hAnsi="Times New Roman" w:cs="Times New Roman"/>
          <w:sz w:val="24"/>
          <w:szCs w:val="24"/>
        </w:rPr>
        <w:t xml:space="preserve"> (pp. 125–145). Elsevier. https://doi.org/10.1016/B978-0-12-805355-3.00007-5</w:t>
      </w:r>
    </w:p>
    <w:p w14:paraId="63C7CA62" w14:textId="77777777" w:rsidR="002A7D6A" w:rsidRPr="002A7D6A" w:rsidRDefault="002A7D6A" w:rsidP="002A7D6A">
      <w:pPr>
        <w:pStyle w:val="Bibliography"/>
        <w:rPr>
          <w:rFonts w:ascii="Times New Roman" w:hAnsi="Times New Roman" w:cs="Times New Roman"/>
          <w:sz w:val="24"/>
          <w:szCs w:val="24"/>
        </w:rPr>
      </w:pPr>
      <w:r w:rsidRPr="002A7D6A">
        <w:rPr>
          <w:rFonts w:ascii="Times New Roman" w:hAnsi="Times New Roman" w:cs="Times New Roman"/>
          <w:sz w:val="24"/>
          <w:szCs w:val="24"/>
        </w:rPr>
        <w:t xml:space="preserve">Gotanda, K. M. (2020). Human influences on antipredator behaviour in Darwin’s finches. </w:t>
      </w:r>
      <w:r w:rsidRPr="002A7D6A">
        <w:rPr>
          <w:rFonts w:ascii="Times New Roman" w:hAnsi="Times New Roman" w:cs="Times New Roman"/>
          <w:i/>
          <w:iCs/>
          <w:sz w:val="24"/>
          <w:szCs w:val="24"/>
        </w:rPr>
        <w:t>Journal of Animal Ecology</w:t>
      </w:r>
      <w:r w:rsidRPr="002A7D6A">
        <w:rPr>
          <w:rFonts w:ascii="Times New Roman" w:hAnsi="Times New Roman" w:cs="Times New Roman"/>
          <w:sz w:val="24"/>
          <w:szCs w:val="24"/>
        </w:rPr>
        <w:t xml:space="preserve">, </w:t>
      </w:r>
      <w:r w:rsidRPr="002A7D6A">
        <w:rPr>
          <w:rFonts w:ascii="Times New Roman" w:hAnsi="Times New Roman" w:cs="Times New Roman"/>
          <w:i/>
          <w:iCs/>
          <w:sz w:val="24"/>
          <w:szCs w:val="24"/>
        </w:rPr>
        <w:t>89</w:t>
      </w:r>
      <w:r w:rsidRPr="002A7D6A">
        <w:rPr>
          <w:rFonts w:ascii="Times New Roman" w:hAnsi="Times New Roman" w:cs="Times New Roman"/>
          <w:sz w:val="24"/>
          <w:szCs w:val="24"/>
        </w:rPr>
        <w:t>(2), 614–622. https://doi.org/10.1111/1365-2656.13127</w:t>
      </w:r>
    </w:p>
    <w:p w14:paraId="02ABFF00" w14:textId="77777777" w:rsidR="002A7D6A" w:rsidRPr="002A7D6A" w:rsidRDefault="002A7D6A" w:rsidP="002A7D6A">
      <w:pPr>
        <w:pStyle w:val="Bibliography"/>
        <w:rPr>
          <w:rFonts w:ascii="Times New Roman" w:hAnsi="Times New Roman" w:cs="Times New Roman"/>
          <w:sz w:val="24"/>
          <w:szCs w:val="24"/>
        </w:rPr>
      </w:pPr>
      <w:r w:rsidRPr="002A7D6A">
        <w:rPr>
          <w:rFonts w:ascii="Times New Roman" w:hAnsi="Times New Roman" w:cs="Times New Roman"/>
          <w:sz w:val="24"/>
          <w:szCs w:val="24"/>
        </w:rPr>
        <w:t xml:space="preserve">Haddaway, N. R., Macura, B., Whaley, P., &amp; Pullin, A. S. (2018). ROSES RepOrting standards for Systematic Evidence Syntheses: Pro forma, flow-diagram and descriptive summary of the plan and conduct of environmental systematic reviews and systematic maps. </w:t>
      </w:r>
      <w:r w:rsidRPr="002A7D6A">
        <w:rPr>
          <w:rFonts w:ascii="Times New Roman" w:hAnsi="Times New Roman" w:cs="Times New Roman"/>
          <w:i/>
          <w:iCs/>
          <w:sz w:val="24"/>
          <w:szCs w:val="24"/>
        </w:rPr>
        <w:t>Environmental Evidence</w:t>
      </w:r>
      <w:r w:rsidRPr="002A7D6A">
        <w:rPr>
          <w:rFonts w:ascii="Times New Roman" w:hAnsi="Times New Roman" w:cs="Times New Roman"/>
          <w:sz w:val="24"/>
          <w:szCs w:val="24"/>
        </w:rPr>
        <w:t xml:space="preserve">, </w:t>
      </w:r>
      <w:r w:rsidRPr="002A7D6A">
        <w:rPr>
          <w:rFonts w:ascii="Times New Roman" w:hAnsi="Times New Roman" w:cs="Times New Roman"/>
          <w:i/>
          <w:iCs/>
          <w:sz w:val="24"/>
          <w:szCs w:val="24"/>
        </w:rPr>
        <w:t>7</w:t>
      </w:r>
      <w:r w:rsidRPr="002A7D6A">
        <w:rPr>
          <w:rFonts w:ascii="Times New Roman" w:hAnsi="Times New Roman" w:cs="Times New Roman"/>
          <w:sz w:val="24"/>
          <w:szCs w:val="24"/>
        </w:rPr>
        <w:t>(1), 7. https://doi.org/10.1186/s13750-018-0121-7</w:t>
      </w:r>
    </w:p>
    <w:p w14:paraId="1B625DF9" w14:textId="77777777" w:rsidR="002A7D6A" w:rsidRPr="002A7D6A" w:rsidRDefault="002A7D6A" w:rsidP="002A7D6A">
      <w:pPr>
        <w:pStyle w:val="Bibliography"/>
        <w:rPr>
          <w:rFonts w:ascii="Times New Roman" w:hAnsi="Times New Roman" w:cs="Times New Roman"/>
          <w:sz w:val="24"/>
          <w:szCs w:val="24"/>
        </w:rPr>
      </w:pPr>
      <w:r w:rsidRPr="002A7D6A">
        <w:rPr>
          <w:rFonts w:ascii="Times New Roman" w:hAnsi="Times New Roman" w:cs="Times New Roman"/>
          <w:sz w:val="24"/>
          <w:szCs w:val="24"/>
        </w:rPr>
        <w:lastRenderedPageBreak/>
        <w:t>Hailman, J. P., McGowan, K. J., &amp; Woolfenden, G. E. (2010). Role of helpers in the sentinel behaviour of the Florida scrub jay (</w:t>
      </w:r>
      <w:r w:rsidRPr="002A7D6A">
        <w:rPr>
          <w:rFonts w:ascii="Times New Roman" w:hAnsi="Times New Roman" w:cs="Times New Roman"/>
          <w:i/>
          <w:iCs/>
          <w:sz w:val="24"/>
          <w:szCs w:val="24"/>
        </w:rPr>
        <w:t>Aphelocoma c. Coerulescens</w:t>
      </w:r>
      <w:r w:rsidRPr="002A7D6A">
        <w:rPr>
          <w:rFonts w:ascii="Times New Roman" w:hAnsi="Times New Roman" w:cs="Times New Roman"/>
          <w:sz w:val="24"/>
          <w:szCs w:val="24"/>
        </w:rPr>
        <w:t xml:space="preserve">). </w:t>
      </w:r>
      <w:r w:rsidRPr="002A7D6A">
        <w:rPr>
          <w:rFonts w:ascii="Times New Roman" w:hAnsi="Times New Roman" w:cs="Times New Roman"/>
          <w:i/>
          <w:iCs/>
          <w:sz w:val="24"/>
          <w:szCs w:val="24"/>
        </w:rPr>
        <w:t>Ethology</w:t>
      </w:r>
      <w:r w:rsidRPr="002A7D6A">
        <w:rPr>
          <w:rFonts w:ascii="Times New Roman" w:hAnsi="Times New Roman" w:cs="Times New Roman"/>
          <w:sz w:val="24"/>
          <w:szCs w:val="24"/>
        </w:rPr>
        <w:t xml:space="preserve">, </w:t>
      </w:r>
      <w:r w:rsidRPr="002A7D6A">
        <w:rPr>
          <w:rFonts w:ascii="Times New Roman" w:hAnsi="Times New Roman" w:cs="Times New Roman"/>
          <w:i/>
          <w:iCs/>
          <w:sz w:val="24"/>
          <w:szCs w:val="24"/>
        </w:rPr>
        <w:t>97</w:t>
      </w:r>
      <w:r w:rsidRPr="002A7D6A">
        <w:rPr>
          <w:rFonts w:ascii="Times New Roman" w:hAnsi="Times New Roman" w:cs="Times New Roman"/>
          <w:sz w:val="24"/>
          <w:szCs w:val="24"/>
        </w:rPr>
        <w:t>(1–2), 119–140. https://doi.org/10.1111/j.1439-0310.1994.tb01034.x</w:t>
      </w:r>
    </w:p>
    <w:p w14:paraId="27BBCB10" w14:textId="77777777" w:rsidR="002A7D6A" w:rsidRPr="002A7D6A" w:rsidRDefault="002A7D6A" w:rsidP="002A7D6A">
      <w:pPr>
        <w:pStyle w:val="Bibliography"/>
        <w:rPr>
          <w:rFonts w:ascii="Times New Roman" w:hAnsi="Times New Roman" w:cs="Times New Roman"/>
          <w:sz w:val="24"/>
          <w:szCs w:val="24"/>
        </w:rPr>
      </w:pPr>
      <w:r w:rsidRPr="002A7D6A">
        <w:rPr>
          <w:rFonts w:ascii="Times New Roman" w:hAnsi="Times New Roman" w:cs="Times New Roman"/>
          <w:sz w:val="24"/>
          <w:szCs w:val="24"/>
        </w:rPr>
        <w:t xml:space="preserve">Hollén, L. I., Bell, M. B. V., &amp; Radford, A. N. (2008). Cooperative sentinel calling? Foragers gain increased biomass intake. </w:t>
      </w:r>
      <w:r w:rsidRPr="002A7D6A">
        <w:rPr>
          <w:rFonts w:ascii="Times New Roman" w:hAnsi="Times New Roman" w:cs="Times New Roman"/>
          <w:i/>
          <w:iCs/>
          <w:sz w:val="24"/>
          <w:szCs w:val="24"/>
        </w:rPr>
        <w:t>Current Biology</w:t>
      </w:r>
      <w:r w:rsidRPr="002A7D6A">
        <w:rPr>
          <w:rFonts w:ascii="Times New Roman" w:hAnsi="Times New Roman" w:cs="Times New Roman"/>
          <w:sz w:val="24"/>
          <w:szCs w:val="24"/>
        </w:rPr>
        <w:t xml:space="preserve">, </w:t>
      </w:r>
      <w:r w:rsidRPr="002A7D6A">
        <w:rPr>
          <w:rFonts w:ascii="Times New Roman" w:hAnsi="Times New Roman" w:cs="Times New Roman"/>
          <w:i/>
          <w:iCs/>
          <w:sz w:val="24"/>
          <w:szCs w:val="24"/>
        </w:rPr>
        <w:t>18</w:t>
      </w:r>
      <w:r w:rsidRPr="002A7D6A">
        <w:rPr>
          <w:rFonts w:ascii="Times New Roman" w:hAnsi="Times New Roman" w:cs="Times New Roman"/>
          <w:sz w:val="24"/>
          <w:szCs w:val="24"/>
        </w:rPr>
        <w:t>(8), 576–579. https://doi.org/10.1016/j.cub.2008.02.078</w:t>
      </w:r>
    </w:p>
    <w:p w14:paraId="6A69F8BB" w14:textId="77777777" w:rsidR="002A7D6A" w:rsidRPr="002A7D6A" w:rsidRDefault="002A7D6A" w:rsidP="002A7D6A">
      <w:pPr>
        <w:pStyle w:val="Bibliography"/>
        <w:rPr>
          <w:rFonts w:ascii="Times New Roman" w:hAnsi="Times New Roman" w:cs="Times New Roman"/>
          <w:sz w:val="24"/>
          <w:szCs w:val="24"/>
        </w:rPr>
      </w:pPr>
      <w:r w:rsidRPr="002A7D6A">
        <w:rPr>
          <w:rFonts w:ascii="Times New Roman" w:hAnsi="Times New Roman" w:cs="Times New Roman"/>
          <w:sz w:val="24"/>
          <w:szCs w:val="24"/>
        </w:rPr>
        <w:t xml:space="preserve">Horrocks, J. A., &amp; Hunte, W. (1986). Sentinel behaviour in vervet monkeys: Who sees whom first? </w:t>
      </w:r>
      <w:r w:rsidRPr="002A7D6A">
        <w:rPr>
          <w:rFonts w:ascii="Times New Roman" w:hAnsi="Times New Roman" w:cs="Times New Roman"/>
          <w:i/>
          <w:iCs/>
          <w:sz w:val="24"/>
          <w:szCs w:val="24"/>
        </w:rPr>
        <w:t>Animal Behaviour</w:t>
      </w:r>
      <w:r w:rsidRPr="002A7D6A">
        <w:rPr>
          <w:rFonts w:ascii="Times New Roman" w:hAnsi="Times New Roman" w:cs="Times New Roman"/>
          <w:sz w:val="24"/>
          <w:szCs w:val="24"/>
        </w:rPr>
        <w:t xml:space="preserve">, </w:t>
      </w:r>
      <w:r w:rsidRPr="002A7D6A">
        <w:rPr>
          <w:rFonts w:ascii="Times New Roman" w:hAnsi="Times New Roman" w:cs="Times New Roman"/>
          <w:i/>
          <w:iCs/>
          <w:sz w:val="24"/>
          <w:szCs w:val="24"/>
        </w:rPr>
        <w:t>34</w:t>
      </w:r>
      <w:r w:rsidRPr="002A7D6A">
        <w:rPr>
          <w:rFonts w:ascii="Times New Roman" w:hAnsi="Times New Roman" w:cs="Times New Roman"/>
          <w:sz w:val="24"/>
          <w:szCs w:val="24"/>
        </w:rPr>
        <w:t>(5), 1566–1568. https://doi.org/10.1016/S0003-3472(86)80226-3</w:t>
      </w:r>
    </w:p>
    <w:p w14:paraId="7E78088E" w14:textId="77777777" w:rsidR="002A7D6A" w:rsidRPr="002A7D6A" w:rsidRDefault="002A7D6A" w:rsidP="002A7D6A">
      <w:pPr>
        <w:pStyle w:val="Bibliography"/>
        <w:rPr>
          <w:rFonts w:ascii="Times New Roman" w:hAnsi="Times New Roman" w:cs="Times New Roman"/>
          <w:sz w:val="24"/>
          <w:szCs w:val="24"/>
        </w:rPr>
      </w:pPr>
      <w:r w:rsidRPr="002A7D6A">
        <w:rPr>
          <w:rFonts w:ascii="Times New Roman" w:hAnsi="Times New Roman" w:cs="Times New Roman"/>
          <w:sz w:val="24"/>
          <w:szCs w:val="24"/>
        </w:rPr>
        <w:t xml:space="preserve">Houslay, T. M., Nielsen, J. F., &amp; Clutton‐Brock, T. H. (2021). Contributions of genetic and nongenetic sources to variation in cooperative behavior in a cooperative mammal. </w:t>
      </w:r>
      <w:r w:rsidRPr="002A7D6A">
        <w:rPr>
          <w:rFonts w:ascii="Times New Roman" w:hAnsi="Times New Roman" w:cs="Times New Roman"/>
          <w:i/>
          <w:iCs/>
          <w:sz w:val="24"/>
          <w:szCs w:val="24"/>
        </w:rPr>
        <w:t>Evolution</w:t>
      </w:r>
      <w:r w:rsidRPr="002A7D6A">
        <w:rPr>
          <w:rFonts w:ascii="Times New Roman" w:hAnsi="Times New Roman" w:cs="Times New Roman"/>
          <w:sz w:val="24"/>
          <w:szCs w:val="24"/>
        </w:rPr>
        <w:t xml:space="preserve">, </w:t>
      </w:r>
      <w:r w:rsidRPr="002A7D6A">
        <w:rPr>
          <w:rFonts w:ascii="Times New Roman" w:hAnsi="Times New Roman" w:cs="Times New Roman"/>
          <w:i/>
          <w:iCs/>
          <w:sz w:val="24"/>
          <w:szCs w:val="24"/>
        </w:rPr>
        <w:t>75</w:t>
      </w:r>
      <w:r w:rsidRPr="002A7D6A">
        <w:rPr>
          <w:rFonts w:ascii="Times New Roman" w:hAnsi="Times New Roman" w:cs="Times New Roman"/>
          <w:sz w:val="24"/>
          <w:szCs w:val="24"/>
        </w:rPr>
        <w:t>(12), 3071–3086. https://doi.org/10.1111/evo.14383</w:t>
      </w:r>
    </w:p>
    <w:p w14:paraId="5DED1BA2" w14:textId="77777777" w:rsidR="002A7D6A" w:rsidRPr="002A7D6A" w:rsidRDefault="002A7D6A" w:rsidP="002A7D6A">
      <w:pPr>
        <w:pStyle w:val="Bibliography"/>
        <w:rPr>
          <w:rFonts w:ascii="Times New Roman" w:hAnsi="Times New Roman" w:cs="Times New Roman"/>
          <w:sz w:val="24"/>
          <w:szCs w:val="24"/>
        </w:rPr>
      </w:pPr>
      <w:r w:rsidRPr="002A7D6A">
        <w:rPr>
          <w:rFonts w:ascii="Times New Roman" w:hAnsi="Times New Roman" w:cs="Times New Roman"/>
          <w:sz w:val="24"/>
          <w:szCs w:val="24"/>
        </w:rPr>
        <w:t xml:space="preserve">Huels, F. D., &amp; Stoeger, A. S. (2022). Sentinel behavior in captive meerkats ( </w:t>
      </w:r>
      <w:r w:rsidRPr="002A7D6A">
        <w:rPr>
          <w:rFonts w:ascii="Times New Roman" w:hAnsi="Times New Roman" w:cs="Times New Roman"/>
          <w:i/>
          <w:iCs/>
          <w:sz w:val="24"/>
          <w:szCs w:val="24"/>
        </w:rPr>
        <w:t>Suricata suricatta</w:t>
      </w:r>
      <w:r w:rsidRPr="002A7D6A">
        <w:rPr>
          <w:rFonts w:ascii="Times New Roman" w:hAnsi="Times New Roman" w:cs="Times New Roman"/>
          <w:sz w:val="24"/>
          <w:szCs w:val="24"/>
        </w:rPr>
        <w:t xml:space="preserve"> ). </w:t>
      </w:r>
      <w:r w:rsidRPr="002A7D6A">
        <w:rPr>
          <w:rFonts w:ascii="Times New Roman" w:hAnsi="Times New Roman" w:cs="Times New Roman"/>
          <w:i/>
          <w:iCs/>
          <w:sz w:val="24"/>
          <w:szCs w:val="24"/>
        </w:rPr>
        <w:t>Zoo Biology</w:t>
      </w:r>
      <w:r w:rsidRPr="002A7D6A">
        <w:rPr>
          <w:rFonts w:ascii="Times New Roman" w:hAnsi="Times New Roman" w:cs="Times New Roman"/>
          <w:sz w:val="24"/>
          <w:szCs w:val="24"/>
        </w:rPr>
        <w:t xml:space="preserve">, </w:t>
      </w:r>
      <w:r w:rsidRPr="002A7D6A">
        <w:rPr>
          <w:rFonts w:ascii="Times New Roman" w:hAnsi="Times New Roman" w:cs="Times New Roman"/>
          <w:i/>
          <w:iCs/>
          <w:sz w:val="24"/>
          <w:szCs w:val="24"/>
        </w:rPr>
        <w:t>41</w:t>
      </w:r>
      <w:r w:rsidRPr="002A7D6A">
        <w:rPr>
          <w:rFonts w:ascii="Times New Roman" w:hAnsi="Times New Roman" w:cs="Times New Roman"/>
          <w:sz w:val="24"/>
          <w:szCs w:val="24"/>
        </w:rPr>
        <w:t>(1), 10–19. https://doi.org/10.1002/zoo.21644</w:t>
      </w:r>
    </w:p>
    <w:p w14:paraId="6C49ECFE" w14:textId="77777777" w:rsidR="002A7D6A" w:rsidRPr="002A7D6A" w:rsidRDefault="002A7D6A" w:rsidP="002A7D6A">
      <w:pPr>
        <w:pStyle w:val="Bibliography"/>
        <w:rPr>
          <w:rFonts w:ascii="Times New Roman" w:hAnsi="Times New Roman" w:cs="Times New Roman"/>
          <w:sz w:val="24"/>
          <w:szCs w:val="24"/>
        </w:rPr>
      </w:pPr>
      <w:r w:rsidRPr="002A7D6A">
        <w:rPr>
          <w:rFonts w:ascii="Times New Roman" w:hAnsi="Times New Roman" w:cs="Times New Roman"/>
          <w:sz w:val="24"/>
          <w:szCs w:val="24"/>
        </w:rPr>
        <w:t xml:space="preserve">Isaksson, C. (2018). Impact of urbanization on birds. In D. T. Tietze (Ed.), </w:t>
      </w:r>
      <w:r w:rsidRPr="002A7D6A">
        <w:rPr>
          <w:rFonts w:ascii="Times New Roman" w:hAnsi="Times New Roman" w:cs="Times New Roman"/>
          <w:i/>
          <w:iCs/>
          <w:sz w:val="24"/>
          <w:szCs w:val="24"/>
        </w:rPr>
        <w:t>Bird Species: How They Arise, Modify and Vanish</w:t>
      </w:r>
      <w:r w:rsidRPr="002A7D6A">
        <w:rPr>
          <w:rFonts w:ascii="Times New Roman" w:hAnsi="Times New Roman" w:cs="Times New Roman"/>
          <w:sz w:val="24"/>
          <w:szCs w:val="24"/>
        </w:rPr>
        <w:t xml:space="preserve"> (pp. 235–257). Springer International Publishing. https://doi.org/10.1007/978-3-319-91689-7_13</w:t>
      </w:r>
    </w:p>
    <w:p w14:paraId="6B15AFA0" w14:textId="77777777" w:rsidR="002A7D6A" w:rsidRPr="002A7D6A" w:rsidRDefault="002A7D6A" w:rsidP="002A7D6A">
      <w:pPr>
        <w:pStyle w:val="Bibliography"/>
        <w:rPr>
          <w:rFonts w:ascii="Times New Roman" w:hAnsi="Times New Roman" w:cs="Times New Roman"/>
          <w:sz w:val="24"/>
          <w:szCs w:val="24"/>
        </w:rPr>
      </w:pPr>
      <w:r w:rsidRPr="002A7D6A">
        <w:rPr>
          <w:rFonts w:ascii="Times New Roman" w:hAnsi="Times New Roman" w:cs="Times New Roman"/>
          <w:sz w:val="24"/>
          <w:szCs w:val="24"/>
        </w:rPr>
        <w:t xml:space="preserve">Kern, J. M., &amp; Radford, A. N. (2014). Sentinel dwarf mongooses, </w:t>
      </w:r>
      <w:r w:rsidRPr="002A7D6A">
        <w:rPr>
          <w:rFonts w:ascii="Times New Roman" w:hAnsi="Times New Roman" w:cs="Times New Roman"/>
          <w:i/>
          <w:iCs/>
          <w:sz w:val="24"/>
          <w:szCs w:val="24"/>
        </w:rPr>
        <w:t>Helogale parvula</w:t>
      </w:r>
      <w:r w:rsidRPr="002A7D6A">
        <w:rPr>
          <w:rFonts w:ascii="Times New Roman" w:hAnsi="Times New Roman" w:cs="Times New Roman"/>
          <w:sz w:val="24"/>
          <w:szCs w:val="24"/>
        </w:rPr>
        <w:t xml:space="preserve">, exhibit flexible decision making in relation to predation risk. </w:t>
      </w:r>
      <w:r w:rsidRPr="002A7D6A">
        <w:rPr>
          <w:rFonts w:ascii="Times New Roman" w:hAnsi="Times New Roman" w:cs="Times New Roman"/>
          <w:i/>
          <w:iCs/>
          <w:sz w:val="24"/>
          <w:szCs w:val="24"/>
        </w:rPr>
        <w:t>Animal Behaviour</w:t>
      </w:r>
      <w:r w:rsidRPr="002A7D6A">
        <w:rPr>
          <w:rFonts w:ascii="Times New Roman" w:hAnsi="Times New Roman" w:cs="Times New Roman"/>
          <w:sz w:val="24"/>
          <w:szCs w:val="24"/>
        </w:rPr>
        <w:t xml:space="preserve">, </w:t>
      </w:r>
      <w:r w:rsidRPr="002A7D6A">
        <w:rPr>
          <w:rFonts w:ascii="Times New Roman" w:hAnsi="Times New Roman" w:cs="Times New Roman"/>
          <w:i/>
          <w:iCs/>
          <w:sz w:val="24"/>
          <w:szCs w:val="24"/>
        </w:rPr>
        <w:t>98</w:t>
      </w:r>
      <w:r w:rsidRPr="002A7D6A">
        <w:rPr>
          <w:rFonts w:ascii="Times New Roman" w:hAnsi="Times New Roman" w:cs="Times New Roman"/>
          <w:sz w:val="24"/>
          <w:szCs w:val="24"/>
        </w:rPr>
        <w:t>, 185–192. https://doi.org/10.1016/j.anbehav.2014.10.012</w:t>
      </w:r>
    </w:p>
    <w:p w14:paraId="39FF87EF" w14:textId="77777777" w:rsidR="002A7D6A" w:rsidRPr="002A7D6A" w:rsidRDefault="002A7D6A" w:rsidP="002A7D6A">
      <w:pPr>
        <w:pStyle w:val="Bibliography"/>
        <w:rPr>
          <w:rFonts w:ascii="Times New Roman" w:hAnsi="Times New Roman" w:cs="Times New Roman"/>
          <w:sz w:val="24"/>
          <w:szCs w:val="24"/>
        </w:rPr>
      </w:pPr>
      <w:r w:rsidRPr="002A7D6A">
        <w:rPr>
          <w:rFonts w:ascii="Times New Roman" w:hAnsi="Times New Roman" w:cs="Times New Roman"/>
          <w:sz w:val="24"/>
          <w:szCs w:val="24"/>
        </w:rPr>
        <w:t xml:space="preserve">Kern, J. M., &amp; Radford, A. N. (2016). Anthropogenic noise disrupts use of vocal information about predation risk. </w:t>
      </w:r>
      <w:r w:rsidRPr="002A7D6A">
        <w:rPr>
          <w:rFonts w:ascii="Times New Roman" w:hAnsi="Times New Roman" w:cs="Times New Roman"/>
          <w:i/>
          <w:iCs/>
          <w:sz w:val="24"/>
          <w:szCs w:val="24"/>
        </w:rPr>
        <w:t>Environmental Pollution (Barking, Essex: 1987)</w:t>
      </w:r>
      <w:r w:rsidRPr="002A7D6A">
        <w:rPr>
          <w:rFonts w:ascii="Times New Roman" w:hAnsi="Times New Roman" w:cs="Times New Roman"/>
          <w:sz w:val="24"/>
          <w:szCs w:val="24"/>
        </w:rPr>
        <w:t xml:space="preserve">, </w:t>
      </w:r>
      <w:r w:rsidRPr="002A7D6A">
        <w:rPr>
          <w:rFonts w:ascii="Times New Roman" w:hAnsi="Times New Roman" w:cs="Times New Roman"/>
          <w:i/>
          <w:iCs/>
          <w:sz w:val="24"/>
          <w:szCs w:val="24"/>
        </w:rPr>
        <w:t>218</w:t>
      </w:r>
      <w:r w:rsidRPr="002A7D6A">
        <w:rPr>
          <w:rFonts w:ascii="Times New Roman" w:hAnsi="Times New Roman" w:cs="Times New Roman"/>
          <w:sz w:val="24"/>
          <w:szCs w:val="24"/>
        </w:rPr>
        <w:t>, 988–995. https://doi.org/10.1016/j.envpol.2016.08.049</w:t>
      </w:r>
    </w:p>
    <w:p w14:paraId="1B0EAA94" w14:textId="77777777" w:rsidR="002A7D6A" w:rsidRPr="002A7D6A" w:rsidRDefault="002A7D6A" w:rsidP="002A7D6A">
      <w:pPr>
        <w:pStyle w:val="Bibliography"/>
        <w:rPr>
          <w:rFonts w:ascii="Times New Roman" w:hAnsi="Times New Roman" w:cs="Times New Roman"/>
          <w:sz w:val="24"/>
          <w:szCs w:val="24"/>
        </w:rPr>
      </w:pPr>
      <w:r w:rsidRPr="002A7D6A">
        <w:rPr>
          <w:rFonts w:ascii="Times New Roman" w:hAnsi="Times New Roman" w:cs="Times New Roman"/>
          <w:sz w:val="24"/>
          <w:szCs w:val="24"/>
        </w:rPr>
        <w:lastRenderedPageBreak/>
        <w:t xml:space="preserve">Kong, D., Møller, A. P., &amp; Zhang, Y. (2021). Disturbance and predation risk influence vigilance synchrony of black‐necked cranes </w:t>
      </w:r>
      <w:r w:rsidRPr="002A7D6A">
        <w:rPr>
          <w:rFonts w:ascii="Times New Roman" w:hAnsi="Times New Roman" w:cs="Times New Roman"/>
          <w:i/>
          <w:iCs/>
          <w:sz w:val="24"/>
          <w:szCs w:val="24"/>
        </w:rPr>
        <w:t>Grus nigricollis</w:t>
      </w:r>
      <w:r w:rsidRPr="002A7D6A">
        <w:rPr>
          <w:rFonts w:ascii="Times New Roman" w:hAnsi="Times New Roman" w:cs="Times New Roman"/>
          <w:sz w:val="24"/>
          <w:szCs w:val="24"/>
        </w:rPr>
        <w:t xml:space="preserve"> , but not as strongly as expected. </w:t>
      </w:r>
      <w:r w:rsidRPr="002A7D6A">
        <w:rPr>
          <w:rFonts w:ascii="Times New Roman" w:hAnsi="Times New Roman" w:cs="Times New Roman"/>
          <w:i/>
          <w:iCs/>
          <w:sz w:val="24"/>
          <w:szCs w:val="24"/>
        </w:rPr>
        <w:t>Ecology and Evolution</w:t>
      </w:r>
      <w:r w:rsidRPr="002A7D6A">
        <w:rPr>
          <w:rFonts w:ascii="Times New Roman" w:hAnsi="Times New Roman" w:cs="Times New Roman"/>
          <w:sz w:val="24"/>
          <w:szCs w:val="24"/>
        </w:rPr>
        <w:t xml:space="preserve">, </w:t>
      </w:r>
      <w:r w:rsidRPr="002A7D6A">
        <w:rPr>
          <w:rFonts w:ascii="Times New Roman" w:hAnsi="Times New Roman" w:cs="Times New Roman"/>
          <w:i/>
          <w:iCs/>
          <w:sz w:val="24"/>
          <w:szCs w:val="24"/>
        </w:rPr>
        <w:t>11</w:t>
      </w:r>
      <w:r w:rsidRPr="002A7D6A">
        <w:rPr>
          <w:rFonts w:ascii="Times New Roman" w:hAnsi="Times New Roman" w:cs="Times New Roman"/>
          <w:sz w:val="24"/>
          <w:szCs w:val="24"/>
        </w:rPr>
        <w:t>(5), 2289–2298. https://doi.org/10.1002/ece3.7196</w:t>
      </w:r>
    </w:p>
    <w:p w14:paraId="1CB29F93" w14:textId="77777777" w:rsidR="002A7D6A" w:rsidRPr="002A7D6A" w:rsidRDefault="002A7D6A" w:rsidP="002A7D6A">
      <w:pPr>
        <w:pStyle w:val="Bibliography"/>
        <w:rPr>
          <w:rFonts w:ascii="Times New Roman" w:hAnsi="Times New Roman" w:cs="Times New Roman"/>
          <w:sz w:val="24"/>
          <w:szCs w:val="24"/>
        </w:rPr>
      </w:pPr>
      <w:r w:rsidRPr="002A7D6A">
        <w:rPr>
          <w:rFonts w:ascii="Times New Roman" w:hAnsi="Times New Roman" w:cs="Times New Roman"/>
          <w:sz w:val="24"/>
          <w:szCs w:val="24"/>
        </w:rPr>
        <w:t xml:space="preserve">Kung, J. Y. (2023). Elicit. </w:t>
      </w:r>
      <w:r w:rsidRPr="002A7D6A">
        <w:rPr>
          <w:rFonts w:ascii="Times New Roman" w:hAnsi="Times New Roman" w:cs="Times New Roman"/>
          <w:i/>
          <w:iCs/>
          <w:sz w:val="24"/>
          <w:szCs w:val="24"/>
        </w:rPr>
        <w:t>The Journal of the Canadian Health Libraries Association</w:t>
      </w:r>
      <w:r w:rsidRPr="002A7D6A">
        <w:rPr>
          <w:rFonts w:ascii="Times New Roman" w:hAnsi="Times New Roman" w:cs="Times New Roman"/>
          <w:sz w:val="24"/>
          <w:szCs w:val="24"/>
        </w:rPr>
        <w:t xml:space="preserve">, </w:t>
      </w:r>
      <w:r w:rsidRPr="002A7D6A">
        <w:rPr>
          <w:rFonts w:ascii="Times New Roman" w:hAnsi="Times New Roman" w:cs="Times New Roman"/>
          <w:i/>
          <w:iCs/>
          <w:sz w:val="24"/>
          <w:szCs w:val="24"/>
        </w:rPr>
        <w:t>44</w:t>
      </w:r>
      <w:r w:rsidRPr="002A7D6A">
        <w:rPr>
          <w:rFonts w:ascii="Times New Roman" w:hAnsi="Times New Roman" w:cs="Times New Roman"/>
          <w:sz w:val="24"/>
          <w:szCs w:val="24"/>
        </w:rPr>
        <w:t>(1), 15–18. https://doi.org/10.29173/jchla29657</w:t>
      </w:r>
    </w:p>
    <w:p w14:paraId="0BA07989" w14:textId="77777777" w:rsidR="002A7D6A" w:rsidRPr="002A7D6A" w:rsidRDefault="002A7D6A" w:rsidP="002A7D6A">
      <w:pPr>
        <w:pStyle w:val="Bibliography"/>
        <w:rPr>
          <w:rFonts w:ascii="Times New Roman" w:hAnsi="Times New Roman" w:cs="Times New Roman"/>
          <w:sz w:val="24"/>
          <w:szCs w:val="24"/>
        </w:rPr>
      </w:pPr>
      <w:r w:rsidRPr="002A7D6A">
        <w:rPr>
          <w:rFonts w:ascii="Times New Roman" w:hAnsi="Times New Roman" w:cs="Times New Roman"/>
          <w:sz w:val="24"/>
          <w:szCs w:val="24"/>
        </w:rPr>
        <w:t xml:space="preserve">Lajeunesse, M. J. (2015). Facilitating systematic reviews, data extraction and meta‐analysis with the metagear package for r. </w:t>
      </w:r>
      <w:r w:rsidRPr="002A7D6A">
        <w:rPr>
          <w:rFonts w:ascii="Times New Roman" w:hAnsi="Times New Roman" w:cs="Times New Roman"/>
          <w:i/>
          <w:iCs/>
          <w:sz w:val="24"/>
          <w:szCs w:val="24"/>
        </w:rPr>
        <w:t>Methods in Ecology and Evolution</w:t>
      </w:r>
      <w:r w:rsidRPr="002A7D6A">
        <w:rPr>
          <w:rFonts w:ascii="Times New Roman" w:hAnsi="Times New Roman" w:cs="Times New Roman"/>
          <w:sz w:val="24"/>
          <w:szCs w:val="24"/>
        </w:rPr>
        <w:t xml:space="preserve">, </w:t>
      </w:r>
      <w:r w:rsidRPr="002A7D6A">
        <w:rPr>
          <w:rFonts w:ascii="Times New Roman" w:hAnsi="Times New Roman" w:cs="Times New Roman"/>
          <w:i/>
          <w:iCs/>
          <w:sz w:val="24"/>
          <w:szCs w:val="24"/>
        </w:rPr>
        <w:t>7</w:t>
      </w:r>
      <w:r w:rsidRPr="002A7D6A">
        <w:rPr>
          <w:rFonts w:ascii="Times New Roman" w:hAnsi="Times New Roman" w:cs="Times New Roman"/>
          <w:sz w:val="24"/>
          <w:szCs w:val="24"/>
        </w:rPr>
        <w:t>(3), 323–330. https://doi.org/10.1111/2041-210X.12472</w:t>
      </w:r>
    </w:p>
    <w:p w14:paraId="266339EA" w14:textId="77777777" w:rsidR="002A7D6A" w:rsidRPr="002A7D6A" w:rsidRDefault="002A7D6A" w:rsidP="002A7D6A">
      <w:pPr>
        <w:pStyle w:val="Bibliography"/>
        <w:rPr>
          <w:rFonts w:ascii="Times New Roman" w:hAnsi="Times New Roman" w:cs="Times New Roman"/>
          <w:sz w:val="24"/>
          <w:szCs w:val="24"/>
        </w:rPr>
      </w:pPr>
      <w:r w:rsidRPr="002A7D6A">
        <w:rPr>
          <w:rFonts w:ascii="Times New Roman" w:hAnsi="Times New Roman" w:cs="Times New Roman"/>
          <w:sz w:val="24"/>
          <w:szCs w:val="24"/>
        </w:rPr>
        <w:t xml:space="preserve">Lescroël, A., Ballard, G., Massaro, M., Dugger, K., Jennings, S., Pollard, A., Porzig, E., Schmidt, A., Varsani, A., Grémillet, D., &amp; Ainley, D. (2019). Evidence of age-related improvement in the foraging efficiency of Adélie penguins. </w:t>
      </w:r>
      <w:r w:rsidRPr="002A7D6A">
        <w:rPr>
          <w:rFonts w:ascii="Times New Roman" w:hAnsi="Times New Roman" w:cs="Times New Roman"/>
          <w:i/>
          <w:iCs/>
          <w:sz w:val="24"/>
          <w:szCs w:val="24"/>
        </w:rPr>
        <w:t>Scientific Reports</w:t>
      </w:r>
      <w:r w:rsidRPr="002A7D6A">
        <w:rPr>
          <w:rFonts w:ascii="Times New Roman" w:hAnsi="Times New Roman" w:cs="Times New Roman"/>
          <w:sz w:val="24"/>
          <w:szCs w:val="24"/>
        </w:rPr>
        <w:t xml:space="preserve">, </w:t>
      </w:r>
      <w:r w:rsidRPr="002A7D6A">
        <w:rPr>
          <w:rFonts w:ascii="Times New Roman" w:hAnsi="Times New Roman" w:cs="Times New Roman"/>
          <w:i/>
          <w:iCs/>
          <w:sz w:val="24"/>
          <w:szCs w:val="24"/>
        </w:rPr>
        <w:t>9</w:t>
      </w:r>
      <w:r w:rsidRPr="002A7D6A">
        <w:rPr>
          <w:rFonts w:ascii="Times New Roman" w:hAnsi="Times New Roman" w:cs="Times New Roman"/>
          <w:sz w:val="24"/>
          <w:szCs w:val="24"/>
        </w:rPr>
        <w:t>, 3375. https://doi.org/10.1038/s41598-019-39814-x</w:t>
      </w:r>
    </w:p>
    <w:p w14:paraId="47B181E0" w14:textId="77777777" w:rsidR="002A7D6A" w:rsidRPr="002A7D6A" w:rsidRDefault="002A7D6A" w:rsidP="002A7D6A">
      <w:pPr>
        <w:pStyle w:val="Bibliography"/>
        <w:rPr>
          <w:rFonts w:ascii="Times New Roman" w:hAnsi="Times New Roman" w:cs="Times New Roman"/>
          <w:sz w:val="24"/>
          <w:szCs w:val="24"/>
        </w:rPr>
      </w:pPr>
      <w:r w:rsidRPr="002A7D6A">
        <w:rPr>
          <w:rFonts w:ascii="Times New Roman" w:hAnsi="Times New Roman" w:cs="Times New Roman"/>
          <w:sz w:val="24"/>
          <w:szCs w:val="24"/>
        </w:rPr>
        <w:t xml:space="preserve">Lima, S. L. (1995). Back to the basics of anti-predatory vigilance: The group-size effect. </w:t>
      </w:r>
      <w:r w:rsidRPr="002A7D6A">
        <w:rPr>
          <w:rFonts w:ascii="Times New Roman" w:hAnsi="Times New Roman" w:cs="Times New Roman"/>
          <w:i/>
          <w:iCs/>
          <w:sz w:val="24"/>
          <w:szCs w:val="24"/>
        </w:rPr>
        <w:t>Animal Behaviour</w:t>
      </w:r>
      <w:r w:rsidRPr="002A7D6A">
        <w:rPr>
          <w:rFonts w:ascii="Times New Roman" w:hAnsi="Times New Roman" w:cs="Times New Roman"/>
          <w:sz w:val="24"/>
          <w:szCs w:val="24"/>
        </w:rPr>
        <w:t xml:space="preserve">, </w:t>
      </w:r>
      <w:r w:rsidRPr="002A7D6A">
        <w:rPr>
          <w:rFonts w:ascii="Times New Roman" w:hAnsi="Times New Roman" w:cs="Times New Roman"/>
          <w:i/>
          <w:iCs/>
          <w:sz w:val="24"/>
          <w:szCs w:val="24"/>
        </w:rPr>
        <w:t>49</w:t>
      </w:r>
      <w:r w:rsidRPr="002A7D6A">
        <w:rPr>
          <w:rFonts w:ascii="Times New Roman" w:hAnsi="Times New Roman" w:cs="Times New Roman"/>
          <w:sz w:val="24"/>
          <w:szCs w:val="24"/>
        </w:rPr>
        <w:t>(1), 11–20. https://doi.org/10.1016/0003-3472(95)80149-9</w:t>
      </w:r>
    </w:p>
    <w:p w14:paraId="7FD04D3B" w14:textId="77777777" w:rsidR="002A7D6A" w:rsidRPr="002A7D6A" w:rsidRDefault="002A7D6A" w:rsidP="002A7D6A">
      <w:pPr>
        <w:pStyle w:val="Bibliography"/>
        <w:rPr>
          <w:rFonts w:ascii="Times New Roman" w:hAnsi="Times New Roman" w:cs="Times New Roman"/>
          <w:sz w:val="24"/>
          <w:szCs w:val="24"/>
        </w:rPr>
      </w:pPr>
      <w:r w:rsidRPr="002A7D6A">
        <w:rPr>
          <w:rFonts w:ascii="Times New Roman" w:hAnsi="Times New Roman" w:cs="Times New Roman"/>
          <w:sz w:val="24"/>
          <w:szCs w:val="24"/>
        </w:rPr>
        <w:t xml:space="preserve">Łopucki, R., Klich, D., &amp; Kiersztyn, A. (2021). Changes in the social behavior of urban animals: More aggression or tolerance? </w:t>
      </w:r>
      <w:r w:rsidRPr="002A7D6A">
        <w:rPr>
          <w:rFonts w:ascii="Times New Roman" w:hAnsi="Times New Roman" w:cs="Times New Roman"/>
          <w:i/>
          <w:iCs/>
          <w:sz w:val="24"/>
          <w:szCs w:val="24"/>
        </w:rPr>
        <w:t>Mammalian Biology</w:t>
      </w:r>
      <w:r w:rsidRPr="002A7D6A">
        <w:rPr>
          <w:rFonts w:ascii="Times New Roman" w:hAnsi="Times New Roman" w:cs="Times New Roman"/>
          <w:sz w:val="24"/>
          <w:szCs w:val="24"/>
        </w:rPr>
        <w:t xml:space="preserve">, </w:t>
      </w:r>
      <w:r w:rsidRPr="002A7D6A">
        <w:rPr>
          <w:rFonts w:ascii="Times New Roman" w:hAnsi="Times New Roman" w:cs="Times New Roman"/>
          <w:i/>
          <w:iCs/>
          <w:sz w:val="24"/>
          <w:szCs w:val="24"/>
        </w:rPr>
        <w:t>101</w:t>
      </w:r>
      <w:r w:rsidRPr="002A7D6A">
        <w:rPr>
          <w:rFonts w:ascii="Times New Roman" w:hAnsi="Times New Roman" w:cs="Times New Roman"/>
          <w:sz w:val="24"/>
          <w:szCs w:val="24"/>
        </w:rPr>
        <w:t>(1), 1–10. https://doi.org/10.1007/s42991-020-00075-1</w:t>
      </w:r>
    </w:p>
    <w:p w14:paraId="752FCEFC" w14:textId="77777777" w:rsidR="002A7D6A" w:rsidRPr="002A7D6A" w:rsidRDefault="002A7D6A" w:rsidP="002A7D6A">
      <w:pPr>
        <w:pStyle w:val="Bibliography"/>
        <w:rPr>
          <w:rFonts w:ascii="Times New Roman" w:hAnsi="Times New Roman" w:cs="Times New Roman"/>
          <w:sz w:val="24"/>
          <w:szCs w:val="24"/>
        </w:rPr>
      </w:pPr>
      <w:r w:rsidRPr="002A7D6A">
        <w:rPr>
          <w:rFonts w:ascii="Times New Roman" w:hAnsi="Times New Roman" w:cs="Times New Roman"/>
          <w:sz w:val="24"/>
          <w:szCs w:val="24"/>
        </w:rPr>
        <w:t xml:space="preserve">Lowry, H., Lill, A., &amp; Wong, B. B. M. (2013). Behavioural responses of wildlife to urban environments. </w:t>
      </w:r>
      <w:r w:rsidRPr="002A7D6A">
        <w:rPr>
          <w:rFonts w:ascii="Times New Roman" w:hAnsi="Times New Roman" w:cs="Times New Roman"/>
          <w:i/>
          <w:iCs/>
          <w:sz w:val="24"/>
          <w:szCs w:val="24"/>
        </w:rPr>
        <w:t>Biological Reviews of the Cambridge Philosophical Society</w:t>
      </w:r>
      <w:r w:rsidRPr="002A7D6A">
        <w:rPr>
          <w:rFonts w:ascii="Times New Roman" w:hAnsi="Times New Roman" w:cs="Times New Roman"/>
          <w:sz w:val="24"/>
          <w:szCs w:val="24"/>
        </w:rPr>
        <w:t xml:space="preserve">, </w:t>
      </w:r>
      <w:r w:rsidRPr="002A7D6A">
        <w:rPr>
          <w:rFonts w:ascii="Times New Roman" w:hAnsi="Times New Roman" w:cs="Times New Roman"/>
          <w:i/>
          <w:iCs/>
          <w:sz w:val="24"/>
          <w:szCs w:val="24"/>
        </w:rPr>
        <w:t>88</w:t>
      </w:r>
      <w:r w:rsidRPr="002A7D6A">
        <w:rPr>
          <w:rFonts w:ascii="Times New Roman" w:hAnsi="Times New Roman" w:cs="Times New Roman"/>
          <w:sz w:val="24"/>
          <w:szCs w:val="24"/>
        </w:rPr>
        <w:t>(3), 537–549. https://doi.org/10.1111/brv.12012</w:t>
      </w:r>
    </w:p>
    <w:p w14:paraId="462491CF" w14:textId="77777777" w:rsidR="002A7D6A" w:rsidRPr="002A7D6A" w:rsidRDefault="002A7D6A" w:rsidP="002A7D6A">
      <w:pPr>
        <w:pStyle w:val="Bibliography"/>
        <w:rPr>
          <w:rFonts w:ascii="Times New Roman" w:hAnsi="Times New Roman" w:cs="Times New Roman"/>
          <w:sz w:val="24"/>
          <w:szCs w:val="24"/>
        </w:rPr>
      </w:pPr>
      <w:r w:rsidRPr="002A7D6A">
        <w:rPr>
          <w:rFonts w:ascii="Times New Roman" w:hAnsi="Times New Roman" w:cs="Times New Roman"/>
          <w:sz w:val="24"/>
          <w:szCs w:val="24"/>
        </w:rPr>
        <w:t xml:space="preserve">Mainwaring, M. C., &amp; Griffith, S. C. (2013). Looking after your partner: Sentinel behaviour in a socially monogamous bird. </w:t>
      </w:r>
      <w:r w:rsidRPr="002A7D6A">
        <w:rPr>
          <w:rFonts w:ascii="Times New Roman" w:hAnsi="Times New Roman" w:cs="Times New Roman"/>
          <w:i/>
          <w:iCs/>
          <w:sz w:val="24"/>
          <w:szCs w:val="24"/>
        </w:rPr>
        <w:t>PeerJ</w:t>
      </w:r>
      <w:r w:rsidRPr="002A7D6A">
        <w:rPr>
          <w:rFonts w:ascii="Times New Roman" w:hAnsi="Times New Roman" w:cs="Times New Roman"/>
          <w:sz w:val="24"/>
          <w:szCs w:val="24"/>
        </w:rPr>
        <w:t xml:space="preserve">, </w:t>
      </w:r>
      <w:r w:rsidRPr="002A7D6A">
        <w:rPr>
          <w:rFonts w:ascii="Times New Roman" w:hAnsi="Times New Roman" w:cs="Times New Roman"/>
          <w:i/>
          <w:iCs/>
          <w:sz w:val="24"/>
          <w:szCs w:val="24"/>
        </w:rPr>
        <w:t>1</w:t>
      </w:r>
      <w:r w:rsidRPr="002A7D6A">
        <w:rPr>
          <w:rFonts w:ascii="Times New Roman" w:hAnsi="Times New Roman" w:cs="Times New Roman"/>
          <w:sz w:val="24"/>
          <w:szCs w:val="24"/>
        </w:rPr>
        <w:t>, e83. https://doi.org/10.7717/peerj.83</w:t>
      </w:r>
    </w:p>
    <w:p w14:paraId="03FA7A36" w14:textId="77777777" w:rsidR="002A7D6A" w:rsidRPr="002A7D6A" w:rsidRDefault="002A7D6A" w:rsidP="002A7D6A">
      <w:pPr>
        <w:pStyle w:val="Bibliography"/>
        <w:rPr>
          <w:rFonts w:ascii="Times New Roman" w:hAnsi="Times New Roman" w:cs="Times New Roman"/>
          <w:sz w:val="24"/>
          <w:szCs w:val="24"/>
        </w:rPr>
      </w:pPr>
      <w:r w:rsidRPr="002A7D6A">
        <w:rPr>
          <w:rFonts w:ascii="Times New Roman" w:hAnsi="Times New Roman" w:cs="Times New Roman"/>
          <w:sz w:val="24"/>
          <w:szCs w:val="24"/>
        </w:rPr>
        <w:lastRenderedPageBreak/>
        <w:t xml:space="preserve">Manser, M. (2018). Meerkats – identifying cognitive mechanisms underlying meerkat coordination and communication: Experimental designs in their natural habitat. In N. Bueno-Guerra &amp; F. Amici (Eds.), </w:t>
      </w:r>
      <w:r w:rsidRPr="002A7D6A">
        <w:rPr>
          <w:rFonts w:ascii="Times New Roman" w:hAnsi="Times New Roman" w:cs="Times New Roman"/>
          <w:i/>
          <w:iCs/>
          <w:sz w:val="24"/>
          <w:szCs w:val="24"/>
        </w:rPr>
        <w:t>Field and Laboratory Methods in Animal Cognition</w:t>
      </w:r>
      <w:r w:rsidRPr="002A7D6A">
        <w:rPr>
          <w:rFonts w:ascii="Times New Roman" w:hAnsi="Times New Roman" w:cs="Times New Roman"/>
          <w:sz w:val="24"/>
          <w:szCs w:val="24"/>
        </w:rPr>
        <w:t xml:space="preserve"> (1st ed., pp. 286–307). Cambridge University Press. https://doi.org/10.1017/9781108333191.015</w:t>
      </w:r>
    </w:p>
    <w:p w14:paraId="3B2F0C16" w14:textId="77777777" w:rsidR="002A7D6A" w:rsidRPr="002A7D6A" w:rsidRDefault="002A7D6A" w:rsidP="002A7D6A">
      <w:pPr>
        <w:pStyle w:val="Bibliography"/>
        <w:rPr>
          <w:rFonts w:ascii="Times New Roman" w:hAnsi="Times New Roman" w:cs="Times New Roman"/>
          <w:sz w:val="24"/>
          <w:szCs w:val="24"/>
        </w:rPr>
      </w:pPr>
      <w:r w:rsidRPr="002A7D6A">
        <w:rPr>
          <w:rFonts w:ascii="Times New Roman" w:hAnsi="Times New Roman" w:cs="Times New Roman"/>
          <w:sz w:val="24"/>
          <w:szCs w:val="24"/>
        </w:rPr>
        <w:t xml:space="preserve">Morris-Drake, A., Christensen, C., Kern, J. M., &amp; Radford, A. N. (2019). Experimental field evidence that out-group threats influence within-group behavior. </w:t>
      </w:r>
      <w:r w:rsidRPr="002A7D6A">
        <w:rPr>
          <w:rFonts w:ascii="Times New Roman" w:hAnsi="Times New Roman" w:cs="Times New Roman"/>
          <w:i/>
          <w:iCs/>
          <w:sz w:val="24"/>
          <w:szCs w:val="24"/>
        </w:rPr>
        <w:t>Behavioral Ecology</w:t>
      </w:r>
      <w:r w:rsidRPr="002A7D6A">
        <w:rPr>
          <w:rFonts w:ascii="Times New Roman" w:hAnsi="Times New Roman" w:cs="Times New Roman"/>
          <w:sz w:val="24"/>
          <w:szCs w:val="24"/>
        </w:rPr>
        <w:t xml:space="preserve">, </w:t>
      </w:r>
      <w:r w:rsidRPr="002A7D6A">
        <w:rPr>
          <w:rFonts w:ascii="Times New Roman" w:hAnsi="Times New Roman" w:cs="Times New Roman"/>
          <w:i/>
          <w:iCs/>
          <w:sz w:val="24"/>
          <w:szCs w:val="24"/>
        </w:rPr>
        <w:t>30</w:t>
      </w:r>
      <w:r w:rsidRPr="002A7D6A">
        <w:rPr>
          <w:rFonts w:ascii="Times New Roman" w:hAnsi="Times New Roman" w:cs="Times New Roman"/>
          <w:sz w:val="24"/>
          <w:szCs w:val="24"/>
        </w:rPr>
        <w:t>(5), 1425–1435. https://doi.org/10.1093/beheco/arz095</w:t>
      </w:r>
    </w:p>
    <w:p w14:paraId="16EF70C0" w14:textId="77777777" w:rsidR="002A7D6A" w:rsidRPr="002A7D6A" w:rsidRDefault="002A7D6A" w:rsidP="002A7D6A">
      <w:pPr>
        <w:pStyle w:val="Bibliography"/>
        <w:rPr>
          <w:rFonts w:ascii="Times New Roman" w:hAnsi="Times New Roman" w:cs="Times New Roman"/>
          <w:sz w:val="24"/>
          <w:szCs w:val="24"/>
        </w:rPr>
      </w:pPr>
      <w:r w:rsidRPr="002A7D6A">
        <w:rPr>
          <w:rFonts w:ascii="Times New Roman" w:hAnsi="Times New Roman" w:cs="Times New Roman"/>
          <w:sz w:val="24"/>
          <w:szCs w:val="24"/>
        </w:rPr>
        <w:t xml:space="preserve">Ostreiher, R., &amp; Heifetz, A. (2019). The sentineling-foraging trade-off in dominant and subordinate arabian babblers. </w:t>
      </w:r>
      <w:r w:rsidRPr="002A7D6A">
        <w:rPr>
          <w:rFonts w:ascii="Times New Roman" w:hAnsi="Times New Roman" w:cs="Times New Roman"/>
          <w:i/>
          <w:iCs/>
          <w:sz w:val="24"/>
          <w:szCs w:val="24"/>
        </w:rPr>
        <w:t>Ethology</w:t>
      </w:r>
      <w:r w:rsidRPr="002A7D6A">
        <w:rPr>
          <w:rFonts w:ascii="Times New Roman" w:hAnsi="Times New Roman" w:cs="Times New Roman"/>
          <w:sz w:val="24"/>
          <w:szCs w:val="24"/>
        </w:rPr>
        <w:t xml:space="preserve">, </w:t>
      </w:r>
      <w:r w:rsidRPr="002A7D6A">
        <w:rPr>
          <w:rFonts w:ascii="Times New Roman" w:hAnsi="Times New Roman" w:cs="Times New Roman"/>
          <w:i/>
          <w:iCs/>
          <w:sz w:val="24"/>
          <w:szCs w:val="24"/>
        </w:rPr>
        <w:t>125</w:t>
      </w:r>
      <w:r w:rsidRPr="002A7D6A">
        <w:rPr>
          <w:rFonts w:ascii="Times New Roman" w:hAnsi="Times New Roman" w:cs="Times New Roman"/>
          <w:sz w:val="24"/>
          <w:szCs w:val="24"/>
        </w:rPr>
        <w:t>(2), 98–105. https://doi.org/10.1111/eth.12833</w:t>
      </w:r>
    </w:p>
    <w:p w14:paraId="7AC53789" w14:textId="77777777" w:rsidR="002A7D6A" w:rsidRPr="002A7D6A" w:rsidRDefault="002A7D6A" w:rsidP="002A7D6A">
      <w:pPr>
        <w:pStyle w:val="Bibliography"/>
        <w:rPr>
          <w:rFonts w:ascii="Times New Roman" w:hAnsi="Times New Roman" w:cs="Times New Roman"/>
          <w:sz w:val="24"/>
          <w:szCs w:val="24"/>
        </w:rPr>
      </w:pPr>
      <w:r w:rsidRPr="002A7D6A">
        <w:rPr>
          <w:rFonts w:ascii="Times New Roman" w:hAnsi="Times New Roman" w:cs="Times New Roman"/>
          <w:sz w:val="24"/>
          <w:szCs w:val="24"/>
        </w:rPr>
        <w:t xml:space="preserve">Ostreiher, R., Mundry, R., &amp; Heifetz, A. (2021). On the self-regulation of sentinel activity among Arabian babbler groupmates. </w:t>
      </w:r>
      <w:r w:rsidRPr="002A7D6A">
        <w:rPr>
          <w:rFonts w:ascii="Times New Roman" w:hAnsi="Times New Roman" w:cs="Times New Roman"/>
          <w:i/>
          <w:iCs/>
          <w:sz w:val="24"/>
          <w:szCs w:val="24"/>
        </w:rPr>
        <w:t>Animal Behaviour</w:t>
      </w:r>
      <w:r w:rsidRPr="002A7D6A">
        <w:rPr>
          <w:rFonts w:ascii="Times New Roman" w:hAnsi="Times New Roman" w:cs="Times New Roman"/>
          <w:sz w:val="24"/>
          <w:szCs w:val="24"/>
        </w:rPr>
        <w:t xml:space="preserve">, </w:t>
      </w:r>
      <w:r w:rsidRPr="002A7D6A">
        <w:rPr>
          <w:rFonts w:ascii="Times New Roman" w:hAnsi="Times New Roman" w:cs="Times New Roman"/>
          <w:i/>
          <w:iCs/>
          <w:sz w:val="24"/>
          <w:szCs w:val="24"/>
        </w:rPr>
        <w:t>173</w:t>
      </w:r>
      <w:r w:rsidRPr="002A7D6A">
        <w:rPr>
          <w:rFonts w:ascii="Times New Roman" w:hAnsi="Times New Roman" w:cs="Times New Roman"/>
          <w:sz w:val="24"/>
          <w:szCs w:val="24"/>
        </w:rPr>
        <w:t>, 81–92. https://doi.org/10.1016/j.anbehav.2021.01.002</w:t>
      </w:r>
    </w:p>
    <w:p w14:paraId="7AF06F0A" w14:textId="77777777" w:rsidR="002A7D6A" w:rsidRPr="002A7D6A" w:rsidRDefault="002A7D6A" w:rsidP="002A7D6A">
      <w:pPr>
        <w:pStyle w:val="Bibliography"/>
        <w:rPr>
          <w:rFonts w:ascii="Times New Roman" w:hAnsi="Times New Roman" w:cs="Times New Roman"/>
          <w:sz w:val="24"/>
          <w:szCs w:val="24"/>
        </w:rPr>
      </w:pPr>
      <w:r w:rsidRPr="002A7D6A">
        <w:rPr>
          <w:rFonts w:ascii="Times New Roman" w:hAnsi="Times New Roman" w:cs="Times New Roman"/>
          <w:sz w:val="24"/>
          <w:szCs w:val="24"/>
        </w:rPr>
        <w:t xml:space="preserve">Rauber, R., &amp; Manser, M. B. (2021). Effect of group size and experience on the ontogeny of sentinel calling behaviour in meerkats. </w:t>
      </w:r>
      <w:r w:rsidRPr="002A7D6A">
        <w:rPr>
          <w:rFonts w:ascii="Times New Roman" w:hAnsi="Times New Roman" w:cs="Times New Roman"/>
          <w:i/>
          <w:iCs/>
          <w:sz w:val="24"/>
          <w:szCs w:val="24"/>
        </w:rPr>
        <w:t>Animal Behaviour</w:t>
      </w:r>
      <w:r w:rsidRPr="002A7D6A">
        <w:rPr>
          <w:rFonts w:ascii="Times New Roman" w:hAnsi="Times New Roman" w:cs="Times New Roman"/>
          <w:sz w:val="24"/>
          <w:szCs w:val="24"/>
        </w:rPr>
        <w:t xml:space="preserve">, </w:t>
      </w:r>
      <w:r w:rsidRPr="002A7D6A">
        <w:rPr>
          <w:rFonts w:ascii="Times New Roman" w:hAnsi="Times New Roman" w:cs="Times New Roman"/>
          <w:i/>
          <w:iCs/>
          <w:sz w:val="24"/>
          <w:szCs w:val="24"/>
        </w:rPr>
        <w:t>171</w:t>
      </w:r>
      <w:r w:rsidRPr="002A7D6A">
        <w:rPr>
          <w:rFonts w:ascii="Times New Roman" w:hAnsi="Times New Roman" w:cs="Times New Roman"/>
          <w:sz w:val="24"/>
          <w:szCs w:val="24"/>
        </w:rPr>
        <w:t>, 129–138. https://doi.org/10.1016/j.anbehav.2020.11.014</w:t>
      </w:r>
    </w:p>
    <w:p w14:paraId="74E0BE9A" w14:textId="77777777" w:rsidR="002A7D6A" w:rsidRPr="002A7D6A" w:rsidRDefault="002A7D6A" w:rsidP="002A7D6A">
      <w:pPr>
        <w:pStyle w:val="Bibliography"/>
        <w:rPr>
          <w:rFonts w:ascii="Times New Roman" w:hAnsi="Times New Roman" w:cs="Times New Roman"/>
          <w:sz w:val="24"/>
          <w:szCs w:val="24"/>
        </w:rPr>
      </w:pPr>
      <w:r w:rsidRPr="002A7D6A">
        <w:rPr>
          <w:rFonts w:ascii="Times New Roman" w:hAnsi="Times New Roman" w:cs="Times New Roman"/>
          <w:sz w:val="24"/>
          <w:szCs w:val="24"/>
        </w:rPr>
        <w:t xml:space="preserve">Ridley, A. R., Raihani, N. J., &amp; Bell, M. B. V. (2010). Experimental evidence that sentinel behaviour is affected by risk. </w:t>
      </w:r>
      <w:r w:rsidRPr="002A7D6A">
        <w:rPr>
          <w:rFonts w:ascii="Times New Roman" w:hAnsi="Times New Roman" w:cs="Times New Roman"/>
          <w:i/>
          <w:iCs/>
          <w:sz w:val="24"/>
          <w:szCs w:val="24"/>
        </w:rPr>
        <w:t>Biology Letters</w:t>
      </w:r>
      <w:r w:rsidRPr="002A7D6A">
        <w:rPr>
          <w:rFonts w:ascii="Times New Roman" w:hAnsi="Times New Roman" w:cs="Times New Roman"/>
          <w:sz w:val="24"/>
          <w:szCs w:val="24"/>
        </w:rPr>
        <w:t xml:space="preserve">, </w:t>
      </w:r>
      <w:r w:rsidRPr="002A7D6A">
        <w:rPr>
          <w:rFonts w:ascii="Times New Roman" w:hAnsi="Times New Roman" w:cs="Times New Roman"/>
          <w:i/>
          <w:iCs/>
          <w:sz w:val="24"/>
          <w:szCs w:val="24"/>
        </w:rPr>
        <w:t>6</w:t>
      </w:r>
      <w:r w:rsidRPr="002A7D6A">
        <w:rPr>
          <w:rFonts w:ascii="Times New Roman" w:hAnsi="Times New Roman" w:cs="Times New Roman"/>
          <w:sz w:val="24"/>
          <w:szCs w:val="24"/>
        </w:rPr>
        <w:t>(4), 445–448. https://doi.org/10.1098/rsbl.2010.0023</w:t>
      </w:r>
    </w:p>
    <w:p w14:paraId="6CFD1068" w14:textId="77777777" w:rsidR="002A7D6A" w:rsidRPr="002A7D6A" w:rsidRDefault="002A7D6A" w:rsidP="002A7D6A">
      <w:pPr>
        <w:pStyle w:val="Bibliography"/>
        <w:rPr>
          <w:rFonts w:ascii="Times New Roman" w:hAnsi="Times New Roman" w:cs="Times New Roman"/>
          <w:sz w:val="24"/>
          <w:szCs w:val="24"/>
        </w:rPr>
      </w:pPr>
      <w:r w:rsidRPr="002A7D6A">
        <w:rPr>
          <w:rFonts w:ascii="Times New Roman" w:hAnsi="Times New Roman" w:cs="Times New Roman"/>
          <w:sz w:val="24"/>
          <w:szCs w:val="24"/>
        </w:rPr>
        <w:t xml:space="preserve">Ridley, A. R., Wiley, E. M., &amp; Thompson, A. M. (2014). The ecological benefits of interceptive eavesdropping. </w:t>
      </w:r>
      <w:r w:rsidRPr="002A7D6A">
        <w:rPr>
          <w:rFonts w:ascii="Times New Roman" w:hAnsi="Times New Roman" w:cs="Times New Roman"/>
          <w:i/>
          <w:iCs/>
          <w:sz w:val="24"/>
          <w:szCs w:val="24"/>
        </w:rPr>
        <w:t>Functional Ecology</w:t>
      </w:r>
      <w:r w:rsidRPr="002A7D6A">
        <w:rPr>
          <w:rFonts w:ascii="Times New Roman" w:hAnsi="Times New Roman" w:cs="Times New Roman"/>
          <w:sz w:val="24"/>
          <w:szCs w:val="24"/>
        </w:rPr>
        <w:t xml:space="preserve">, </w:t>
      </w:r>
      <w:r w:rsidRPr="002A7D6A">
        <w:rPr>
          <w:rFonts w:ascii="Times New Roman" w:hAnsi="Times New Roman" w:cs="Times New Roman"/>
          <w:i/>
          <w:iCs/>
          <w:sz w:val="24"/>
          <w:szCs w:val="24"/>
        </w:rPr>
        <w:t>28</w:t>
      </w:r>
      <w:r w:rsidRPr="002A7D6A">
        <w:rPr>
          <w:rFonts w:ascii="Times New Roman" w:hAnsi="Times New Roman" w:cs="Times New Roman"/>
          <w:sz w:val="24"/>
          <w:szCs w:val="24"/>
        </w:rPr>
        <w:t>(1), 197–205. https://doi.org/10.1111/1365-2435.12153</w:t>
      </w:r>
    </w:p>
    <w:p w14:paraId="436B465D" w14:textId="77777777" w:rsidR="002A7D6A" w:rsidRPr="002A7D6A" w:rsidRDefault="002A7D6A" w:rsidP="002A7D6A">
      <w:pPr>
        <w:pStyle w:val="Bibliography"/>
        <w:rPr>
          <w:rFonts w:ascii="Times New Roman" w:hAnsi="Times New Roman" w:cs="Times New Roman"/>
          <w:sz w:val="24"/>
          <w:szCs w:val="24"/>
        </w:rPr>
      </w:pPr>
      <w:r w:rsidRPr="002A7D6A">
        <w:rPr>
          <w:rFonts w:ascii="Times New Roman" w:hAnsi="Times New Roman" w:cs="Times New Roman"/>
          <w:sz w:val="24"/>
          <w:szCs w:val="24"/>
        </w:rPr>
        <w:lastRenderedPageBreak/>
        <w:t xml:space="preserve">Santema, P., &amp; Clutton-Brock, T. (2013). Meerkat helpers increase sentinel behaviour and bipedal vigilance in the presence of pups. </w:t>
      </w:r>
      <w:r w:rsidRPr="002A7D6A">
        <w:rPr>
          <w:rFonts w:ascii="Times New Roman" w:hAnsi="Times New Roman" w:cs="Times New Roman"/>
          <w:i/>
          <w:iCs/>
          <w:sz w:val="24"/>
          <w:szCs w:val="24"/>
        </w:rPr>
        <w:t>Animal Behaviour</w:t>
      </w:r>
      <w:r w:rsidRPr="002A7D6A">
        <w:rPr>
          <w:rFonts w:ascii="Times New Roman" w:hAnsi="Times New Roman" w:cs="Times New Roman"/>
          <w:sz w:val="24"/>
          <w:szCs w:val="24"/>
        </w:rPr>
        <w:t xml:space="preserve">, </w:t>
      </w:r>
      <w:r w:rsidRPr="002A7D6A">
        <w:rPr>
          <w:rFonts w:ascii="Times New Roman" w:hAnsi="Times New Roman" w:cs="Times New Roman"/>
          <w:i/>
          <w:iCs/>
          <w:sz w:val="24"/>
          <w:szCs w:val="24"/>
        </w:rPr>
        <w:t>85</w:t>
      </w:r>
      <w:r w:rsidRPr="002A7D6A">
        <w:rPr>
          <w:rFonts w:ascii="Times New Roman" w:hAnsi="Times New Roman" w:cs="Times New Roman"/>
          <w:sz w:val="24"/>
          <w:szCs w:val="24"/>
        </w:rPr>
        <w:t>(3), 655–661. https://doi.org/10.1016/j.anbehav.2012.12.029</w:t>
      </w:r>
    </w:p>
    <w:p w14:paraId="05773CE0" w14:textId="77777777" w:rsidR="002A7D6A" w:rsidRPr="002A7D6A" w:rsidRDefault="002A7D6A" w:rsidP="002A7D6A">
      <w:pPr>
        <w:pStyle w:val="Bibliography"/>
        <w:rPr>
          <w:rFonts w:ascii="Times New Roman" w:hAnsi="Times New Roman" w:cs="Times New Roman"/>
          <w:sz w:val="24"/>
          <w:szCs w:val="24"/>
        </w:rPr>
      </w:pPr>
      <w:r w:rsidRPr="002A7D6A">
        <w:rPr>
          <w:rFonts w:ascii="Times New Roman" w:hAnsi="Times New Roman" w:cs="Times New Roman"/>
          <w:sz w:val="24"/>
          <w:szCs w:val="24"/>
        </w:rPr>
        <w:t xml:space="preserve">Sorato, E., Gullett, P. R., Griffith, S. C., &amp; Russell, A. F. (2012). Effects of predation risk on foraging behaviour and group size: Adaptations in a social cooperative species. </w:t>
      </w:r>
      <w:r w:rsidRPr="002A7D6A">
        <w:rPr>
          <w:rFonts w:ascii="Times New Roman" w:hAnsi="Times New Roman" w:cs="Times New Roman"/>
          <w:i/>
          <w:iCs/>
          <w:sz w:val="24"/>
          <w:szCs w:val="24"/>
        </w:rPr>
        <w:t>Animal Behaviour</w:t>
      </w:r>
      <w:r w:rsidRPr="002A7D6A">
        <w:rPr>
          <w:rFonts w:ascii="Times New Roman" w:hAnsi="Times New Roman" w:cs="Times New Roman"/>
          <w:sz w:val="24"/>
          <w:szCs w:val="24"/>
        </w:rPr>
        <w:t xml:space="preserve">, </w:t>
      </w:r>
      <w:r w:rsidRPr="002A7D6A">
        <w:rPr>
          <w:rFonts w:ascii="Times New Roman" w:hAnsi="Times New Roman" w:cs="Times New Roman"/>
          <w:i/>
          <w:iCs/>
          <w:sz w:val="24"/>
          <w:szCs w:val="24"/>
        </w:rPr>
        <w:t>84</w:t>
      </w:r>
      <w:r w:rsidRPr="002A7D6A">
        <w:rPr>
          <w:rFonts w:ascii="Times New Roman" w:hAnsi="Times New Roman" w:cs="Times New Roman"/>
          <w:sz w:val="24"/>
          <w:szCs w:val="24"/>
        </w:rPr>
        <w:t>(4), 823–834. https://doi.org/10.1016/j.anbehav.2012.07.003</w:t>
      </w:r>
    </w:p>
    <w:p w14:paraId="4A66FDBE" w14:textId="77777777" w:rsidR="002A7D6A" w:rsidRPr="002A7D6A" w:rsidRDefault="002A7D6A" w:rsidP="002A7D6A">
      <w:pPr>
        <w:pStyle w:val="Bibliography"/>
        <w:rPr>
          <w:rFonts w:ascii="Times New Roman" w:hAnsi="Times New Roman" w:cs="Times New Roman"/>
          <w:sz w:val="24"/>
          <w:szCs w:val="24"/>
        </w:rPr>
      </w:pPr>
      <w:r w:rsidRPr="002A7D6A">
        <w:rPr>
          <w:rFonts w:ascii="Times New Roman" w:hAnsi="Times New Roman" w:cs="Times New Roman"/>
          <w:sz w:val="24"/>
          <w:szCs w:val="24"/>
        </w:rPr>
        <w:t xml:space="preserve">Walker, L., York, J., &amp; Young, A. (2016). Sexually selected sentinels? Evidence of a role for intrasexual competition in sentinel behavior. </w:t>
      </w:r>
      <w:r w:rsidRPr="002A7D6A">
        <w:rPr>
          <w:rFonts w:ascii="Times New Roman" w:hAnsi="Times New Roman" w:cs="Times New Roman"/>
          <w:i/>
          <w:iCs/>
          <w:sz w:val="24"/>
          <w:szCs w:val="24"/>
        </w:rPr>
        <w:t>Behavioral Ecology</w:t>
      </w:r>
      <w:r w:rsidRPr="002A7D6A">
        <w:rPr>
          <w:rFonts w:ascii="Times New Roman" w:hAnsi="Times New Roman" w:cs="Times New Roman"/>
          <w:sz w:val="24"/>
          <w:szCs w:val="24"/>
        </w:rPr>
        <w:t xml:space="preserve">, </w:t>
      </w:r>
      <w:r w:rsidRPr="002A7D6A">
        <w:rPr>
          <w:rFonts w:ascii="Times New Roman" w:hAnsi="Times New Roman" w:cs="Times New Roman"/>
          <w:i/>
          <w:iCs/>
          <w:sz w:val="24"/>
          <w:szCs w:val="24"/>
        </w:rPr>
        <w:t>27</w:t>
      </w:r>
      <w:r w:rsidRPr="002A7D6A">
        <w:rPr>
          <w:rFonts w:ascii="Times New Roman" w:hAnsi="Times New Roman" w:cs="Times New Roman"/>
          <w:sz w:val="24"/>
          <w:szCs w:val="24"/>
        </w:rPr>
        <w:t>(5), 1461–1470. https://doi.org/10.1093/beheco/arw064</w:t>
      </w:r>
    </w:p>
    <w:p w14:paraId="6C214DD8" w14:textId="77777777" w:rsidR="002A7D6A" w:rsidRPr="002A7D6A" w:rsidRDefault="002A7D6A" w:rsidP="002A7D6A">
      <w:pPr>
        <w:pStyle w:val="Bibliography"/>
        <w:rPr>
          <w:rFonts w:ascii="Times New Roman" w:hAnsi="Times New Roman" w:cs="Times New Roman"/>
          <w:sz w:val="24"/>
          <w:szCs w:val="24"/>
        </w:rPr>
      </w:pPr>
      <w:r w:rsidRPr="002A7D6A">
        <w:rPr>
          <w:rFonts w:ascii="Times New Roman" w:hAnsi="Times New Roman" w:cs="Times New Roman"/>
          <w:sz w:val="24"/>
          <w:szCs w:val="24"/>
        </w:rPr>
        <w:t xml:space="preserve">Wright, J., Berg, E., De Kort, S. R., Khazin, V., &amp; Maklakov, A. A. (2001a). Cooperative sentinel behaviour in the Arabian babbler. </w:t>
      </w:r>
      <w:r w:rsidRPr="002A7D6A">
        <w:rPr>
          <w:rFonts w:ascii="Times New Roman" w:hAnsi="Times New Roman" w:cs="Times New Roman"/>
          <w:i/>
          <w:iCs/>
          <w:sz w:val="24"/>
          <w:szCs w:val="24"/>
        </w:rPr>
        <w:t>Animal Behaviour</w:t>
      </w:r>
      <w:r w:rsidRPr="002A7D6A">
        <w:rPr>
          <w:rFonts w:ascii="Times New Roman" w:hAnsi="Times New Roman" w:cs="Times New Roman"/>
          <w:sz w:val="24"/>
          <w:szCs w:val="24"/>
        </w:rPr>
        <w:t xml:space="preserve">, </w:t>
      </w:r>
      <w:r w:rsidRPr="002A7D6A">
        <w:rPr>
          <w:rFonts w:ascii="Times New Roman" w:hAnsi="Times New Roman" w:cs="Times New Roman"/>
          <w:i/>
          <w:iCs/>
          <w:sz w:val="24"/>
          <w:szCs w:val="24"/>
        </w:rPr>
        <w:t>62</w:t>
      </w:r>
      <w:r w:rsidRPr="002A7D6A">
        <w:rPr>
          <w:rFonts w:ascii="Times New Roman" w:hAnsi="Times New Roman" w:cs="Times New Roman"/>
          <w:sz w:val="24"/>
          <w:szCs w:val="24"/>
        </w:rPr>
        <w:t>(5), 973–979. https://doi.org/10.1006/anbe.2001.1838</w:t>
      </w:r>
    </w:p>
    <w:p w14:paraId="54B43FEB" w14:textId="77777777" w:rsidR="002A7D6A" w:rsidRPr="002A7D6A" w:rsidRDefault="002A7D6A" w:rsidP="002A7D6A">
      <w:pPr>
        <w:pStyle w:val="Bibliography"/>
        <w:rPr>
          <w:rFonts w:ascii="Times New Roman" w:hAnsi="Times New Roman" w:cs="Times New Roman"/>
          <w:sz w:val="24"/>
          <w:szCs w:val="24"/>
        </w:rPr>
      </w:pPr>
      <w:r w:rsidRPr="002A7D6A">
        <w:rPr>
          <w:rFonts w:ascii="Times New Roman" w:hAnsi="Times New Roman" w:cs="Times New Roman"/>
          <w:sz w:val="24"/>
          <w:szCs w:val="24"/>
        </w:rPr>
        <w:t xml:space="preserve">Wright, J., Berg, E., De Kort, S. R., Khazin, V., &amp; Maklakov, A. A. (2001b). Safe selfish sentinels in a cooperative bird: </w:t>
      </w:r>
      <w:r w:rsidRPr="002A7D6A">
        <w:rPr>
          <w:rFonts w:ascii="Times New Roman" w:hAnsi="Times New Roman" w:cs="Times New Roman"/>
          <w:i/>
          <w:iCs/>
          <w:sz w:val="24"/>
          <w:szCs w:val="24"/>
        </w:rPr>
        <w:t>Safe selfish sentinels</w:t>
      </w:r>
      <w:r w:rsidRPr="002A7D6A">
        <w:rPr>
          <w:rFonts w:ascii="Times New Roman" w:hAnsi="Times New Roman" w:cs="Times New Roman"/>
          <w:sz w:val="24"/>
          <w:szCs w:val="24"/>
        </w:rPr>
        <w:t xml:space="preserve">. </w:t>
      </w:r>
      <w:r w:rsidRPr="002A7D6A">
        <w:rPr>
          <w:rFonts w:ascii="Times New Roman" w:hAnsi="Times New Roman" w:cs="Times New Roman"/>
          <w:i/>
          <w:iCs/>
          <w:sz w:val="24"/>
          <w:szCs w:val="24"/>
        </w:rPr>
        <w:t>Journal of Animal Ecology</w:t>
      </w:r>
      <w:r w:rsidRPr="002A7D6A">
        <w:rPr>
          <w:rFonts w:ascii="Times New Roman" w:hAnsi="Times New Roman" w:cs="Times New Roman"/>
          <w:sz w:val="24"/>
          <w:szCs w:val="24"/>
        </w:rPr>
        <w:t xml:space="preserve">, </w:t>
      </w:r>
      <w:r w:rsidRPr="002A7D6A">
        <w:rPr>
          <w:rFonts w:ascii="Times New Roman" w:hAnsi="Times New Roman" w:cs="Times New Roman"/>
          <w:i/>
          <w:iCs/>
          <w:sz w:val="24"/>
          <w:szCs w:val="24"/>
        </w:rPr>
        <w:t>70</w:t>
      </w:r>
      <w:r w:rsidRPr="002A7D6A">
        <w:rPr>
          <w:rFonts w:ascii="Times New Roman" w:hAnsi="Times New Roman" w:cs="Times New Roman"/>
          <w:sz w:val="24"/>
          <w:szCs w:val="24"/>
        </w:rPr>
        <w:t>(6), 1070–1079. https://doi.org/10.1046/j.0021-8790.2001.00565.x</w:t>
      </w:r>
    </w:p>
    <w:p w14:paraId="2204FC4E" w14:textId="77777777" w:rsidR="002A7D6A" w:rsidRPr="002A7D6A" w:rsidRDefault="002A7D6A" w:rsidP="002A7D6A">
      <w:pPr>
        <w:pStyle w:val="Bibliography"/>
        <w:rPr>
          <w:rFonts w:ascii="Times New Roman" w:hAnsi="Times New Roman" w:cs="Times New Roman"/>
          <w:sz w:val="24"/>
          <w:szCs w:val="24"/>
        </w:rPr>
      </w:pPr>
      <w:r w:rsidRPr="002A7D6A">
        <w:rPr>
          <w:rFonts w:ascii="Times New Roman" w:hAnsi="Times New Roman" w:cs="Times New Roman"/>
          <w:sz w:val="24"/>
          <w:szCs w:val="24"/>
        </w:rPr>
        <w:t xml:space="preserve">Wright, J., Maklakov, A. A., &amp; Khazin, V. (2001). State-dependent sentinels: An experimental study in the Arabian babbler. </w:t>
      </w:r>
      <w:r w:rsidRPr="002A7D6A">
        <w:rPr>
          <w:rFonts w:ascii="Times New Roman" w:hAnsi="Times New Roman" w:cs="Times New Roman"/>
          <w:i/>
          <w:iCs/>
          <w:sz w:val="24"/>
          <w:szCs w:val="24"/>
        </w:rPr>
        <w:t>Proceedings of the Royal Society of London. Series B: Biological Sciences</w:t>
      </w:r>
      <w:r w:rsidRPr="002A7D6A">
        <w:rPr>
          <w:rFonts w:ascii="Times New Roman" w:hAnsi="Times New Roman" w:cs="Times New Roman"/>
          <w:sz w:val="24"/>
          <w:szCs w:val="24"/>
        </w:rPr>
        <w:t xml:space="preserve">, </w:t>
      </w:r>
      <w:r w:rsidRPr="002A7D6A">
        <w:rPr>
          <w:rFonts w:ascii="Times New Roman" w:hAnsi="Times New Roman" w:cs="Times New Roman"/>
          <w:i/>
          <w:iCs/>
          <w:sz w:val="24"/>
          <w:szCs w:val="24"/>
        </w:rPr>
        <w:t>268</w:t>
      </w:r>
      <w:r w:rsidRPr="002A7D6A">
        <w:rPr>
          <w:rFonts w:ascii="Times New Roman" w:hAnsi="Times New Roman" w:cs="Times New Roman"/>
          <w:sz w:val="24"/>
          <w:szCs w:val="24"/>
        </w:rPr>
        <w:t>(1469), 821–826. https://doi.org/10.1098/rspb.2000.1574</w:t>
      </w:r>
    </w:p>
    <w:p w14:paraId="344FFF53" w14:textId="77777777" w:rsidR="002A7D6A" w:rsidRPr="002A7D6A" w:rsidRDefault="002A7D6A" w:rsidP="002A7D6A">
      <w:pPr>
        <w:pStyle w:val="Bibliography"/>
        <w:rPr>
          <w:rFonts w:ascii="Times New Roman" w:hAnsi="Times New Roman" w:cs="Times New Roman"/>
          <w:sz w:val="24"/>
          <w:szCs w:val="24"/>
        </w:rPr>
      </w:pPr>
      <w:r w:rsidRPr="002A7D6A">
        <w:rPr>
          <w:rFonts w:ascii="Times New Roman" w:hAnsi="Times New Roman" w:cs="Times New Roman"/>
          <w:sz w:val="24"/>
          <w:szCs w:val="24"/>
        </w:rPr>
        <w:t>Yasukawa, K., &amp; Cockburn, A. (2009). Antipredator Vigilance in Cooperatively Breeding Superb Fairy-Wrens (</w:t>
      </w:r>
      <w:r w:rsidRPr="002A7D6A">
        <w:rPr>
          <w:rFonts w:ascii="Times New Roman" w:hAnsi="Times New Roman" w:cs="Times New Roman"/>
          <w:i/>
          <w:iCs/>
          <w:sz w:val="24"/>
          <w:szCs w:val="24"/>
        </w:rPr>
        <w:t xml:space="preserve">Malurus Cyaneus </w:t>
      </w:r>
      <w:r w:rsidRPr="002A7D6A">
        <w:rPr>
          <w:rFonts w:ascii="Times New Roman" w:hAnsi="Times New Roman" w:cs="Times New Roman"/>
          <w:sz w:val="24"/>
          <w:szCs w:val="24"/>
        </w:rPr>
        <w:t xml:space="preserve">). </w:t>
      </w:r>
      <w:r w:rsidRPr="002A7D6A">
        <w:rPr>
          <w:rFonts w:ascii="Times New Roman" w:hAnsi="Times New Roman" w:cs="Times New Roman"/>
          <w:i/>
          <w:iCs/>
          <w:sz w:val="24"/>
          <w:szCs w:val="24"/>
        </w:rPr>
        <w:t>The Auk</w:t>
      </w:r>
      <w:r w:rsidRPr="002A7D6A">
        <w:rPr>
          <w:rFonts w:ascii="Times New Roman" w:hAnsi="Times New Roman" w:cs="Times New Roman"/>
          <w:sz w:val="24"/>
          <w:szCs w:val="24"/>
        </w:rPr>
        <w:t xml:space="preserve">, </w:t>
      </w:r>
      <w:r w:rsidRPr="002A7D6A">
        <w:rPr>
          <w:rFonts w:ascii="Times New Roman" w:hAnsi="Times New Roman" w:cs="Times New Roman"/>
          <w:i/>
          <w:iCs/>
          <w:sz w:val="24"/>
          <w:szCs w:val="24"/>
        </w:rPr>
        <w:t>126</w:t>
      </w:r>
      <w:r w:rsidRPr="002A7D6A">
        <w:rPr>
          <w:rFonts w:ascii="Times New Roman" w:hAnsi="Times New Roman" w:cs="Times New Roman"/>
          <w:sz w:val="24"/>
          <w:szCs w:val="24"/>
        </w:rPr>
        <w:t>(1), 147–154. https://doi.org/10.1525/auk.2009.08074</w:t>
      </w:r>
    </w:p>
    <w:p w14:paraId="7C02D576" w14:textId="77777777" w:rsidR="002A7D6A" w:rsidRPr="002A7D6A" w:rsidRDefault="002A7D6A" w:rsidP="002A7D6A">
      <w:pPr>
        <w:pStyle w:val="Bibliography"/>
        <w:rPr>
          <w:rFonts w:ascii="Times New Roman" w:hAnsi="Times New Roman" w:cs="Times New Roman"/>
          <w:sz w:val="24"/>
          <w:szCs w:val="24"/>
        </w:rPr>
      </w:pPr>
      <w:r w:rsidRPr="002A7D6A">
        <w:rPr>
          <w:rFonts w:ascii="Times New Roman" w:hAnsi="Times New Roman" w:cs="Times New Roman"/>
          <w:sz w:val="24"/>
          <w:szCs w:val="24"/>
        </w:rPr>
        <w:lastRenderedPageBreak/>
        <w:t xml:space="preserve">Yasukawa, K., Whittenberger, L. K., &amp; Nielsen, T. A. (1992). Anti-predator vigilance in the red-winged blackbird, </w:t>
      </w:r>
      <w:r w:rsidRPr="002A7D6A">
        <w:rPr>
          <w:rFonts w:ascii="Times New Roman" w:hAnsi="Times New Roman" w:cs="Times New Roman"/>
          <w:i/>
          <w:iCs/>
          <w:sz w:val="24"/>
          <w:szCs w:val="24"/>
        </w:rPr>
        <w:t xml:space="preserve">Agelaius phoeniceus </w:t>
      </w:r>
      <w:r w:rsidRPr="002A7D6A">
        <w:rPr>
          <w:rFonts w:ascii="Times New Roman" w:hAnsi="Times New Roman" w:cs="Times New Roman"/>
          <w:sz w:val="24"/>
          <w:szCs w:val="24"/>
        </w:rPr>
        <w:t xml:space="preserve">: Do males act as sentinels? </w:t>
      </w:r>
      <w:r w:rsidRPr="002A7D6A">
        <w:rPr>
          <w:rFonts w:ascii="Times New Roman" w:hAnsi="Times New Roman" w:cs="Times New Roman"/>
          <w:i/>
          <w:iCs/>
          <w:sz w:val="24"/>
          <w:szCs w:val="24"/>
        </w:rPr>
        <w:t>Animal Behaviour</w:t>
      </w:r>
      <w:r w:rsidRPr="002A7D6A">
        <w:rPr>
          <w:rFonts w:ascii="Times New Roman" w:hAnsi="Times New Roman" w:cs="Times New Roman"/>
          <w:sz w:val="24"/>
          <w:szCs w:val="24"/>
        </w:rPr>
        <w:t xml:space="preserve">, </w:t>
      </w:r>
      <w:r w:rsidRPr="002A7D6A">
        <w:rPr>
          <w:rFonts w:ascii="Times New Roman" w:hAnsi="Times New Roman" w:cs="Times New Roman"/>
          <w:i/>
          <w:iCs/>
          <w:sz w:val="24"/>
          <w:szCs w:val="24"/>
        </w:rPr>
        <w:t>43</w:t>
      </w:r>
      <w:r w:rsidRPr="002A7D6A">
        <w:rPr>
          <w:rFonts w:ascii="Times New Roman" w:hAnsi="Times New Roman" w:cs="Times New Roman"/>
          <w:sz w:val="24"/>
          <w:szCs w:val="24"/>
        </w:rPr>
        <w:t>(6), 961–969. https://doi.org/10.1016/S0003-3472(06)80009-6</w:t>
      </w:r>
    </w:p>
    <w:p w14:paraId="13C4068E" w14:textId="77777777" w:rsidR="002A7D6A" w:rsidRPr="002A7D6A" w:rsidRDefault="002A7D6A" w:rsidP="002A7D6A">
      <w:pPr>
        <w:pStyle w:val="Bibliography"/>
        <w:rPr>
          <w:rFonts w:ascii="Times New Roman" w:hAnsi="Times New Roman" w:cs="Times New Roman"/>
          <w:sz w:val="24"/>
          <w:szCs w:val="24"/>
        </w:rPr>
      </w:pPr>
      <w:r w:rsidRPr="002A7D6A">
        <w:rPr>
          <w:rFonts w:ascii="Times New Roman" w:hAnsi="Times New Roman" w:cs="Times New Roman"/>
          <w:sz w:val="24"/>
          <w:szCs w:val="24"/>
        </w:rPr>
        <w:t xml:space="preserve">Zacharias, V. J., &amp; Mathew, D. N. (1998). </w:t>
      </w:r>
      <w:r w:rsidRPr="002A7D6A">
        <w:rPr>
          <w:rFonts w:ascii="Times New Roman" w:hAnsi="Times New Roman" w:cs="Times New Roman"/>
          <w:i/>
          <w:iCs/>
          <w:sz w:val="24"/>
          <w:szCs w:val="24"/>
        </w:rPr>
        <w:t xml:space="preserve">Behaviour of the whiteheaded babbler </w:t>
      </w:r>
      <w:r w:rsidRPr="002A7D6A">
        <w:rPr>
          <w:rFonts w:ascii="Times New Roman" w:hAnsi="Times New Roman" w:cs="Times New Roman"/>
          <w:sz w:val="24"/>
          <w:szCs w:val="24"/>
        </w:rPr>
        <w:t xml:space="preserve">Turdoides affinis Jerdon . </w:t>
      </w:r>
      <w:r w:rsidRPr="002A7D6A">
        <w:rPr>
          <w:rFonts w:ascii="Times New Roman" w:hAnsi="Times New Roman" w:cs="Times New Roman"/>
          <w:i/>
          <w:iCs/>
          <w:sz w:val="24"/>
          <w:szCs w:val="24"/>
        </w:rPr>
        <w:t>95</w:t>
      </w:r>
      <w:r w:rsidRPr="002A7D6A">
        <w:rPr>
          <w:rFonts w:ascii="Times New Roman" w:hAnsi="Times New Roman" w:cs="Times New Roman"/>
          <w:sz w:val="24"/>
          <w:szCs w:val="24"/>
        </w:rPr>
        <w:t>, 8.</w:t>
      </w:r>
    </w:p>
    <w:p w14:paraId="249B3449" w14:textId="5989D233" w:rsidR="00465C42" w:rsidRPr="002A7D6A" w:rsidRDefault="002A7D6A">
      <w:r w:rsidRPr="002A7D6A">
        <w:rPr>
          <w:rFonts w:ascii="Times New Roman" w:hAnsi="Times New Roman" w:cs="Times New Roman"/>
          <w:sz w:val="24"/>
          <w:szCs w:val="24"/>
        </w:rPr>
        <w:fldChar w:fldCharType="end"/>
      </w:r>
    </w:p>
    <w:sectPr w:rsidR="00465C42" w:rsidRPr="002A7D6A">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BC1457" w14:textId="77777777" w:rsidR="008A66D0" w:rsidRDefault="008A66D0" w:rsidP="002A7D6A">
      <w:pPr>
        <w:spacing w:line="240" w:lineRule="auto"/>
      </w:pPr>
      <w:r>
        <w:separator/>
      </w:r>
    </w:p>
  </w:endnote>
  <w:endnote w:type="continuationSeparator" w:id="0">
    <w:p w14:paraId="560C871C" w14:textId="77777777" w:rsidR="008A66D0" w:rsidRDefault="008A66D0" w:rsidP="002A7D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A853E1" w14:textId="77777777" w:rsidR="008A66D0" w:rsidRDefault="008A66D0" w:rsidP="002A7D6A">
      <w:pPr>
        <w:spacing w:line="240" w:lineRule="auto"/>
      </w:pPr>
      <w:r>
        <w:separator/>
      </w:r>
    </w:p>
  </w:footnote>
  <w:footnote w:type="continuationSeparator" w:id="0">
    <w:p w14:paraId="553CD278" w14:textId="77777777" w:rsidR="008A66D0" w:rsidRDefault="008A66D0" w:rsidP="002A7D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A88286" w14:textId="6C07FA1C" w:rsidR="00D02AD8" w:rsidRPr="006843E1" w:rsidRDefault="00000000">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w:t>
    </w:r>
    <w:r w:rsidR="002A7D6A">
      <w:rPr>
        <w:rFonts w:ascii="Times New Roman" w:hAnsi="Times New Roman" w:cs="Times New Roman"/>
        <w:sz w:val="24"/>
        <w:szCs w:val="24"/>
      </w:rPr>
      <w:t>2</w:t>
    </w:r>
    <w:r w:rsidRPr="006843E1">
      <w:rPr>
        <w:rFonts w:ascii="Times New Roman" w:hAnsi="Times New Roman" w:cs="Times New Roman"/>
        <w:sz w:val="24"/>
        <w:szCs w:val="24"/>
      </w:rPr>
      <w:t xml:space="preserve"> – </w:t>
    </w:r>
    <w:r>
      <w:rPr>
        <w:rFonts w:ascii="Times New Roman" w:hAnsi="Times New Roman" w:cs="Times New Roman"/>
        <w:sz w:val="24"/>
        <w:szCs w:val="24"/>
      </w:rPr>
      <w:t>Introduction</w:t>
    </w:r>
    <w:r w:rsidRPr="006843E1">
      <w:rPr>
        <w:rFonts w:ascii="Times New Roman" w:hAnsi="Times New Roman" w:cs="Times New Roman"/>
        <w:sz w:val="24"/>
        <w:szCs w:val="24"/>
      </w:rPr>
      <w:t xml:space="preserve"> – Popescu </w:t>
    </w:r>
    <w:sdt>
      <w:sdtPr>
        <w:rPr>
          <w:rFonts w:ascii="Times New Roman" w:hAnsi="Times New Roman" w:cs="Times New Roman"/>
          <w:sz w:val="24"/>
          <w:szCs w:val="24"/>
        </w:rPr>
        <w:id w:val="-1972038689"/>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5EDA16" w14:textId="3739A619" w:rsidR="002A7D6A" w:rsidRPr="0060735D" w:rsidRDefault="002A7D6A" w:rsidP="0060735D">
    <w:pPr>
      <w:pStyle w:val="Header"/>
      <w:jc w:val="right"/>
      <w:rPr>
        <w:rFonts w:ascii="Times New Roman" w:hAnsi="Times New Roman" w:cs="Times New Roman"/>
        <w:sz w:val="24"/>
        <w:szCs w:val="24"/>
      </w:rPr>
    </w:pPr>
    <w:r>
      <w:rPr>
        <w:rFonts w:ascii="Times New Roman" w:hAnsi="Times New Roman" w:cs="Times New Roman"/>
        <w:sz w:val="24"/>
        <w:szCs w:val="24"/>
      </w:rPr>
      <w:t>Chapter 2</w:t>
    </w:r>
    <w:r w:rsidRPr="006843E1">
      <w:rPr>
        <w:rFonts w:ascii="Times New Roman" w:hAnsi="Times New Roman" w:cs="Times New Roman"/>
        <w:sz w:val="24"/>
        <w:szCs w:val="24"/>
      </w:rPr>
      <w:t xml:space="preserve"> – </w:t>
    </w:r>
    <w:r>
      <w:rPr>
        <w:rFonts w:ascii="Times New Roman" w:hAnsi="Times New Roman" w:cs="Times New Roman"/>
        <w:sz w:val="24"/>
        <w:szCs w:val="24"/>
      </w:rPr>
      <w:t>Discussion</w:t>
    </w:r>
    <w:r w:rsidRPr="0060735D">
      <w:rPr>
        <w:rFonts w:ascii="Times New Roman" w:hAnsi="Times New Roman" w:cs="Times New Roman"/>
        <w:sz w:val="24"/>
        <w:szCs w:val="24"/>
      </w:rPr>
      <w:t xml:space="preserve"> – Popescu </w:t>
    </w:r>
    <w:sdt>
      <w:sdtPr>
        <w:rPr>
          <w:rFonts w:ascii="Times New Roman" w:hAnsi="Times New Roman" w:cs="Times New Roman"/>
          <w:sz w:val="24"/>
          <w:szCs w:val="24"/>
        </w:rPr>
        <w:id w:val="593978446"/>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0F8FD" w14:textId="7760CDE3" w:rsidR="002A7D6A" w:rsidRPr="0060735D" w:rsidRDefault="002A7D6A" w:rsidP="0060735D">
    <w:pPr>
      <w:pStyle w:val="Header"/>
      <w:jc w:val="right"/>
      <w:rPr>
        <w:rFonts w:ascii="Times New Roman" w:hAnsi="Times New Roman" w:cs="Times New Roman"/>
        <w:sz w:val="24"/>
        <w:szCs w:val="24"/>
      </w:rPr>
    </w:pPr>
    <w:r>
      <w:rPr>
        <w:rFonts w:ascii="Times New Roman" w:hAnsi="Times New Roman" w:cs="Times New Roman"/>
        <w:sz w:val="24"/>
        <w:szCs w:val="24"/>
      </w:rPr>
      <w:t>Chapter 2</w:t>
    </w:r>
    <w:r w:rsidRPr="006843E1">
      <w:rPr>
        <w:rFonts w:ascii="Times New Roman" w:hAnsi="Times New Roman" w:cs="Times New Roman"/>
        <w:sz w:val="24"/>
        <w:szCs w:val="24"/>
      </w:rPr>
      <w:t xml:space="preserve"> – </w:t>
    </w:r>
    <w:r>
      <w:rPr>
        <w:rFonts w:ascii="Times New Roman" w:hAnsi="Times New Roman" w:cs="Times New Roman"/>
        <w:sz w:val="24"/>
        <w:szCs w:val="24"/>
      </w:rPr>
      <w:t>References</w:t>
    </w:r>
    <w:r w:rsidRPr="0060735D">
      <w:rPr>
        <w:rFonts w:ascii="Times New Roman" w:hAnsi="Times New Roman" w:cs="Times New Roman"/>
        <w:sz w:val="24"/>
        <w:szCs w:val="24"/>
      </w:rPr>
      <w:t xml:space="preserve"> – Popescu </w:t>
    </w:r>
    <w:sdt>
      <w:sdtPr>
        <w:rPr>
          <w:rFonts w:ascii="Times New Roman" w:hAnsi="Times New Roman" w:cs="Times New Roman"/>
          <w:sz w:val="24"/>
          <w:szCs w:val="24"/>
        </w:rPr>
        <w:id w:val="-1239008583"/>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C25562" w14:textId="63EB9C49" w:rsidR="00D02AD8" w:rsidRPr="0060735D" w:rsidRDefault="00000000" w:rsidP="0060735D">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w:t>
    </w:r>
    <w:r w:rsidR="002A7D6A">
      <w:rPr>
        <w:rFonts w:ascii="Times New Roman" w:hAnsi="Times New Roman" w:cs="Times New Roman"/>
        <w:sz w:val="24"/>
        <w:szCs w:val="24"/>
      </w:rPr>
      <w:t>2</w:t>
    </w:r>
    <w:r w:rsidRPr="006843E1">
      <w:rPr>
        <w:rFonts w:ascii="Times New Roman" w:hAnsi="Times New Roman" w:cs="Times New Roman"/>
        <w:sz w:val="24"/>
        <w:szCs w:val="24"/>
      </w:rPr>
      <w:t xml:space="preserve"> – </w:t>
    </w:r>
    <w:r>
      <w:rPr>
        <w:rFonts w:ascii="Times New Roman" w:hAnsi="Times New Roman" w:cs="Times New Roman"/>
        <w:sz w:val="24"/>
        <w:szCs w:val="24"/>
      </w:rPr>
      <w:t>Methods</w:t>
    </w:r>
    <w:r w:rsidRPr="0060735D">
      <w:rPr>
        <w:rFonts w:ascii="Times New Roman" w:hAnsi="Times New Roman" w:cs="Times New Roman"/>
        <w:sz w:val="24"/>
        <w:szCs w:val="24"/>
      </w:rPr>
      <w:t xml:space="preserve"> – Popescu </w:t>
    </w:r>
    <w:sdt>
      <w:sdtPr>
        <w:rPr>
          <w:rFonts w:ascii="Times New Roman" w:hAnsi="Times New Roman" w:cs="Times New Roman"/>
          <w:sz w:val="24"/>
          <w:szCs w:val="24"/>
        </w:rPr>
        <w:id w:val="-1174403838"/>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06F706" w14:textId="3878FA10" w:rsidR="00D02AD8" w:rsidRPr="0060735D" w:rsidRDefault="00000000" w:rsidP="0060735D">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w:t>
    </w:r>
    <w:r w:rsidR="002A7D6A">
      <w:rPr>
        <w:rFonts w:ascii="Times New Roman" w:hAnsi="Times New Roman" w:cs="Times New Roman"/>
        <w:sz w:val="24"/>
        <w:szCs w:val="24"/>
      </w:rPr>
      <w:t>2</w:t>
    </w:r>
    <w:r w:rsidRPr="006843E1">
      <w:rPr>
        <w:rFonts w:ascii="Times New Roman" w:hAnsi="Times New Roman" w:cs="Times New Roman"/>
        <w:sz w:val="24"/>
        <w:szCs w:val="24"/>
      </w:rPr>
      <w:t xml:space="preserve"> – </w:t>
    </w:r>
    <w:r>
      <w:rPr>
        <w:rFonts w:ascii="Times New Roman" w:hAnsi="Times New Roman" w:cs="Times New Roman"/>
        <w:sz w:val="24"/>
        <w:szCs w:val="24"/>
      </w:rPr>
      <w:t>Methods</w:t>
    </w:r>
    <w:r w:rsidRPr="0060735D">
      <w:rPr>
        <w:rFonts w:ascii="Times New Roman" w:hAnsi="Times New Roman" w:cs="Times New Roman"/>
        <w:sz w:val="24"/>
        <w:szCs w:val="24"/>
      </w:rPr>
      <w:t xml:space="preserve"> – </w:t>
    </w:r>
    <w:r>
      <w:rPr>
        <w:rFonts w:ascii="Times New Roman" w:hAnsi="Times New Roman" w:cs="Times New Roman"/>
        <w:sz w:val="24"/>
        <w:szCs w:val="24"/>
      </w:rPr>
      <w:t>Table 1</w:t>
    </w:r>
    <w:r w:rsidRPr="006843E1">
      <w:rPr>
        <w:rFonts w:ascii="Times New Roman" w:hAnsi="Times New Roman" w:cs="Times New Roman"/>
        <w:sz w:val="24"/>
        <w:szCs w:val="24"/>
      </w:rPr>
      <w:t xml:space="preserve"> – </w:t>
    </w:r>
    <w:r w:rsidRPr="0060735D">
      <w:rPr>
        <w:rFonts w:ascii="Times New Roman" w:hAnsi="Times New Roman" w:cs="Times New Roman"/>
        <w:sz w:val="24"/>
        <w:szCs w:val="24"/>
      </w:rPr>
      <w:t xml:space="preserve">Popescu </w:t>
    </w:r>
    <w:sdt>
      <w:sdtPr>
        <w:rPr>
          <w:rFonts w:ascii="Times New Roman" w:hAnsi="Times New Roman" w:cs="Times New Roman"/>
          <w:sz w:val="24"/>
          <w:szCs w:val="24"/>
        </w:rPr>
        <w:id w:val="-1779176872"/>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EA734E" w14:textId="17475D2E" w:rsidR="00D02AD8" w:rsidRPr="0060735D" w:rsidRDefault="00000000" w:rsidP="0060735D">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w:t>
    </w:r>
    <w:r w:rsidR="002A7D6A">
      <w:rPr>
        <w:rFonts w:ascii="Times New Roman" w:hAnsi="Times New Roman" w:cs="Times New Roman"/>
        <w:sz w:val="24"/>
        <w:szCs w:val="24"/>
      </w:rPr>
      <w:t>2</w:t>
    </w:r>
    <w:r w:rsidRPr="006843E1">
      <w:rPr>
        <w:rFonts w:ascii="Times New Roman" w:hAnsi="Times New Roman" w:cs="Times New Roman"/>
        <w:sz w:val="24"/>
        <w:szCs w:val="24"/>
      </w:rPr>
      <w:t xml:space="preserve"> – </w:t>
    </w:r>
    <w:r w:rsidRPr="0060735D">
      <w:rPr>
        <w:rFonts w:ascii="Times New Roman" w:hAnsi="Times New Roman" w:cs="Times New Roman"/>
        <w:sz w:val="24"/>
        <w:szCs w:val="24"/>
      </w:rPr>
      <w:t xml:space="preserve">Methods – Table </w:t>
    </w:r>
    <w:r>
      <w:rPr>
        <w:rFonts w:ascii="Times New Roman" w:hAnsi="Times New Roman" w:cs="Times New Roman"/>
        <w:sz w:val="24"/>
        <w:szCs w:val="24"/>
      </w:rPr>
      <w:t>2</w:t>
    </w:r>
    <w:r w:rsidRPr="0060735D">
      <w:rPr>
        <w:rFonts w:ascii="Times New Roman" w:hAnsi="Times New Roman" w:cs="Times New Roman"/>
        <w:sz w:val="24"/>
        <w:szCs w:val="24"/>
      </w:rPr>
      <w:t xml:space="preserve"> – Popescu </w:t>
    </w:r>
    <w:sdt>
      <w:sdtPr>
        <w:rPr>
          <w:rFonts w:ascii="Times New Roman" w:hAnsi="Times New Roman" w:cs="Times New Roman"/>
          <w:sz w:val="24"/>
          <w:szCs w:val="24"/>
        </w:rPr>
        <w:id w:val="-971903124"/>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C0C62" w14:textId="7B830332" w:rsidR="008440F6" w:rsidRPr="0060735D" w:rsidRDefault="008440F6" w:rsidP="0060735D">
    <w:pPr>
      <w:pStyle w:val="Header"/>
      <w:jc w:val="right"/>
      <w:rPr>
        <w:rFonts w:ascii="Times New Roman" w:hAnsi="Times New Roman" w:cs="Times New Roman"/>
        <w:sz w:val="24"/>
        <w:szCs w:val="24"/>
      </w:rPr>
    </w:pPr>
    <w:r>
      <w:rPr>
        <w:rFonts w:ascii="Times New Roman" w:hAnsi="Times New Roman" w:cs="Times New Roman"/>
        <w:sz w:val="24"/>
        <w:szCs w:val="24"/>
      </w:rPr>
      <w:t>Chapter 2</w:t>
    </w:r>
    <w:r w:rsidRPr="006843E1">
      <w:rPr>
        <w:rFonts w:ascii="Times New Roman" w:hAnsi="Times New Roman" w:cs="Times New Roman"/>
        <w:sz w:val="24"/>
        <w:szCs w:val="24"/>
      </w:rPr>
      <w:t xml:space="preserve"> – </w:t>
    </w:r>
    <w:r w:rsidRPr="0060735D">
      <w:rPr>
        <w:rFonts w:ascii="Times New Roman" w:hAnsi="Times New Roman" w:cs="Times New Roman"/>
        <w:sz w:val="24"/>
        <w:szCs w:val="24"/>
      </w:rPr>
      <w:t xml:space="preserve">Methods – Table </w:t>
    </w:r>
    <w:r>
      <w:rPr>
        <w:rFonts w:ascii="Times New Roman" w:hAnsi="Times New Roman" w:cs="Times New Roman"/>
        <w:sz w:val="24"/>
        <w:szCs w:val="24"/>
      </w:rPr>
      <w:t>3</w:t>
    </w:r>
    <w:r w:rsidRPr="0060735D">
      <w:rPr>
        <w:rFonts w:ascii="Times New Roman" w:hAnsi="Times New Roman" w:cs="Times New Roman"/>
        <w:sz w:val="24"/>
        <w:szCs w:val="24"/>
      </w:rPr>
      <w:t xml:space="preserve"> – Popescu </w:t>
    </w:r>
    <w:sdt>
      <w:sdtPr>
        <w:rPr>
          <w:rFonts w:ascii="Times New Roman" w:hAnsi="Times New Roman" w:cs="Times New Roman"/>
          <w:sz w:val="24"/>
          <w:szCs w:val="24"/>
        </w:rPr>
        <w:id w:val="-2057310171"/>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EBAC0" w14:textId="706E21E2" w:rsidR="00D02AD8" w:rsidRPr="0060735D" w:rsidRDefault="00000000" w:rsidP="0060735D">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w:t>
    </w:r>
    <w:r w:rsidR="002A7D6A">
      <w:rPr>
        <w:rFonts w:ascii="Times New Roman" w:hAnsi="Times New Roman" w:cs="Times New Roman"/>
        <w:sz w:val="24"/>
        <w:szCs w:val="24"/>
      </w:rPr>
      <w:t>2</w:t>
    </w:r>
    <w:r w:rsidRPr="006843E1">
      <w:rPr>
        <w:rFonts w:ascii="Times New Roman" w:hAnsi="Times New Roman" w:cs="Times New Roman"/>
        <w:sz w:val="24"/>
        <w:szCs w:val="24"/>
      </w:rPr>
      <w:t xml:space="preserve"> – </w:t>
    </w:r>
    <w:r w:rsidRPr="0060735D">
      <w:rPr>
        <w:rFonts w:ascii="Times New Roman" w:hAnsi="Times New Roman" w:cs="Times New Roman"/>
        <w:sz w:val="24"/>
        <w:szCs w:val="24"/>
      </w:rPr>
      <w:t xml:space="preserve">Results – Popescu </w:t>
    </w:r>
    <w:sdt>
      <w:sdtPr>
        <w:rPr>
          <w:rFonts w:ascii="Times New Roman" w:hAnsi="Times New Roman" w:cs="Times New Roman"/>
          <w:sz w:val="24"/>
          <w:szCs w:val="24"/>
        </w:rPr>
        <w:id w:val="-293519784"/>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5DFF37" w14:textId="22A4D112" w:rsidR="00D02AD8" w:rsidRPr="0060735D" w:rsidRDefault="00000000" w:rsidP="0060735D">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w:t>
    </w:r>
    <w:r w:rsidR="002A7D6A">
      <w:rPr>
        <w:rFonts w:ascii="Times New Roman" w:hAnsi="Times New Roman" w:cs="Times New Roman"/>
        <w:sz w:val="24"/>
        <w:szCs w:val="24"/>
      </w:rPr>
      <w:t>2</w:t>
    </w:r>
    <w:r w:rsidRPr="006843E1">
      <w:rPr>
        <w:rFonts w:ascii="Times New Roman" w:hAnsi="Times New Roman" w:cs="Times New Roman"/>
        <w:sz w:val="24"/>
        <w:szCs w:val="24"/>
      </w:rPr>
      <w:t xml:space="preserve"> – </w:t>
    </w:r>
    <w:r w:rsidRPr="0060735D">
      <w:rPr>
        <w:rFonts w:ascii="Times New Roman" w:hAnsi="Times New Roman" w:cs="Times New Roman"/>
        <w:sz w:val="24"/>
        <w:szCs w:val="24"/>
      </w:rPr>
      <w:t xml:space="preserve">Results – Figure 1 – Popescu </w:t>
    </w:r>
    <w:sdt>
      <w:sdtPr>
        <w:rPr>
          <w:rFonts w:ascii="Times New Roman" w:hAnsi="Times New Roman" w:cs="Times New Roman"/>
          <w:sz w:val="24"/>
          <w:szCs w:val="24"/>
        </w:rPr>
        <w:id w:val="-261837815"/>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5369DF" w14:textId="658C3CBE" w:rsidR="00D02AD8" w:rsidRPr="0060735D" w:rsidRDefault="00000000" w:rsidP="0060735D">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w:t>
    </w:r>
    <w:r w:rsidR="002A7D6A">
      <w:rPr>
        <w:rFonts w:ascii="Times New Roman" w:hAnsi="Times New Roman" w:cs="Times New Roman"/>
        <w:sz w:val="24"/>
        <w:szCs w:val="24"/>
      </w:rPr>
      <w:t>2</w:t>
    </w:r>
    <w:r w:rsidRPr="006843E1">
      <w:rPr>
        <w:rFonts w:ascii="Times New Roman" w:hAnsi="Times New Roman" w:cs="Times New Roman"/>
        <w:sz w:val="24"/>
        <w:szCs w:val="24"/>
      </w:rPr>
      <w:t xml:space="preserve"> – </w:t>
    </w:r>
    <w:r w:rsidRPr="0060735D">
      <w:rPr>
        <w:rFonts w:ascii="Times New Roman" w:hAnsi="Times New Roman" w:cs="Times New Roman"/>
        <w:sz w:val="24"/>
        <w:szCs w:val="24"/>
      </w:rPr>
      <w:t xml:space="preserve">Results – </w:t>
    </w:r>
    <w:r>
      <w:rPr>
        <w:rFonts w:ascii="Times New Roman" w:hAnsi="Times New Roman" w:cs="Times New Roman"/>
        <w:sz w:val="24"/>
        <w:szCs w:val="24"/>
      </w:rPr>
      <w:t>Table 3</w:t>
    </w:r>
    <w:r w:rsidRPr="0060735D">
      <w:rPr>
        <w:rFonts w:ascii="Times New Roman" w:hAnsi="Times New Roman" w:cs="Times New Roman"/>
        <w:sz w:val="24"/>
        <w:szCs w:val="24"/>
      </w:rPr>
      <w:t xml:space="preserve"> – Popescu </w:t>
    </w:r>
    <w:sdt>
      <w:sdtPr>
        <w:rPr>
          <w:rFonts w:ascii="Times New Roman" w:hAnsi="Times New Roman" w:cs="Times New Roman"/>
          <w:sz w:val="24"/>
          <w:szCs w:val="24"/>
        </w:rPr>
        <w:id w:val="88902751"/>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CBB9B7" w14:textId="0021E48C" w:rsidR="00D02AD8" w:rsidRPr="0060735D" w:rsidRDefault="00000000" w:rsidP="0060735D">
    <w:pPr>
      <w:pStyle w:val="Header"/>
      <w:jc w:val="right"/>
      <w:rPr>
        <w:rFonts w:ascii="Times New Roman" w:hAnsi="Times New Roman" w:cs="Times New Roman"/>
        <w:sz w:val="24"/>
        <w:szCs w:val="24"/>
      </w:rPr>
    </w:pPr>
    <w:r>
      <w:rPr>
        <w:rFonts w:ascii="Times New Roman" w:hAnsi="Times New Roman" w:cs="Times New Roman"/>
        <w:sz w:val="24"/>
        <w:szCs w:val="24"/>
      </w:rPr>
      <w:t xml:space="preserve">Chapter </w:t>
    </w:r>
    <w:r w:rsidR="002A7D6A">
      <w:rPr>
        <w:rFonts w:ascii="Times New Roman" w:hAnsi="Times New Roman" w:cs="Times New Roman"/>
        <w:sz w:val="24"/>
        <w:szCs w:val="24"/>
      </w:rPr>
      <w:t>2</w:t>
    </w:r>
    <w:r w:rsidRPr="006843E1">
      <w:rPr>
        <w:rFonts w:ascii="Times New Roman" w:hAnsi="Times New Roman" w:cs="Times New Roman"/>
        <w:sz w:val="24"/>
        <w:szCs w:val="24"/>
      </w:rPr>
      <w:t xml:space="preserve"> – </w:t>
    </w:r>
    <w:r w:rsidR="002A7D6A">
      <w:rPr>
        <w:rFonts w:ascii="Times New Roman" w:hAnsi="Times New Roman" w:cs="Times New Roman"/>
        <w:sz w:val="24"/>
        <w:szCs w:val="24"/>
      </w:rPr>
      <w:t>Results</w:t>
    </w:r>
    <w:r w:rsidRPr="0060735D">
      <w:rPr>
        <w:rFonts w:ascii="Times New Roman" w:hAnsi="Times New Roman" w:cs="Times New Roman"/>
        <w:sz w:val="24"/>
        <w:szCs w:val="24"/>
      </w:rPr>
      <w:t xml:space="preserve"> – Popescu </w:t>
    </w:r>
    <w:sdt>
      <w:sdtPr>
        <w:rPr>
          <w:rFonts w:ascii="Times New Roman" w:hAnsi="Times New Roman" w:cs="Times New Roman"/>
          <w:sz w:val="24"/>
          <w:szCs w:val="24"/>
        </w:rPr>
        <w:id w:val="-448239964"/>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B7ADA"/>
    <w:multiLevelType w:val="hybridMultilevel"/>
    <w:tmpl w:val="7DC0B854"/>
    <w:lvl w:ilvl="0" w:tplc="94B6B5F2">
      <w:numFmt w:val="bullet"/>
      <w:lvlText w:val="-"/>
      <w:lvlJc w:val="left"/>
      <w:pPr>
        <w:ind w:left="720" w:hanging="360"/>
      </w:pPr>
      <w:rPr>
        <w:rFonts w:ascii="Times New Roman" w:eastAsia="Times New Roman"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12357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D6A"/>
    <w:rsid w:val="00033C2A"/>
    <w:rsid w:val="00080FA3"/>
    <w:rsid w:val="001C013E"/>
    <w:rsid w:val="002A7D6A"/>
    <w:rsid w:val="003E48DE"/>
    <w:rsid w:val="00465C42"/>
    <w:rsid w:val="00483AEB"/>
    <w:rsid w:val="00536841"/>
    <w:rsid w:val="0068144A"/>
    <w:rsid w:val="00822CF1"/>
    <w:rsid w:val="008440F6"/>
    <w:rsid w:val="0087036E"/>
    <w:rsid w:val="008A66D0"/>
    <w:rsid w:val="008E2E79"/>
    <w:rsid w:val="009678EC"/>
    <w:rsid w:val="009E0F8A"/>
    <w:rsid w:val="00C33058"/>
    <w:rsid w:val="00D02AD8"/>
    <w:rsid w:val="00E93FBF"/>
    <w:rsid w:val="00FE77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DC101"/>
  <w15:chartTrackingRefBased/>
  <w15:docId w15:val="{9DE72B02-C272-4E98-9828-24E5AE74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rsid w:val="002A7D6A"/>
    <w:pPr>
      <w:spacing w:after="0" w:line="276" w:lineRule="auto"/>
    </w:pPr>
    <w:rPr>
      <w:rFonts w:ascii="Arial" w:eastAsia="Arial" w:hAnsi="Arial" w:cs="Arial"/>
      <w:kern w:val="0"/>
      <w:lang w:eastAsia="ja-JP"/>
      <w14:ligatures w14:val="none"/>
    </w:rPr>
  </w:style>
  <w:style w:type="paragraph" w:styleId="Heading1">
    <w:name w:val="heading 1"/>
    <w:basedOn w:val="Normal"/>
    <w:next w:val="Normal"/>
    <w:link w:val="Heading1Char"/>
    <w:uiPriority w:val="9"/>
    <w:qFormat/>
    <w:rsid w:val="002A7D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7D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7D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7D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7D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7D6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D6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D6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D6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D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7D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7D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7D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7D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7D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D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D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D6A"/>
    <w:rPr>
      <w:rFonts w:eastAsiaTheme="majorEastAsia" w:cstheme="majorBidi"/>
      <w:color w:val="272727" w:themeColor="text1" w:themeTint="D8"/>
    </w:rPr>
  </w:style>
  <w:style w:type="paragraph" w:styleId="Title">
    <w:name w:val="Title"/>
    <w:basedOn w:val="Normal"/>
    <w:next w:val="Normal"/>
    <w:link w:val="TitleChar"/>
    <w:uiPriority w:val="10"/>
    <w:qFormat/>
    <w:rsid w:val="002A7D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D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D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D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D6A"/>
    <w:pPr>
      <w:spacing w:before="160"/>
      <w:jc w:val="center"/>
    </w:pPr>
    <w:rPr>
      <w:i/>
      <w:iCs/>
      <w:color w:val="404040" w:themeColor="text1" w:themeTint="BF"/>
    </w:rPr>
  </w:style>
  <w:style w:type="character" w:customStyle="1" w:styleId="QuoteChar">
    <w:name w:val="Quote Char"/>
    <w:basedOn w:val="DefaultParagraphFont"/>
    <w:link w:val="Quote"/>
    <w:uiPriority w:val="29"/>
    <w:rsid w:val="002A7D6A"/>
    <w:rPr>
      <w:i/>
      <w:iCs/>
      <w:color w:val="404040" w:themeColor="text1" w:themeTint="BF"/>
    </w:rPr>
  </w:style>
  <w:style w:type="paragraph" w:styleId="ListParagraph">
    <w:name w:val="List Paragraph"/>
    <w:basedOn w:val="Normal"/>
    <w:uiPriority w:val="34"/>
    <w:qFormat/>
    <w:rsid w:val="002A7D6A"/>
    <w:pPr>
      <w:ind w:left="720"/>
      <w:contextualSpacing/>
    </w:pPr>
  </w:style>
  <w:style w:type="character" w:styleId="IntenseEmphasis">
    <w:name w:val="Intense Emphasis"/>
    <w:basedOn w:val="DefaultParagraphFont"/>
    <w:uiPriority w:val="21"/>
    <w:qFormat/>
    <w:rsid w:val="002A7D6A"/>
    <w:rPr>
      <w:i/>
      <w:iCs/>
      <w:color w:val="0F4761" w:themeColor="accent1" w:themeShade="BF"/>
    </w:rPr>
  </w:style>
  <w:style w:type="paragraph" w:styleId="IntenseQuote">
    <w:name w:val="Intense Quote"/>
    <w:basedOn w:val="Normal"/>
    <w:next w:val="Normal"/>
    <w:link w:val="IntenseQuoteChar"/>
    <w:uiPriority w:val="30"/>
    <w:qFormat/>
    <w:rsid w:val="002A7D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D6A"/>
    <w:rPr>
      <w:i/>
      <w:iCs/>
      <w:color w:val="0F4761" w:themeColor="accent1" w:themeShade="BF"/>
    </w:rPr>
  </w:style>
  <w:style w:type="character" w:styleId="IntenseReference">
    <w:name w:val="Intense Reference"/>
    <w:basedOn w:val="DefaultParagraphFont"/>
    <w:uiPriority w:val="32"/>
    <w:qFormat/>
    <w:rsid w:val="002A7D6A"/>
    <w:rPr>
      <w:b/>
      <w:bCs/>
      <w:smallCaps/>
      <w:color w:val="0F4761" w:themeColor="accent1" w:themeShade="BF"/>
      <w:spacing w:val="5"/>
    </w:rPr>
  </w:style>
  <w:style w:type="table" w:customStyle="1" w:styleId="1">
    <w:name w:val="1"/>
    <w:basedOn w:val="TableNormal"/>
    <w:rsid w:val="002A7D6A"/>
    <w:pPr>
      <w:spacing w:after="0" w:line="276" w:lineRule="auto"/>
    </w:pPr>
    <w:rPr>
      <w:rFonts w:ascii="Arial" w:eastAsia="Arial" w:hAnsi="Arial" w:cs="Arial"/>
      <w:kern w:val="0"/>
      <w:lang w:val="en" w:eastAsia="ja-JP"/>
      <w14:ligatures w14:val="none"/>
    </w:rPr>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2A7D6A"/>
    <w:rPr>
      <w:color w:val="467886" w:themeColor="hyperlink"/>
      <w:u w:val="single"/>
    </w:rPr>
  </w:style>
  <w:style w:type="paragraph" w:styleId="CommentText">
    <w:name w:val="annotation text"/>
    <w:basedOn w:val="Normal"/>
    <w:link w:val="CommentTextChar"/>
    <w:uiPriority w:val="99"/>
    <w:unhideWhenUsed/>
    <w:rsid w:val="002A7D6A"/>
    <w:pPr>
      <w:spacing w:line="240" w:lineRule="auto"/>
    </w:pPr>
    <w:rPr>
      <w:sz w:val="20"/>
      <w:szCs w:val="20"/>
    </w:rPr>
  </w:style>
  <w:style w:type="character" w:customStyle="1" w:styleId="CommentTextChar">
    <w:name w:val="Comment Text Char"/>
    <w:basedOn w:val="DefaultParagraphFont"/>
    <w:link w:val="CommentText"/>
    <w:uiPriority w:val="99"/>
    <w:rsid w:val="002A7D6A"/>
    <w:rPr>
      <w:rFonts w:ascii="Arial" w:eastAsia="Arial" w:hAnsi="Arial" w:cs="Arial"/>
      <w:kern w:val="0"/>
      <w:sz w:val="20"/>
      <w:szCs w:val="20"/>
      <w:lang w:eastAsia="ja-JP"/>
      <w14:ligatures w14:val="none"/>
    </w:rPr>
  </w:style>
  <w:style w:type="character" w:styleId="CommentReference">
    <w:name w:val="annotation reference"/>
    <w:basedOn w:val="DefaultParagraphFont"/>
    <w:uiPriority w:val="99"/>
    <w:semiHidden/>
    <w:unhideWhenUsed/>
    <w:rsid w:val="002A7D6A"/>
    <w:rPr>
      <w:sz w:val="16"/>
      <w:szCs w:val="16"/>
    </w:rPr>
  </w:style>
  <w:style w:type="paragraph" w:styleId="Revision">
    <w:name w:val="Revision"/>
    <w:hidden/>
    <w:uiPriority w:val="99"/>
    <w:semiHidden/>
    <w:rsid w:val="002A7D6A"/>
    <w:pPr>
      <w:spacing w:after="0" w:line="240" w:lineRule="auto"/>
    </w:pPr>
    <w:rPr>
      <w:rFonts w:ascii="Arial" w:eastAsia="Arial" w:hAnsi="Arial" w:cs="Arial"/>
      <w:kern w:val="0"/>
      <w:lang w:val="en" w:eastAsia="ja-JP"/>
      <w14:ligatures w14:val="none"/>
    </w:rPr>
  </w:style>
  <w:style w:type="paragraph" w:styleId="Bibliography">
    <w:name w:val="Bibliography"/>
    <w:basedOn w:val="Normal"/>
    <w:next w:val="Normal"/>
    <w:uiPriority w:val="37"/>
    <w:unhideWhenUsed/>
    <w:rsid w:val="002A7D6A"/>
    <w:pPr>
      <w:spacing w:line="480" w:lineRule="auto"/>
      <w:ind w:left="720" w:hanging="720"/>
    </w:pPr>
  </w:style>
  <w:style w:type="character" w:styleId="PlaceholderText">
    <w:name w:val="Placeholder Text"/>
    <w:basedOn w:val="DefaultParagraphFont"/>
    <w:uiPriority w:val="99"/>
    <w:semiHidden/>
    <w:rsid w:val="002A7D6A"/>
    <w:rPr>
      <w:color w:val="808080"/>
    </w:rPr>
  </w:style>
  <w:style w:type="paragraph" w:styleId="NormalWeb">
    <w:name w:val="Normal (Web)"/>
    <w:basedOn w:val="Normal"/>
    <w:uiPriority w:val="99"/>
    <w:unhideWhenUsed/>
    <w:rsid w:val="002A7D6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CommentSubject">
    <w:name w:val="annotation subject"/>
    <w:basedOn w:val="CommentText"/>
    <w:next w:val="CommentText"/>
    <w:link w:val="CommentSubjectChar"/>
    <w:uiPriority w:val="99"/>
    <w:semiHidden/>
    <w:unhideWhenUsed/>
    <w:rsid w:val="002A7D6A"/>
    <w:rPr>
      <w:b/>
      <w:bCs/>
    </w:rPr>
  </w:style>
  <w:style w:type="character" w:customStyle="1" w:styleId="CommentSubjectChar">
    <w:name w:val="Comment Subject Char"/>
    <w:basedOn w:val="CommentTextChar"/>
    <w:link w:val="CommentSubject"/>
    <w:uiPriority w:val="99"/>
    <w:semiHidden/>
    <w:rsid w:val="002A7D6A"/>
    <w:rPr>
      <w:rFonts w:ascii="Arial" w:eastAsia="Arial" w:hAnsi="Arial" w:cs="Arial"/>
      <w:b/>
      <w:bCs/>
      <w:kern w:val="0"/>
      <w:sz w:val="20"/>
      <w:szCs w:val="20"/>
      <w:lang w:eastAsia="ja-JP"/>
      <w14:ligatures w14:val="none"/>
    </w:rPr>
  </w:style>
  <w:style w:type="paragraph" w:styleId="Header">
    <w:name w:val="header"/>
    <w:basedOn w:val="Normal"/>
    <w:link w:val="HeaderChar"/>
    <w:uiPriority w:val="99"/>
    <w:unhideWhenUsed/>
    <w:rsid w:val="002A7D6A"/>
    <w:pPr>
      <w:tabs>
        <w:tab w:val="center" w:pos="4680"/>
        <w:tab w:val="right" w:pos="9360"/>
      </w:tabs>
      <w:spacing w:line="240" w:lineRule="auto"/>
    </w:pPr>
  </w:style>
  <w:style w:type="character" w:customStyle="1" w:styleId="HeaderChar">
    <w:name w:val="Header Char"/>
    <w:basedOn w:val="DefaultParagraphFont"/>
    <w:link w:val="Header"/>
    <w:uiPriority w:val="99"/>
    <w:rsid w:val="002A7D6A"/>
    <w:rPr>
      <w:rFonts w:ascii="Arial" w:eastAsia="Arial" w:hAnsi="Arial" w:cs="Arial"/>
      <w:kern w:val="0"/>
      <w:lang w:eastAsia="ja-JP"/>
      <w14:ligatures w14:val="none"/>
    </w:rPr>
  </w:style>
  <w:style w:type="paragraph" w:styleId="Footer">
    <w:name w:val="footer"/>
    <w:basedOn w:val="Normal"/>
    <w:link w:val="FooterChar"/>
    <w:uiPriority w:val="99"/>
    <w:unhideWhenUsed/>
    <w:rsid w:val="002A7D6A"/>
    <w:pPr>
      <w:tabs>
        <w:tab w:val="center" w:pos="4680"/>
        <w:tab w:val="right" w:pos="9360"/>
      </w:tabs>
      <w:spacing w:line="240" w:lineRule="auto"/>
    </w:pPr>
  </w:style>
  <w:style w:type="character" w:customStyle="1" w:styleId="FooterChar">
    <w:name w:val="Footer Char"/>
    <w:basedOn w:val="DefaultParagraphFont"/>
    <w:link w:val="Footer"/>
    <w:uiPriority w:val="99"/>
    <w:rsid w:val="002A7D6A"/>
    <w:rPr>
      <w:rFonts w:ascii="Arial" w:eastAsia="Arial" w:hAnsi="Arial" w:cs="Arial"/>
      <w:kern w:val="0"/>
      <w:lang w:eastAsia="ja-JP"/>
      <w14:ligatures w14:val="none"/>
    </w:rPr>
  </w:style>
  <w:style w:type="paragraph" w:styleId="Caption">
    <w:name w:val="caption"/>
    <w:basedOn w:val="Normal"/>
    <w:next w:val="Normal"/>
    <w:uiPriority w:val="35"/>
    <w:unhideWhenUsed/>
    <w:rsid w:val="002A7D6A"/>
    <w:pPr>
      <w:spacing w:after="200" w:line="240" w:lineRule="auto"/>
    </w:pPr>
    <w:rPr>
      <w:i/>
      <w:iCs/>
      <w:color w:val="0E2841" w:themeColor="text2"/>
      <w:sz w:val="18"/>
      <w:szCs w:val="18"/>
    </w:rPr>
  </w:style>
  <w:style w:type="paragraph" w:customStyle="1" w:styleId="SectionTitle">
    <w:name w:val="Section Title"/>
    <w:basedOn w:val="Heading2"/>
    <w:link w:val="SectionTitleChar"/>
    <w:qFormat/>
    <w:rsid w:val="002A7D6A"/>
    <w:pPr>
      <w:spacing w:before="360" w:after="120"/>
    </w:pPr>
    <w:rPr>
      <w:rFonts w:ascii="Times New Roman" w:eastAsia="Arial" w:hAnsi="Times New Roman" w:cs="Times New Roman"/>
      <w:b/>
      <w:noProof/>
      <w:u w:val="single"/>
    </w:rPr>
  </w:style>
  <w:style w:type="paragraph" w:customStyle="1" w:styleId="SectionSubtitle">
    <w:name w:val="Section Subtitle"/>
    <w:basedOn w:val="Heading3"/>
    <w:qFormat/>
    <w:rsid w:val="002A7D6A"/>
    <w:pPr>
      <w:spacing w:before="120" w:after="120"/>
    </w:pPr>
    <w:rPr>
      <w:rFonts w:ascii="Times New Roman" w:eastAsia="Arial" w:hAnsi="Times New Roman" w:cs="Arial"/>
      <w:b/>
      <w:color w:val="434343"/>
      <w:u w:val="single"/>
    </w:rPr>
  </w:style>
  <w:style w:type="paragraph" w:customStyle="1" w:styleId="SectionText">
    <w:name w:val="Section Text"/>
    <w:basedOn w:val="Normal"/>
    <w:link w:val="SectionTextChar"/>
    <w:qFormat/>
    <w:rsid w:val="002A7D6A"/>
    <w:pPr>
      <w:spacing w:after="240"/>
    </w:pPr>
    <w:rPr>
      <w:rFonts w:ascii="Times New Roman" w:hAnsi="Times New Roman" w:cs="Times New Roman"/>
      <w:iCs/>
      <w:sz w:val="24"/>
      <w:szCs w:val="24"/>
    </w:rPr>
  </w:style>
  <w:style w:type="paragraph" w:customStyle="1" w:styleId="CaptionB">
    <w:name w:val="Caption B"/>
    <w:basedOn w:val="SectionText"/>
    <w:link w:val="CaptionBChar"/>
    <w:qFormat/>
    <w:rsid w:val="002A7D6A"/>
    <w:pPr>
      <w:spacing w:before="120" w:after="120"/>
    </w:pPr>
    <w:rPr>
      <w:b/>
      <w:bCs/>
    </w:rPr>
  </w:style>
  <w:style w:type="character" w:customStyle="1" w:styleId="SectionTextChar">
    <w:name w:val="Section Text Char"/>
    <w:basedOn w:val="DefaultParagraphFont"/>
    <w:link w:val="SectionText"/>
    <w:rsid w:val="002A7D6A"/>
    <w:rPr>
      <w:rFonts w:ascii="Times New Roman" w:eastAsia="Arial" w:hAnsi="Times New Roman" w:cs="Times New Roman"/>
      <w:iCs/>
      <w:kern w:val="0"/>
      <w:sz w:val="24"/>
      <w:szCs w:val="24"/>
      <w:lang w:eastAsia="ja-JP"/>
      <w14:ligatures w14:val="none"/>
    </w:rPr>
  </w:style>
  <w:style w:type="character" w:customStyle="1" w:styleId="CaptionBChar">
    <w:name w:val="Caption B Char"/>
    <w:basedOn w:val="SectionTextChar"/>
    <w:link w:val="CaptionB"/>
    <w:rsid w:val="002A7D6A"/>
    <w:rPr>
      <w:rFonts w:ascii="Times New Roman" w:eastAsia="Arial" w:hAnsi="Times New Roman" w:cs="Times New Roman"/>
      <w:b/>
      <w:bCs/>
      <w:iCs/>
      <w:kern w:val="0"/>
      <w:sz w:val="24"/>
      <w:szCs w:val="24"/>
      <w:lang w:eastAsia="ja-JP"/>
      <w14:ligatures w14:val="none"/>
    </w:rPr>
  </w:style>
  <w:style w:type="paragraph" w:styleId="TableofFigures">
    <w:name w:val="table of figures"/>
    <w:basedOn w:val="Normal"/>
    <w:next w:val="Normal"/>
    <w:uiPriority w:val="99"/>
    <w:unhideWhenUsed/>
    <w:rsid w:val="002A7D6A"/>
  </w:style>
  <w:style w:type="paragraph" w:styleId="TOCHeading">
    <w:name w:val="TOC Heading"/>
    <w:basedOn w:val="Heading1"/>
    <w:next w:val="Normal"/>
    <w:uiPriority w:val="39"/>
    <w:unhideWhenUsed/>
    <w:qFormat/>
    <w:rsid w:val="002A7D6A"/>
    <w:pPr>
      <w:spacing w:before="240" w:after="0"/>
      <w:outlineLvl w:val="9"/>
    </w:pPr>
    <w:rPr>
      <w:sz w:val="32"/>
      <w:szCs w:val="32"/>
      <w:lang w:val="en-US"/>
    </w:rPr>
  </w:style>
  <w:style w:type="paragraph" w:styleId="TOC1">
    <w:name w:val="toc 1"/>
    <w:basedOn w:val="Normal"/>
    <w:next w:val="Normal"/>
    <w:autoRedefine/>
    <w:uiPriority w:val="39"/>
    <w:unhideWhenUsed/>
    <w:rsid w:val="002A7D6A"/>
    <w:pPr>
      <w:spacing w:after="100"/>
    </w:pPr>
    <w:rPr>
      <w:rFonts w:ascii="Times New Roman" w:hAnsi="Times New Roman"/>
      <w:b/>
      <w:sz w:val="24"/>
    </w:rPr>
  </w:style>
  <w:style w:type="paragraph" w:styleId="TOC2">
    <w:name w:val="toc 2"/>
    <w:basedOn w:val="Normal"/>
    <w:next w:val="Normal"/>
    <w:autoRedefine/>
    <w:uiPriority w:val="39"/>
    <w:unhideWhenUsed/>
    <w:rsid w:val="002A7D6A"/>
    <w:pPr>
      <w:spacing w:after="100"/>
      <w:ind w:left="220"/>
    </w:pPr>
    <w:rPr>
      <w:rFonts w:ascii="Times New Roman" w:hAnsi="Times New Roman"/>
      <w:sz w:val="24"/>
    </w:rPr>
  </w:style>
  <w:style w:type="character" w:customStyle="1" w:styleId="SectionTitleChar">
    <w:name w:val="Section Title Char"/>
    <w:basedOn w:val="Heading1Char"/>
    <w:link w:val="SectionTitle"/>
    <w:rsid w:val="002A7D6A"/>
    <w:rPr>
      <w:rFonts w:ascii="Times New Roman" w:eastAsia="Arial" w:hAnsi="Times New Roman" w:cs="Times New Roman"/>
      <w:b/>
      <w:noProof/>
      <w:color w:val="0F4761" w:themeColor="accent1" w:themeShade="BF"/>
      <w:kern w:val="0"/>
      <w:sz w:val="32"/>
      <w:szCs w:val="32"/>
      <w:u w:val="single"/>
      <w:lang w:eastAsia="ja-JP"/>
      <w14:ligatures w14:val="none"/>
    </w:rPr>
  </w:style>
  <w:style w:type="character" w:customStyle="1" w:styleId="ChapterTitleChar">
    <w:name w:val="Chapter Title Char"/>
    <w:basedOn w:val="SectionTitleChar"/>
    <w:rsid w:val="002A7D6A"/>
    <w:rPr>
      <w:rFonts w:ascii="Times New Roman" w:eastAsia="Arial" w:hAnsi="Times New Roman" w:cs="Times New Roman"/>
      <w:b w:val="0"/>
      <w:iCs/>
      <w:noProof/>
      <w:color w:val="0F4761" w:themeColor="accent1" w:themeShade="BF"/>
      <w:kern w:val="0"/>
      <w:sz w:val="24"/>
      <w:szCs w:val="24"/>
      <w:u w:val="single"/>
      <w:lang w:eastAsia="ja-JP"/>
      <w14:ligatures w14:val="none"/>
    </w:rPr>
  </w:style>
  <w:style w:type="paragraph" w:customStyle="1" w:styleId="ChapterTitle">
    <w:name w:val="Chapter Title"/>
    <w:basedOn w:val="SectionText"/>
    <w:uiPriority w:val="4"/>
    <w:locked/>
    <w:rsid w:val="002A7D6A"/>
  </w:style>
  <w:style w:type="paragraph" w:customStyle="1" w:styleId="ChapterTitleB">
    <w:name w:val="Chapter Title B"/>
    <w:basedOn w:val="Heading1"/>
    <w:uiPriority w:val="3"/>
    <w:qFormat/>
    <w:rsid w:val="002A7D6A"/>
    <w:pPr>
      <w:spacing w:before="400" w:after="120"/>
    </w:pPr>
    <w:rPr>
      <w:rFonts w:ascii="Times New Roman" w:eastAsia="Arial" w:hAnsi="Times New Roman" w:cs="Arial"/>
      <w:b/>
      <w:color w:val="auto"/>
      <w:sz w:val="36"/>
      <w:u w:val="single"/>
    </w:rPr>
  </w:style>
  <w:style w:type="paragraph" w:styleId="TOC3">
    <w:name w:val="toc 3"/>
    <w:basedOn w:val="Normal"/>
    <w:next w:val="Normal"/>
    <w:autoRedefine/>
    <w:uiPriority w:val="39"/>
    <w:unhideWhenUsed/>
    <w:rsid w:val="002A7D6A"/>
    <w:pPr>
      <w:spacing w:after="100"/>
      <w:ind w:left="440"/>
    </w:pPr>
    <w:rPr>
      <w:rFonts w:ascii="Times New Roman" w:hAnsi="Times New Roman"/>
      <w:sz w:val="24"/>
    </w:rPr>
  </w:style>
  <w:style w:type="paragraph" w:customStyle="1" w:styleId="BetterCaption">
    <w:name w:val="Better Caption"/>
    <w:basedOn w:val="Normal"/>
    <w:link w:val="BetterCaptionChar"/>
    <w:qFormat/>
    <w:rsid w:val="002A7D6A"/>
    <w:pPr>
      <w:spacing w:before="120" w:after="120"/>
    </w:pPr>
    <w:rPr>
      <w:rFonts w:ascii="Times New Roman" w:eastAsia="Times New Roman" w:hAnsi="Times New Roman" w:cs="Times New Roman"/>
      <w:b/>
      <w:bCs/>
      <w:sz w:val="24"/>
      <w:szCs w:val="24"/>
      <w:lang w:val="en"/>
    </w:rPr>
  </w:style>
  <w:style w:type="character" w:customStyle="1" w:styleId="BetterCaptionChar">
    <w:name w:val="Better Caption Char"/>
    <w:basedOn w:val="DefaultParagraphFont"/>
    <w:link w:val="BetterCaption"/>
    <w:rsid w:val="002A7D6A"/>
    <w:rPr>
      <w:rFonts w:ascii="Times New Roman" w:eastAsia="Times New Roman" w:hAnsi="Times New Roman" w:cs="Times New Roman"/>
      <w:b/>
      <w:bCs/>
      <w:kern w:val="0"/>
      <w:sz w:val="24"/>
      <w:szCs w:val="24"/>
      <w:lang w:val="en" w:eastAsia="ja-JP"/>
      <w14:ligatures w14:val="none"/>
    </w:rPr>
  </w:style>
  <w:style w:type="table" w:styleId="TableGrid">
    <w:name w:val="Table Grid"/>
    <w:basedOn w:val="TableNormal"/>
    <w:uiPriority w:val="39"/>
    <w:rsid w:val="002A7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A7D6A"/>
    <w:rPr>
      <w:color w:val="96607D" w:themeColor="followedHyperlink"/>
      <w:u w:val="single"/>
    </w:rPr>
  </w:style>
  <w:style w:type="paragraph" w:customStyle="1" w:styleId="PrefaceTitle">
    <w:name w:val="Preface Title"/>
    <w:basedOn w:val="SectionTitle"/>
    <w:uiPriority w:val="4"/>
    <w:qFormat/>
    <w:rsid w:val="002A7D6A"/>
    <w:pPr>
      <w:spacing w:before="120" w:after="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0.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3.xml"/><Relationship Id="rId19"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30EAC-2F59-4F84-BDB2-28E6246F8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26</Pages>
  <Words>31234</Words>
  <Characters>178034</Characters>
  <Application>Microsoft Office Word</Application>
  <DocSecurity>0</DocSecurity>
  <Lines>1483</Lines>
  <Paragraphs>417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4</cp:revision>
  <dcterms:created xsi:type="dcterms:W3CDTF">2024-06-07T15:15:00Z</dcterms:created>
  <dcterms:modified xsi:type="dcterms:W3CDTF">2024-06-07T16:40:00Z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id="F8NaEFTu"/&gt;&lt;style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