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Requirement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south india most of the people who running mobile retail sales and service shop without any kind of inventory and billing system. They follow manual process till now. So we will develop some kind of SAAS to overcome their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Difficulties to maintain below things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Daily accounts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Stocks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Sales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Service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Customer Details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Second sales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Purchase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we need a web application or standalone application to overcome all the difficulties.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Standalone: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Advantages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need of internet.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worry about virus if they are not using any removable disks.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Disadvantages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is not centralized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Date will volatile if the system getting crashed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 24/7 power supply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Billing and other entries through single system only.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Web Application: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Disa</w:t>
      </w:r>
      <w:r w:rsidDel="00000000" w:rsidR="00000000" w:rsidRPr="00000000">
        <w:rPr>
          <w:rtl w:val="0"/>
        </w:rPr>
        <w:t xml:space="preserve">dvantages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Need 24/7 internet and power supply.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Internet virus threats.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Issues created by hackers.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Maintain user login , session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Advantages :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 is centralized and secure , we can view data from anywhere.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can update the application easily.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Billing and other entries through any system with credentials.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