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2A6C" w:rsidRPr="009B2A6C" w:rsidRDefault="009B2A6C" w:rsidP="009B2A6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proofErr w:type="spellStart"/>
      <w:r w:rsidRPr="009B2A6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Comscore</w:t>
      </w:r>
      <w:proofErr w:type="spellEnd"/>
      <w:r w:rsidRPr="009B2A6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 xml:space="preserve"> STV Reach and API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Login </w:t>
      </w:r>
      <w:proofErr w:type="gram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URL :</w:t>
      </w:r>
      <w:proofErr w:type="gramEnd"/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5" w:history="1">
        <w:r w:rsidRPr="009B2A6C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https://mymetrix-support.comscore.com/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</w:p>
    <w:p w:rsidR="009B2A6C" w:rsidRPr="009B2A6C" w:rsidRDefault="009B2A6C" w:rsidP="009B2A6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9B2A6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OBJECTIVE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The purpose of this document is to review various STV and API options available. The results are documented for better understanding of the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tool.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t>Key Measures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report gives a detailed publisher level overview of all the ad spaces available which include Streaming Audio platforms, Streaming Video platforms, Cable/Broadcast TV providers and Newspapers.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There are 8 filters to generate Key Measures report, which include: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148840"/>
            <wp:effectExtent l="0" t="0" r="0" b="0"/>
            <wp:docPr id="14065303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After selecting the desired filter, run report generates the Key measures report. A sample report is attached for reference: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7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https://origin-mymetrix.comscore.com/app/report.aspx?utm_source=platform&amp;utm_medium=in-app&amp;utm_campaign=acquisition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The Key Measures report shows the reach in more than 100 STV platforms available, which include the following: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2654935"/>
            <wp:effectExtent l="0" t="0" r="0" b="0"/>
            <wp:docPr id="12848540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608330"/>
            <wp:effectExtent l="0" t="0" r="0" b="1270"/>
            <wp:docPr id="10477322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16535"/>
            <wp:effectExtent l="0" t="0" r="0" b="0"/>
            <wp:docPr id="1157585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22275"/>
            <wp:effectExtent l="0" t="0" r="0" b="0"/>
            <wp:docPr id="21043799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809625"/>
            <wp:effectExtent l="0" t="0" r="0" b="3175"/>
            <wp:docPr id="18074489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27355"/>
            <wp:effectExtent l="0" t="0" r="0" b="4445"/>
            <wp:docPr id="13446791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226820"/>
            <wp:effectExtent l="0" t="0" r="0" b="5080"/>
            <wp:docPr id="13058012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20980"/>
            <wp:effectExtent l="0" t="0" r="0" b="0"/>
            <wp:docPr id="19608322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448435"/>
            <wp:effectExtent l="0" t="0" r="0" b="0"/>
            <wp:docPr id="17584245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608330"/>
            <wp:effectExtent l="0" t="0" r="0" b="1270"/>
            <wp:docPr id="16460684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045845"/>
            <wp:effectExtent l="0" t="0" r="0" b="0"/>
            <wp:docPr id="850512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845945"/>
            <wp:effectExtent l="0" t="0" r="0" b="0"/>
            <wp:docPr id="4498159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31140"/>
            <wp:effectExtent l="0" t="0" r="0" b="0"/>
            <wp:docPr id="1062472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27355"/>
            <wp:effectExtent l="0" t="0" r="0" b="4445"/>
            <wp:docPr id="18684609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20980"/>
            <wp:effectExtent l="0" t="0" r="0" b="0"/>
            <wp:docPr id="9980857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12750"/>
            <wp:effectExtent l="0" t="0" r="0" b="6350"/>
            <wp:docPr id="1093667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835025"/>
            <wp:effectExtent l="0" t="0" r="0" b="3175"/>
            <wp:docPr id="4825805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41300"/>
            <wp:effectExtent l="0" t="0" r="0" b="0"/>
            <wp:docPr id="1311294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12750"/>
            <wp:effectExtent l="0" t="0" r="0" b="6350"/>
            <wp:docPr id="1978189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31140"/>
            <wp:effectExtent l="0" t="0" r="0" b="0"/>
            <wp:docPr id="373872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47675"/>
            <wp:effectExtent l="0" t="0" r="0" b="0"/>
            <wp:docPr id="1075708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519805"/>
            <wp:effectExtent l="0" t="0" r="0" b="0"/>
            <wp:docPr id="1279494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05740"/>
            <wp:effectExtent l="0" t="0" r="0" b="0"/>
            <wp:docPr id="208103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05740"/>
            <wp:effectExtent l="0" t="0" r="0" b="0"/>
            <wp:docPr id="1800340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849630"/>
            <wp:effectExtent l="0" t="0" r="0" b="1270"/>
            <wp:docPr id="155459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34950"/>
            <wp:effectExtent l="0" t="0" r="0" b="6350"/>
            <wp:docPr id="1915506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b/>
          <w:bCs/>
          <w:color w:val="000000"/>
          <w:u w:val="single"/>
        </w:rPr>
        <w:t>COMSCORE API: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MyMetrix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provides an API to allow the programmatic access to its production datasets for Media Metrix Multi-Platform (MMX MP), Media Metrix (MMX), Mobile Metrix, Local Markets, Reach/Frequency, Ad Metrix, Plan Metrix,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MobiLens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, Segment Metrix, and Video Metrix reports.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The REST API documentation provided by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recommends to use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34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Postman</w:t>
        </w:r>
      </w:hyperlink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to test the API. But as this software is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35" w:anchor="HNoticesforcommonblockedservices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not approved</w:t>
        </w:r>
      </w:hyperlink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for usage at amazon, we can use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36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insomnia</w:t>
        </w:r>
      </w:hyperlink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as an alternative software for testing the API (</w:t>
      </w:r>
      <w:hyperlink r:id="rId37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Reference</w:t>
        </w:r>
      </w:hyperlink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).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NOTE: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With current contract Amazon does not have the API usage access for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so, we cannot use the API as of now. But in future once we get the required permissions below are the steps to follow to test the API using insomnia.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Usage: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</w:p>
    <w:p w:rsidR="009B2A6C" w:rsidRPr="009B2A6C" w:rsidRDefault="009B2A6C" w:rsidP="009B2A6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>We can download the insomnia app using this link (</w:t>
      </w:r>
      <w:hyperlink r:id="rId38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https://insomnia.rest/pricing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t>) by downloading the free version. </w:t>
      </w:r>
    </w:p>
    <w:p w:rsidR="009B2A6C" w:rsidRPr="009B2A6C" w:rsidRDefault="009B2A6C" w:rsidP="009B2A6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>Base API Url: </w:t>
      </w:r>
      <w:hyperlink r:id="rId39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https://api.comscore.com/mediaratings/digital</w:t>
        </w:r>
      </w:hyperlink>
    </w:p>
    <w:p w:rsidR="009B2A6C" w:rsidRPr="009B2A6C" w:rsidRDefault="009B2A6C" w:rsidP="009B2A6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 xml:space="preserve">The </w:t>
      </w:r>
      <w:proofErr w:type="spellStart"/>
      <w:r w:rsidRPr="009B2A6C">
        <w:rPr>
          <w:rFonts w:ascii="Times New Roman" w:eastAsia="Times New Roman" w:hAnsi="Times New Roman" w:cs="Times New Roman"/>
          <w:color w:val="000000"/>
        </w:rPr>
        <w:t>Comscore</w:t>
      </w:r>
      <w:proofErr w:type="spellEnd"/>
      <w:r w:rsidRPr="009B2A6C">
        <w:rPr>
          <w:rFonts w:ascii="Times New Roman" w:eastAsia="Times New Roman" w:hAnsi="Times New Roman" w:cs="Times New Roman"/>
          <w:color w:val="000000"/>
        </w:rPr>
        <w:t xml:space="preserve"> currently supports HTTP Basic Authentication for </w:t>
      </w:r>
      <w:proofErr w:type="spellStart"/>
      <w:r w:rsidRPr="009B2A6C">
        <w:rPr>
          <w:rFonts w:ascii="Times New Roman" w:eastAsia="Times New Roman" w:hAnsi="Times New Roman" w:cs="Times New Roman"/>
          <w:color w:val="000000"/>
        </w:rPr>
        <w:t>thr</w:t>
      </w:r>
      <w:proofErr w:type="spellEnd"/>
      <w:r w:rsidRPr="009B2A6C">
        <w:rPr>
          <w:rFonts w:ascii="Times New Roman" w:eastAsia="Times New Roman" w:hAnsi="Times New Roman" w:cs="Times New Roman"/>
          <w:color w:val="000000"/>
        </w:rPr>
        <w:t xml:space="preserve"> requests. Which will accept our </w:t>
      </w:r>
      <w:proofErr w:type="spellStart"/>
      <w:r w:rsidRPr="009B2A6C">
        <w:rPr>
          <w:rFonts w:ascii="Times New Roman" w:eastAsia="Times New Roman" w:hAnsi="Times New Roman" w:cs="Times New Roman"/>
          <w:color w:val="000000"/>
        </w:rPr>
        <w:t>Comscore</w:t>
      </w:r>
      <w:proofErr w:type="spellEnd"/>
      <w:r w:rsidRPr="009B2A6C">
        <w:rPr>
          <w:rFonts w:ascii="Times New Roman" w:eastAsia="Times New Roman" w:hAnsi="Times New Roman" w:cs="Times New Roman"/>
          <w:color w:val="000000"/>
        </w:rPr>
        <w:t xml:space="preserve"> username and password which we use to access the web-portal (</w:t>
      </w:r>
      <w:hyperlink r:id="rId40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https://home.comscore.com/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t>)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277110"/>
            <wp:effectExtent l="0" t="0" r="0" b="0"/>
            <wp:docPr id="1503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A6C" w:rsidRPr="009B2A6C" w:rsidRDefault="009B2A6C" w:rsidP="009B2A6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>Here is the list of all available reports using this API (</w:t>
      </w:r>
      <w:hyperlink r:id="rId42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https://api.comscore.com/mediaratings/digital/Docs/Reports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t>). All available reports, product IDs, and report IDs can be found in the link.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Times New Roman" w:eastAsia="Times New Roman" w:hAnsi="Times New Roman" w:cs="Times New Roman"/>
          <w:b/>
          <w:bCs/>
          <w:color w:val="000000"/>
          <w:u w:val="single"/>
        </w:rPr>
        <w:t>Examples: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To get a specific report response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GET: https://api.comscore.com/mediaratings/digital/v1/mmx/keymeasures/Report/88096312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t>Current Response: 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</w:p>
    <w:p w:rsidR="009B2A6C" w:rsidRPr="009B2A6C" w:rsidRDefault="009B2A6C" w:rsidP="009B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B2A6C">
        <w:rPr>
          <w:rFonts w:ascii="Courier New" w:eastAsia="Times New Roman" w:hAnsi="Courier New" w:cs="Courier New"/>
          <w:color w:val="000000"/>
          <w:sz w:val="20"/>
          <w:szCs w:val="20"/>
        </w:rPr>
        <w:t>&lt;Error&gt;</w:t>
      </w:r>
      <w:r w:rsidRPr="009B2A6C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&lt;Message&gt;Exception has been thrown by the target of an </w:t>
      </w:r>
      <w:proofErr w:type="gramStart"/>
      <w:r w:rsidRPr="009B2A6C">
        <w:rPr>
          <w:rFonts w:ascii="Courier New" w:eastAsia="Times New Roman" w:hAnsi="Courier New" w:cs="Courier New"/>
          <w:color w:val="000000"/>
          <w:sz w:val="20"/>
          <w:szCs w:val="20"/>
        </w:rPr>
        <w:t>invocation.&lt;</w:t>
      </w:r>
      <w:proofErr w:type="gramEnd"/>
      <w:r w:rsidRPr="009B2A6C">
        <w:rPr>
          <w:rFonts w:ascii="Courier New" w:eastAsia="Times New Roman" w:hAnsi="Courier New" w:cs="Courier New"/>
          <w:color w:val="000000"/>
          <w:sz w:val="20"/>
          <w:szCs w:val="20"/>
        </w:rPr>
        <w:t>/Message&gt;</w:t>
      </w:r>
      <w:r w:rsidRPr="009B2A6C">
        <w:rPr>
          <w:rFonts w:ascii="Courier New" w:eastAsia="Times New Roman" w:hAnsi="Courier New" w:cs="Courier New"/>
          <w:color w:val="000000"/>
          <w:sz w:val="20"/>
          <w:szCs w:val="20"/>
        </w:rPr>
        <w:br/>
        <w:t>&lt;/Error&gt;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t>Expected Response: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7036435"/>
            <wp:effectExtent l="0" t="0" r="0" b="0"/>
            <wp:docPr id="105284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We can also test the API directly from the </w:t>
      </w:r>
      <w:proofErr w:type="spellStart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Comscore</w:t>
      </w:r>
      <w:proofErr w:type="spellEnd"/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 portal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44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here</w:t>
        </w:r>
      </w:hyperlink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. This also provides example requests and responses for all the operations using API provided.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NOTE: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</w:p>
    <w:p w:rsidR="009B2A6C" w:rsidRPr="009B2A6C" w:rsidRDefault="009B2A6C" w:rsidP="009B2A6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>The API can process 8 jobs at a time.</w:t>
      </w:r>
    </w:p>
    <w:p w:rsidR="009B2A6C" w:rsidRPr="009B2A6C" w:rsidRDefault="009B2A6C" w:rsidP="009B2A6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>Once 8 jobs have been submitted any additional jobs are added to a queue which will process in order.</w:t>
      </w:r>
    </w:p>
    <w:p w:rsidR="009B2A6C" w:rsidRPr="009B2A6C" w:rsidRDefault="009B2A6C" w:rsidP="009B2A6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9B2A6C">
        <w:rPr>
          <w:rFonts w:ascii="Times New Roman" w:eastAsia="Times New Roman" w:hAnsi="Times New Roman" w:cs="Times New Roman"/>
          <w:color w:val="000000"/>
        </w:rPr>
        <w:t xml:space="preserve">Here are the documentation provided by the </w:t>
      </w:r>
      <w:proofErr w:type="spellStart"/>
      <w:r w:rsidRPr="009B2A6C">
        <w:rPr>
          <w:rFonts w:ascii="Times New Roman" w:eastAsia="Times New Roman" w:hAnsi="Times New Roman" w:cs="Times New Roman"/>
          <w:color w:val="000000"/>
        </w:rPr>
        <w:t>Comscore</w:t>
      </w:r>
      <w:proofErr w:type="spellEnd"/>
      <w:r w:rsidRPr="009B2A6C">
        <w:rPr>
          <w:rFonts w:ascii="Times New Roman" w:eastAsia="Times New Roman" w:hAnsi="Times New Roman" w:cs="Times New Roman"/>
          <w:color w:val="000000"/>
        </w:rPr>
        <w:t xml:space="preserve"> team for API usage ( </w:t>
      </w:r>
      <w:hyperlink r:id="rId45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 xml:space="preserve">REST API Workflow </w:t>
        </w:r>
        <w:proofErr w:type="spellStart"/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Overview.pdf</w:t>
        </w:r>
      </w:hyperlink>
      <w:hyperlink r:id="rId46" w:history="1"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>MyMetrix</w:t>
        </w:r>
        <w:proofErr w:type="spellEnd"/>
        <w:r w:rsidRPr="009B2A6C">
          <w:rPr>
            <w:rFonts w:ascii="Times New Roman" w:eastAsia="Times New Roman" w:hAnsi="Times New Roman" w:cs="Times New Roman"/>
            <w:color w:val="0000FF"/>
            <w:u w:val="single"/>
          </w:rPr>
          <w:t xml:space="preserve"> API.pdf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t> ).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Quick Links:</w:t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·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proofErr w:type="spellStart"/>
      <w:r w:rsidRPr="009B2A6C">
        <w:rPr>
          <w:rFonts w:ascii="Times New Roman" w:eastAsia="Times New Roman" w:hAnsi="Times New Roman" w:cs="Times New Roman"/>
          <w:b/>
          <w:bCs/>
          <w:color w:val="000000"/>
        </w:rPr>
        <w:fldChar w:fldCharType="begin"/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instrText>HYPERLINK "https://mymetrix-support.comscore.com/hc/en-us/articles/360044177133-MyMetrix-Quick-Reference-Guide"</w:instrText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fldChar w:fldCharType="separate"/>
      </w:r>
      <w:r w:rsidRPr="009B2A6C">
        <w:rPr>
          <w:rFonts w:ascii="Times New Roman" w:eastAsia="Times New Roman" w:hAnsi="Times New Roman" w:cs="Times New Roman"/>
          <w:b/>
          <w:bCs/>
          <w:color w:val="0000FF"/>
          <w:u w:val="single"/>
        </w:rPr>
        <w:t>MyMetrix</w:t>
      </w:r>
      <w:proofErr w:type="spellEnd"/>
      <w:r w:rsidRPr="009B2A6C">
        <w:rPr>
          <w:rFonts w:ascii="Times New Roman" w:eastAsia="Times New Roman" w:hAnsi="Times New Roman" w:cs="Times New Roman"/>
          <w:b/>
          <w:bCs/>
          <w:color w:val="0000FF"/>
          <w:u w:val="single"/>
        </w:rPr>
        <w:t xml:space="preserve"> Quick Reference Guide</w:t>
      </w:r>
      <w:r w:rsidRPr="009B2A6C">
        <w:rPr>
          <w:rFonts w:ascii="Times New Roman" w:eastAsia="Times New Roman" w:hAnsi="Times New Roman" w:cs="Times New Roman"/>
          <w:b/>
          <w:bCs/>
          <w:color w:val="000000"/>
        </w:rPr>
        <w:fldChar w:fldCharType="end"/>
      </w:r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·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47" w:history="1">
        <w:r w:rsidRPr="009B2A6C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New user video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·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48" w:history="1">
        <w:r w:rsidRPr="009B2A6C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Product specific trainings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·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49" w:history="1">
        <w:r w:rsidRPr="009B2A6C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Methodology documents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·</w:t>
      </w:r>
      <w:r w:rsidRPr="009B2A6C">
        <w:rPr>
          <w:rFonts w:ascii="-webkit-standard" w:eastAsia="Times New Roman" w:hAnsi="-webkit-standard" w:cs="Times New Roman"/>
          <w:color w:val="000000"/>
        </w:rPr>
        <w:t> </w:t>
      </w:r>
      <w:hyperlink r:id="rId50" w:history="1">
        <w:r w:rsidRPr="009B2A6C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Definitions</w:t>
        </w:r>
      </w:hyperlink>
      <w:r w:rsidRPr="009B2A6C">
        <w:rPr>
          <w:rFonts w:ascii="Times New Roman" w:eastAsia="Times New Roman" w:hAnsi="Times New Roman" w:cs="Times New Roman"/>
          <w:color w:val="000000"/>
        </w:rPr>
        <w:br/>
      </w:r>
      <w:r w:rsidRPr="009B2A6C">
        <w:rPr>
          <w:rFonts w:ascii="Times New Roman" w:eastAsia="Times New Roman" w:hAnsi="Times New Roman" w:cs="Times New Roman"/>
          <w:color w:val="000000"/>
        </w:rPr>
        <w:br/>
      </w:r>
    </w:p>
    <w:p w:rsidR="009B2A6C" w:rsidRPr="009B2A6C" w:rsidRDefault="009B2A6C" w:rsidP="009B2A6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B2A6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FAQ</w:t>
      </w:r>
    </w:p>
    <w:p w:rsidR="009B2A6C" w:rsidRPr="009B2A6C" w:rsidRDefault="009B2A6C" w:rsidP="009B2A6C">
      <w:pPr>
        <w:rPr>
          <w:rFonts w:ascii="Times New Roman" w:eastAsia="Times New Roman" w:hAnsi="Times New Roman" w:cs="Times New Roman"/>
        </w:rPr>
      </w:pPr>
      <w:r w:rsidRPr="009B2A6C">
        <w:rPr>
          <w:rFonts w:ascii="-webkit-standard" w:eastAsia="Times New Roman" w:hAnsi="-webkit-standard" w:cs="Times New Roman"/>
          <w:color w:val="000000"/>
          <w:sz w:val="27"/>
          <w:szCs w:val="27"/>
        </w:rPr>
        <w:t>What campaign level inputs does the tool allow</w:t>
      </w:r>
    </w:p>
    <w:p w:rsidR="00175071" w:rsidRDefault="00175071"/>
    <w:sectPr w:rsidR="00175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623C"/>
    <w:multiLevelType w:val="multilevel"/>
    <w:tmpl w:val="D7BE2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933DB"/>
    <w:multiLevelType w:val="multilevel"/>
    <w:tmpl w:val="33B2B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540089"/>
    <w:multiLevelType w:val="multilevel"/>
    <w:tmpl w:val="51B6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28918">
    <w:abstractNumId w:val="1"/>
  </w:num>
  <w:num w:numId="2" w16cid:durableId="169830226">
    <w:abstractNumId w:val="0"/>
  </w:num>
  <w:num w:numId="3" w16cid:durableId="1854689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6C"/>
    <w:rsid w:val="00175071"/>
    <w:rsid w:val="009B2A6C"/>
    <w:rsid w:val="00AD71DB"/>
    <w:rsid w:val="00B4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4CFBD2E-D657-774D-BC12-99D3011A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2A6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B2A6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B2A6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A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B2A6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B2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9B2A6C"/>
  </w:style>
  <w:style w:type="character" w:styleId="Hyperlink">
    <w:name w:val="Hyperlink"/>
    <w:basedOn w:val="DefaultParagraphFont"/>
    <w:uiPriority w:val="99"/>
    <w:semiHidden/>
    <w:unhideWhenUsed/>
    <w:rsid w:val="009B2A6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2A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2A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api.comscore.com/mediaratings/digita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postman.com/" TargetMode="External"/><Relationship Id="rId42" Type="http://schemas.openxmlformats.org/officeDocument/2006/relationships/hyperlink" Target="https://api.comscore.com/mediaratings/digital/Docs/Reports" TargetMode="External"/><Relationship Id="rId47" Type="http://schemas.openxmlformats.org/officeDocument/2006/relationships/hyperlink" Target="https://mymetrix-support.comscore.com/hc/en-us/articles/360001575174--Video-MyMetrix-for-New-Users" TargetMode="External"/><Relationship Id="rId50" Type="http://schemas.openxmlformats.org/officeDocument/2006/relationships/hyperlink" Target="https://mymetrix-support.comscore.com/hc/en-us/categories/202595857-Definitions" TargetMode="External"/><Relationship Id="rId7" Type="http://schemas.openxmlformats.org/officeDocument/2006/relationships/hyperlink" Target="https://origin-mymetrix.comscore.com/app/report.aspx?utm_source=platform&amp;utm_medium=in-app&amp;utm_campaign=acquisi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sage.amazon.com/posts/1451940" TargetMode="External"/><Relationship Id="rId40" Type="http://schemas.openxmlformats.org/officeDocument/2006/relationships/hyperlink" Target="https://home.comscore.com/" TargetMode="External"/><Relationship Id="rId45" Type="http://schemas.openxmlformats.org/officeDocument/2006/relationships/hyperlink" Target="https://api.quip-amazon.com/2/blob/efO9AA1I3R6/uJH4lrKQSpqMkXhlYlLL2g?name=REST%20API%20Workflow%20Overview.pdf&amp;oauth_token=UVVROU1BVU9RRUk%3D%7C1742938864%7CtWM8xVew6fuDJGj4b%2BsgxnXVMTARAxvynIK6KuF8iBM%3D&amp;s=JUhJAb3tlBgK" TargetMode="External"/><Relationship Id="rId5" Type="http://schemas.openxmlformats.org/officeDocument/2006/relationships/hyperlink" Target="https://mymetrix-support.comscor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insomnia.rest/" TargetMode="External"/><Relationship Id="rId49" Type="http://schemas.openxmlformats.org/officeDocument/2006/relationships/hyperlink" Target="https://mymetrix-support.comscore.com/hc/en-us/categories/202672578-Methodolog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api.comscore.com/mediaratings/digital/Docs/ApiReference/index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.amazon.com/bin/view/AEC/ThirdPartyServiceHelp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mymetrix-support.comscore.com/hc/en-us/sections/360000162753-Training-Resources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insomnia.rest/pricing" TargetMode="External"/><Relationship Id="rId46" Type="http://schemas.openxmlformats.org/officeDocument/2006/relationships/hyperlink" Target="https://api.quip-amazon.com/2/blob/efO9AA1I3R6/rTMSVvoN-PZ5lBgBQNoiHQ?name=MyMetrix%20API.pdf&amp;oauth_token=UVVROU1BVU9RRUk%3D%7C1742938864%7CtWM8xVew6fuDJGj4b%2BsgxnXVMTARAxvynIK6KuF8iBM%3D&amp;s=JUhJAb3tlBgK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2024-04-18T18:10:00Z</dcterms:created>
  <dcterms:modified xsi:type="dcterms:W3CDTF">2024-04-18T18:11:00Z</dcterms:modified>
</cp:coreProperties>
</file>