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72A4C" w14:textId="77777777" w:rsidR="00173F2D" w:rsidRDefault="00000000">
      <w:pPr>
        <w:pStyle w:val="a3"/>
        <w:spacing w:line="640" w:lineRule="exact"/>
        <w:jc w:val="both"/>
        <w:rPr>
          <w:rFonts w:ascii="黑体" w:eastAsia="黑体" w:hAnsi="黑体" w:cs="黑体" w:hint="eastAsia"/>
          <w:bCs w:val="0"/>
          <w:sz w:val="28"/>
          <w:szCs w:val="28"/>
        </w:rPr>
      </w:pPr>
      <w:r>
        <w:rPr>
          <w:rFonts w:ascii="黑体" w:eastAsia="黑体" w:hAnsi="黑体" w:cs="黑体" w:hint="eastAsia"/>
          <w:bCs w:val="0"/>
          <w:sz w:val="28"/>
          <w:szCs w:val="28"/>
        </w:rPr>
        <w:t>附件3</w:t>
      </w:r>
    </w:p>
    <w:p w14:paraId="3B676510" w14:textId="77777777" w:rsidR="00173F2D" w:rsidRDefault="00000000">
      <w:pPr>
        <w:spacing w:line="580" w:lineRule="exact"/>
        <w:jc w:val="center"/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2024年兰考学院2024年“怀新杯”大学生创新设计竞赛参赛项目报名表</w:t>
      </w:r>
    </w:p>
    <w:p w14:paraId="1B56995C" w14:textId="77777777" w:rsidR="00173F2D" w:rsidRDefault="00173F2D">
      <w:pPr>
        <w:spacing w:line="580" w:lineRule="exact"/>
        <w:jc w:val="center"/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</w:pPr>
    </w:p>
    <w:tbl>
      <w:tblPr>
        <w:tblW w:w="105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1324"/>
        <w:gridCol w:w="1954"/>
        <w:gridCol w:w="1143"/>
        <w:gridCol w:w="2400"/>
        <w:gridCol w:w="1875"/>
      </w:tblGrid>
      <w:tr w:rsidR="00173F2D" w14:paraId="09EF2374" w14:textId="77777777">
        <w:trPr>
          <w:trHeight w:hRule="exact" w:val="867"/>
          <w:jc w:val="center"/>
        </w:trPr>
        <w:tc>
          <w:tcPr>
            <w:tcW w:w="1823" w:type="dxa"/>
            <w:vAlign w:val="center"/>
          </w:tcPr>
          <w:p w14:paraId="62F3DC22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专业书院</w:t>
            </w:r>
          </w:p>
          <w:p w14:paraId="282D493A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名称</w:t>
            </w:r>
          </w:p>
        </w:tc>
        <w:tc>
          <w:tcPr>
            <w:tcW w:w="8696" w:type="dxa"/>
            <w:gridSpan w:val="5"/>
            <w:vAlign w:val="center"/>
          </w:tcPr>
          <w:p w14:paraId="7757D321" w14:textId="77777777" w:rsidR="00173F2D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  <w:t>厚德书院</w:t>
            </w:r>
          </w:p>
        </w:tc>
      </w:tr>
      <w:tr w:rsidR="00173F2D" w14:paraId="32449BA1" w14:textId="77777777">
        <w:trPr>
          <w:trHeight w:hRule="exact" w:val="567"/>
          <w:jc w:val="center"/>
        </w:trPr>
        <w:tc>
          <w:tcPr>
            <w:tcW w:w="1823" w:type="dxa"/>
            <w:vAlign w:val="center"/>
          </w:tcPr>
          <w:p w14:paraId="03A76D07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项目名称</w:t>
            </w:r>
          </w:p>
        </w:tc>
        <w:tc>
          <w:tcPr>
            <w:tcW w:w="8696" w:type="dxa"/>
            <w:gridSpan w:val="5"/>
            <w:vAlign w:val="center"/>
          </w:tcPr>
          <w:p w14:paraId="4E22E60E" w14:textId="77777777" w:rsidR="00173F2D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  <w:t>“明眸导航”——基于传感摄像头与耳机的盲人辅助行走系统</w:t>
            </w:r>
          </w:p>
        </w:tc>
      </w:tr>
      <w:tr w:rsidR="00173F2D" w14:paraId="19A82208" w14:textId="77777777">
        <w:trPr>
          <w:trHeight w:hRule="exact" w:val="2145"/>
          <w:jc w:val="center"/>
        </w:trPr>
        <w:tc>
          <w:tcPr>
            <w:tcW w:w="1823" w:type="dxa"/>
            <w:vAlign w:val="center"/>
          </w:tcPr>
          <w:p w14:paraId="2DE70EED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项目分组</w:t>
            </w:r>
          </w:p>
        </w:tc>
        <w:tc>
          <w:tcPr>
            <w:tcW w:w="8696" w:type="dxa"/>
            <w:gridSpan w:val="5"/>
            <w:vAlign w:val="center"/>
          </w:tcPr>
          <w:p w14:paraId="48BE9878" w14:textId="390A4050" w:rsidR="00173F2D" w:rsidRDefault="00733DA6">
            <w:pPr>
              <w:adjustRightInd w:val="0"/>
              <w:snapToGrid w:val="0"/>
              <w:spacing w:line="400" w:lineRule="exact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sym w:font="Wingdings 2" w:char="F052"/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A.科技创新和未来产业</w:t>
            </w:r>
          </w:p>
          <w:p w14:paraId="2B057742" w14:textId="77777777" w:rsidR="00173F2D" w:rsidRDefault="00000000">
            <w:pPr>
              <w:adjustRightInd w:val="0"/>
              <w:snapToGrid w:val="0"/>
              <w:spacing w:line="400" w:lineRule="exact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□ B.生态环保和可持续发展</w:t>
            </w:r>
          </w:p>
          <w:p w14:paraId="73D77332" w14:textId="77777777" w:rsidR="00173F2D" w:rsidRDefault="00000000">
            <w:pPr>
              <w:adjustRightInd w:val="0"/>
              <w:snapToGrid w:val="0"/>
              <w:spacing w:line="400" w:lineRule="exact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□ C.文化创意和区域合作</w:t>
            </w:r>
          </w:p>
        </w:tc>
      </w:tr>
      <w:tr w:rsidR="00173F2D" w14:paraId="64D6514D" w14:textId="77777777">
        <w:trPr>
          <w:trHeight w:hRule="exact" w:val="851"/>
          <w:jc w:val="center"/>
        </w:trPr>
        <w:tc>
          <w:tcPr>
            <w:tcW w:w="1823" w:type="dxa"/>
            <w:vMerge w:val="restart"/>
            <w:vAlign w:val="center"/>
          </w:tcPr>
          <w:p w14:paraId="35884836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  <w:t>团队成员</w:t>
            </w:r>
          </w:p>
          <w:p w14:paraId="58EC6427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  <w:t>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最多7人</w:t>
            </w:r>
            <w:r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  <w:t>）</w:t>
            </w:r>
          </w:p>
        </w:tc>
        <w:tc>
          <w:tcPr>
            <w:tcW w:w="1324" w:type="dxa"/>
            <w:vAlign w:val="center"/>
          </w:tcPr>
          <w:p w14:paraId="38B5D48F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姓名</w:t>
            </w:r>
          </w:p>
        </w:tc>
        <w:tc>
          <w:tcPr>
            <w:tcW w:w="1954" w:type="dxa"/>
            <w:vAlign w:val="center"/>
          </w:tcPr>
          <w:p w14:paraId="58E7407A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学院（书院）</w:t>
            </w:r>
          </w:p>
        </w:tc>
        <w:tc>
          <w:tcPr>
            <w:tcW w:w="1143" w:type="dxa"/>
            <w:vAlign w:val="center"/>
          </w:tcPr>
          <w:p w14:paraId="5A3CC4BF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年级</w:t>
            </w:r>
          </w:p>
        </w:tc>
        <w:tc>
          <w:tcPr>
            <w:tcW w:w="2400" w:type="dxa"/>
            <w:vAlign w:val="center"/>
          </w:tcPr>
          <w:p w14:paraId="0F67DACD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专业</w:t>
            </w:r>
          </w:p>
        </w:tc>
        <w:tc>
          <w:tcPr>
            <w:tcW w:w="1875" w:type="dxa"/>
            <w:vAlign w:val="center"/>
          </w:tcPr>
          <w:p w14:paraId="38A6D1C5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手机</w:t>
            </w:r>
          </w:p>
        </w:tc>
      </w:tr>
      <w:tr w:rsidR="00173F2D" w14:paraId="49DE374F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0D5153C0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3CD70E99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FF0000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"/>
              </w:rPr>
              <w:t>王超</w:t>
            </w:r>
          </w:p>
        </w:tc>
        <w:tc>
          <w:tcPr>
            <w:tcW w:w="1954" w:type="dxa"/>
            <w:vAlign w:val="center"/>
          </w:tcPr>
          <w:p w14:paraId="3F4376CF" w14:textId="3EEA839E" w:rsidR="00173F2D" w:rsidRDefault="00C062DB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 xml:space="preserve"> </w:t>
            </w:r>
            <w:r w:rsidR="00000000"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539378B1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"/>
              </w:rPr>
              <w:t>大一</w:t>
            </w:r>
          </w:p>
        </w:tc>
        <w:tc>
          <w:tcPr>
            <w:tcW w:w="2400" w:type="dxa"/>
            <w:vAlign w:val="center"/>
          </w:tcPr>
          <w:p w14:paraId="24389363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Cs w:val="21"/>
                <w:lang w:eastAsia="zh"/>
              </w:rPr>
              <w:t>软件工程</w:t>
            </w:r>
          </w:p>
        </w:tc>
        <w:tc>
          <w:tcPr>
            <w:tcW w:w="1875" w:type="dxa"/>
            <w:vAlign w:val="center"/>
          </w:tcPr>
          <w:p w14:paraId="5383AD2E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Cs w:val="21"/>
                <w:lang w:eastAsia="zh"/>
              </w:rPr>
              <w:t>13783766231</w:t>
            </w:r>
          </w:p>
        </w:tc>
      </w:tr>
      <w:tr w:rsidR="00173F2D" w14:paraId="27FAF127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0C18E454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48DA3D3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宋一贤</w:t>
            </w:r>
          </w:p>
        </w:tc>
        <w:tc>
          <w:tcPr>
            <w:tcW w:w="1954" w:type="dxa"/>
            <w:vAlign w:val="center"/>
          </w:tcPr>
          <w:p w14:paraId="4F471DA9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2CB07AD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大一</w:t>
            </w:r>
          </w:p>
        </w:tc>
        <w:tc>
          <w:tcPr>
            <w:tcW w:w="2400" w:type="dxa"/>
            <w:vAlign w:val="center"/>
          </w:tcPr>
          <w:p w14:paraId="512DEE94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软件工程</w:t>
            </w:r>
          </w:p>
        </w:tc>
        <w:tc>
          <w:tcPr>
            <w:tcW w:w="1875" w:type="dxa"/>
            <w:vAlign w:val="center"/>
          </w:tcPr>
          <w:p w14:paraId="3F2C90FD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15038020517</w:t>
            </w:r>
          </w:p>
        </w:tc>
      </w:tr>
      <w:tr w:rsidR="00173F2D" w14:paraId="66C7F0A9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125AAE03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154D25E3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王烁</w:t>
            </w:r>
          </w:p>
        </w:tc>
        <w:tc>
          <w:tcPr>
            <w:tcW w:w="1954" w:type="dxa"/>
            <w:vAlign w:val="center"/>
          </w:tcPr>
          <w:p w14:paraId="022C4A0B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56112AE5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大一</w:t>
            </w:r>
          </w:p>
        </w:tc>
        <w:tc>
          <w:tcPr>
            <w:tcW w:w="2400" w:type="dxa"/>
            <w:vAlign w:val="center"/>
          </w:tcPr>
          <w:p w14:paraId="7F1A580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软件工程</w:t>
            </w:r>
          </w:p>
        </w:tc>
        <w:tc>
          <w:tcPr>
            <w:tcW w:w="1875" w:type="dxa"/>
            <w:vAlign w:val="center"/>
          </w:tcPr>
          <w:p w14:paraId="3328616E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15194454843</w:t>
            </w:r>
          </w:p>
        </w:tc>
      </w:tr>
      <w:tr w:rsidR="00173F2D" w14:paraId="31E79996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3FA5DB55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2C7A4586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岳祖强</w:t>
            </w:r>
          </w:p>
        </w:tc>
        <w:tc>
          <w:tcPr>
            <w:tcW w:w="1954" w:type="dxa"/>
            <w:vAlign w:val="center"/>
          </w:tcPr>
          <w:p w14:paraId="4B73A22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73549A4C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大一</w:t>
            </w:r>
          </w:p>
        </w:tc>
        <w:tc>
          <w:tcPr>
            <w:tcW w:w="2400" w:type="dxa"/>
            <w:vAlign w:val="center"/>
          </w:tcPr>
          <w:p w14:paraId="65C721C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软件工程</w:t>
            </w:r>
          </w:p>
        </w:tc>
        <w:tc>
          <w:tcPr>
            <w:tcW w:w="1875" w:type="dxa"/>
            <w:vAlign w:val="center"/>
          </w:tcPr>
          <w:p w14:paraId="7CF4CD96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13461525231</w:t>
            </w:r>
          </w:p>
        </w:tc>
      </w:tr>
      <w:tr w:rsidR="00173F2D" w14:paraId="4B70C18B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62ADB47D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450DC416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王俊凤</w:t>
            </w:r>
          </w:p>
        </w:tc>
        <w:tc>
          <w:tcPr>
            <w:tcW w:w="1954" w:type="dxa"/>
            <w:vAlign w:val="center"/>
          </w:tcPr>
          <w:p w14:paraId="5A973EA7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04A015C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大一</w:t>
            </w:r>
          </w:p>
        </w:tc>
        <w:tc>
          <w:tcPr>
            <w:tcW w:w="2400" w:type="dxa"/>
            <w:vAlign w:val="center"/>
          </w:tcPr>
          <w:p w14:paraId="762EA905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数据科学与大数据技术</w:t>
            </w:r>
          </w:p>
        </w:tc>
        <w:tc>
          <w:tcPr>
            <w:tcW w:w="1875" w:type="dxa"/>
            <w:vAlign w:val="center"/>
          </w:tcPr>
          <w:p w14:paraId="1A41EDAF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17337552965</w:t>
            </w:r>
          </w:p>
        </w:tc>
      </w:tr>
      <w:tr w:rsidR="00173F2D" w14:paraId="30F67E18" w14:textId="77777777">
        <w:trPr>
          <w:trHeight w:val="860"/>
          <w:jc w:val="center"/>
        </w:trPr>
        <w:tc>
          <w:tcPr>
            <w:tcW w:w="1823" w:type="dxa"/>
            <w:vMerge/>
            <w:vAlign w:val="center"/>
          </w:tcPr>
          <w:p w14:paraId="2AB9887A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5A1E44B5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杨小璐</w:t>
            </w:r>
          </w:p>
        </w:tc>
        <w:tc>
          <w:tcPr>
            <w:tcW w:w="1954" w:type="dxa"/>
            <w:vAlign w:val="center"/>
          </w:tcPr>
          <w:p w14:paraId="5AE75192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226DD8FF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大一</w:t>
            </w:r>
          </w:p>
          <w:p w14:paraId="7C5E01CA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</w:p>
        </w:tc>
        <w:tc>
          <w:tcPr>
            <w:tcW w:w="2400" w:type="dxa"/>
            <w:vAlign w:val="center"/>
          </w:tcPr>
          <w:p w14:paraId="57627CE3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数据科学与大数据技术</w:t>
            </w:r>
          </w:p>
        </w:tc>
        <w:tc>
          <w:tcPr>
            <w:tcW w:w="1875" w:type="dxa"/>
            <w:vAlign w:val="center"/>
          </w:tcPr>
          <w:p w14:paraId="65C16DA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13948489785</w:t>
            </w:r>
          </w:p>
        </w:tc>
      </w:tr>
      <w:tr w:rsidR="00173F2D" w14:paraId="20FB72B7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0BA4FB67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51016CDC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喻兰馨</w:t>
            </w:r>
          </w:p>
        </w:tc>
        <w:tc>
          <w:tcPr>
            <w:tcW w:w="1954" w:type="dxa"/>
            <w:vAlign w:val="center"/>
          </w:tcPr>
          <w:p w14:paraId="5CDD7C4D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06A56B82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大一</w:t>
            </w:r>
          </w:p>
        </w:tc>
        <w:tc>
          <w:tcPr>
            <w:tcW w:w="2400" w:type="dxa"/>
            <w:vAlign w:val="center"/>
          </w:tcPr>
          <w:p w14:paraId="12E6C3CC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宝石及材料工艺学</w:t>
            </w:r>
          </w:p>
        </w:tc>
        <w:tc>
          <w:tcPr>
            <w:tcW w:w="1875" w:type="dxa"/>
            <w:vAlign w:val="center"/>
          </w:tcPr>
          <w:p w14:paraId="6FF6A1CF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17203971362</w:t>
            </w:r>
          </w:p>
        </w:tc>
      </w:tr>
      <w:tr w:rsidR="00173F2D" w14:paraId="1109F7EE" w14:textId="77777777">
        <w:trPr>
          <w:trHeight w:hRule="exact" w:val="567"/>
          <w:jc w:val="center"/>
        </w:trPr>
        <w:tc>
          <w:tcPr>
            <w:tcW w:w="1823" w:type="dxa"/>
            <w:vMerge w:val="restart"/>
            <w:vAlign w:val="center"/>
          </w:tcPr>
          <w:p w14:paraId="75C2A08A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指导教师</w:t>
            </w:r>
          </w:p>
          <w:p w14:paraId="0D21C0ED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  <w:t>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最多3人</w:t>
            </w:r>
            <w:r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  <w:t>）</w:t>
            </w:r>
          </w:p>
        </w:tc>
        <w:tc>
          <w:tcPr>
            <w:tcW w:w="1324" w:type="dxa"/>
            <w:vAlign w:val="center"/>
          </w:tcPr>
          <w:p w14:paraId="0F633E6E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姓名</w:t>
            </w:r>
          </w:p>
        </w:tc>
        <w:tc>
          <w:tcPr>
            <w:tcW w:w="1954" w:type="dxa"/>
            <w:vAlign w:val="center"/>
          </w:tcPr>
          <w:p w14:paraId="003B4A57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学院（书院）</w:t>
            </w:r>
          </w:p>
        </w:tc>
        <w:tc>
          <w:tcPr>
            <w:tcW w:w="1143" w:type="dxa"/>
            <w:vAlign w:val="center"/>
          </w:tcPr>
          <w:p w14:paraId="50CF91F3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职称</w:t>
            </w:r>
          </w:p>
        </w:tc>
        <w:tc>
          <w:tcPr>
            <w:tcW w:w="2400" w:type="dxa"/>
            <w:vAlign w:val="center"/>
          </w:tcPr>
          <w:p w14:paraId="607F7886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职务</w:t>
            </w:r>
          </w:p>
        </w:tc>
        <w:tc>
          <w:tcPr>
            <w:tcW w:w="1875" w:type="dxa"/>
            <w:vAlign w:val="center"/>
          </w:tcPr>
          <w:p w14:paraId="271ED1F0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手机</w:t>
            </w:r>
          </w:p>
        </w:tc>
      </w:tr>
      <w:tr w:rsidR="00173F2D" w14:paraId="660CAFC7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389CAD3B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6F850E77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吴月</w:t>
            </w:r>
          </w:p>
        </w:tc>
        <w:tc>
          <w:tcPr>
            <w:tcW w:w="1954" w:type="dxa"/>
            <w:vAlign w:val="center"/>
          </w:tcPr>
          <w:p w14:paraId="3DDABF69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厚德书院</w:t>
            </w:r>
          </w:p>
        </w:tc>
        <w:tc>
          <w:tcPr>
            <w:tcW w:w="1143" w:type="dxa"/>
            <w:vAlign w:val="center"/>
          </w:tcPr>
          <w:p w14:paraId="12700280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助教</w:t>
            </w:r>
          </w:p>
        </w:tc>
        <w:tc>
          <w:tcPr>
            <w:tcW w:w="2400" w:type="dxa"/>
            <w:vAlign w:val="center"/>
          </w:tcPr>
          <w:p w14:paraId="13EA6CC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育人辅导员</w:t>
            </w:r>
          </w:p>
        </w:tc>
        <w:tc>
          <w:tcPr>
            <w:tcW w:w="1875" w:type="dxa"/>
            <w:vAlign w:val="center"/>
          </w:tcPr>
          <w:p w14:paraId="32B088CD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18337633487</w:t>
            </w:r>
          </w:p>
        </w:tc>
      </w:tr>
      <w:tr w:rsidR="00173F2D" w14:paraId="2341103C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33A9C49E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1CCAEC1B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954" w:type="dxa"/>
            <w:vAlign w:val="center"/>
          </w:tcPr>
          <w:p w14:paraId="32344441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 w14:paraId="66740C6A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2400" w:type="dxa"/>
            <w:vAlign w:val="center"/>
          </w:tcPr>
          <w:p w14:paraId="54D6AB9B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875" w:type="dxa"/>
            <w:vAlign w:val="center"/>
          </w:tcPr>
          <w:p w14:paraId="7205B39B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</w:tr>
      <w:tr w:rsidR="00173F2D" w14:paraId="37CB2F9C" w14:textId="77777777">
        <w:trPr>
          <w:trHeight w:hRule="exact" w:val="567"/>
          <w:jc w:val="center"/>
        </w:trPr>
        <w:tc>
          <w:tcPr>
            <w:tcW w:w="1823" w:type="dxa"/>
            <w:vMerge/>
            <w:vAlign w:val="center"/>
          </w:tcPr>
          <w:p w14:paraId="271EBA81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w w:val="90"/>
                <w:sz w:val="32"/>
                <w:szCs w:val="32"/>
              </w:rPr>
            </w:pPr>
          </w:p>
        </w:tc>
        <w:tc>
          <w:tcPr>
            <w:tcW w:w="1324" w:type="dxa"/>
            <w:vAlign w:val="center"/>
          </w:tcPr>
          <w:p w14:paraId="4EDD5BB8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954" w:type="dxa"/>
            <w:vAlign w:val="center"/>
          </w:tcPr>
          <w:p w14:paraId="1E85601A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 w14:paraId="7F169303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2400" w:type="dxa"/>
            <w:vAlign w:val="center"/>
          </w:tcPr>
          <w:p w14:paraId="294DE06C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875" w:type="dxa"/>
            <w:vAlign w:val="center"/>
          </w:tcPr>
          <w:p w14:paraId="4697C23C" w14:textId="77777777" w:rsidR="00173F2D" w:rsidRDefault="00173F2D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</w:tr>
      <w:tr w:rsidR="00173F2D" w14:paraId="2532454C" w14:textId="77777777">
        <w:trPr>
          <w:trHeight w:val="4240"/>
          <w:jc w:val="center"/>
        </w:trPr>
        <w:tc>
          <w:tcPr>
            <w:tcW w:w="1823" w:type="dxa"/>
            <w:vAlign w:val="center"/>
          </w:tcPr>
          <w:p w14:paraId="6E857E25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lastRenderedPageBreak/>
              <w:t>项目简介</w:t>
            </w:r>
          </w:p>
          <w:p w14:paraId="4739B26D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（500字以内）</w:t>
            </w:r>
          </w:p>
        </w:tc>
        <w:tc>
          <w:tcPr>
            <w:tcW w:w="8696" w:type="dxa"/>
            <w:gridSpan w:val="5"/>
            <w:vAlign w:val="center"/>
          </w:tcPr>
          <w:p w14:paraId="0B786131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该项目旨在为视力障碍者、老年人及需要辅助行走的人群提供便捷、高效的辅助行走解决方案。我们组建了一支项目团队，确保我们能够对该项目进行实现。</w:t>
            </w:r>
          </w:p>
          <w:p w14:paraId="2F5E93BF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通过深入的市场调研分析，我们明确了目标用户的需求，并结合市场趋势评估了巨大的市场需求。同时，对比市场上已有的辅助行走设备，我们确定了本项目的技术优势。</w:t>
            </w:r>
          </w:p>
          <w:p w14:paraId="22479533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在项目计划方面，我们会制定详细的时间表，包括研发、测试、生产和市场推广等关键节点。合理分配人员、资金和设备等资源，确保项目顺利进行。设定了原型机完成和首次测试成功等重要里程碑。</w:t>
            </w:r>
          </w:p>
          <w:p w14:paraId="4ED6419A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“明眸导航”将以创新的技术和贴心的设计，为用户带来全新的辅助行走体验，助力他们更加安全、自信地行走。我们相信，这个项目将为社会带来积极的影响，为有需要的人群提供切实的帮助。</w:t>
            </w:r>
          </w:p>
        </w:tc>
      </w:tr>
      <w:tr w:rsidR="00173F2D" w14:paraId="72E08466" w14:textId="77777777">
        <w:trPr>
          <w:trHeight w:val="3640"/>
          <w:jc w:val="center"/>
        </w:trPr>
        <w:tc>
          <w:tcPr>
            <w:tcW w:w="1823" w:type="dxa"/>
            <w:vAlign w:val="center"/>
          </w:tcPr>
          <w:p w14:paraId="7FF627F7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社会价值</w:t>
            </w:r>
          </w:p>
          <w:p w14:paraId="767EAF2E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（500字以内）</w:t>
            </w:r>
          </w:p>
        </w:tc>
        <w:tc>
          <w:tcPr>
            <w:tcW w:w="8696" w:type="dxa"/>
            <w:gridSpan w:val="5"/>
            <w:vAlign w:val="center"/>
          </w:tcPr>
          <w:p w14:paraId="5D2A442B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对于视力障碍者来说，它犹如一盏明灯，为他们在黑暗中照亮前行的道路。让他们能够更加独立地出行，减少对他人的依赖，提升生活质量和自信心。不再因视力问题而被困在家中，而是勇敢地走向社会，参与各种活动，实现自身价值。</w:t>
            </w:r>
          </w:p>
          <w:p w14:paraId="1BC4E3AE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对于老年人，随着年龄的增长，行动逐渐不便，“明眸导航”为他们提供了可靠的辅助行走工具。让他们能够更加安全地外出活动，保持社交联系，享受晚年生活。这有助于缓解老年人的孤独感，促进身心健康。</w:t>
            </w:r>
          </w:p>
          <w:p w14:paraId="65AF97A3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从社会层面来看，该项目的推广可以减轻家庭和社会的负担。减少因视力障碍者和老年人出行不便而需要的专人照料，提高社会资源的利用效率。同时，也体现了社会对弱势群体的关爱，促进社会的和谐与公平。</w:t>
            </w:r>
          </w:p>
          <w:p w14:paraId="1AC1AD47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总之，“明眸导航”项目以其独特的价值，为视力障碍者、老年人及需要辅助行走的人群带来希望，为社会的发展和进步贡献力量。</w:t>
            </w:r>
          </w:p>
        </w:tc>
      </w:tr>
      <w:tr w:rsidR="00173F2D" w14:paraId="52D31883" w14:textId="77777777">
        <w:trPr>
          <w:trHeight w:val="3900"/>
          <w:jc w:val="center"/>
        </w:trPr>
        <w:tc>
          <w:tcPr>
            <w:tcW w:w="1823" w:type="dxa"/>
            <w:vAlign w:val="center"/>
          </w:tcPr>
          <w:p w14:paraId="4A739E14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实践过程</w:t>
            </w:r>
          </w:p>
          <w:p w14:paraId="506FAFAB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（500字以内）</w:t>
            </w:r>
          </w:p>
        </w:tc>
        <w:tc>
          <w:tcPr>
            <w:tcW w:w="8696" w:type="dxa"/>
            <w:gridSpan w:val="5"/>
            <w:vAlign w:val="center"/>
          </w:tcPr>
          <w:p w14:paraId="5C96CD6A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在项目初期，我们会深入社区和特殊教育机构，与视力障碍者、老年人等目标用户进行面对面交流，了解他们在行走过程中的痛点和需求。通过细致的观察和倾听，为项目的研发提供了宝贵的第一手资料。</w:t>
            </w:r>
          </w:p>
          <w:p w14:paraId="4AA4B3E1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进入研发阶段，我们将充分发挥自己的专业知识，积极参与算法设计和软件编程，努力提升设备的智能化水平，在硬件电路设计和调试方面，确保设备的稳定性和可靠性。</w:t>
            </w:r>
          </w:p>
          <w:p w14:paraId="69B0F279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在测试环节，我们会精心组织多轮测试,耐心地指导用户使用设备，仔细记录每一个问题和建议。根据测试结果，与项目团队共同探讨改进方案，不断优化产品性能。</w:t>
            </w:r>
          </w:p>
          <w:p w14:paraId="31CFA066" w14:textId="77777777" w:rsidR="00173F2D" w:rsidRDefault="00000000">
            <w:pPr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市场推广阶段，我们可以利用自己熟悉的新媒体平台，制作富有创意的宣传内容。通过短视频、图文博客等形式，向更多人介绍“明眸导航”的功能和意义。同时，我们还会积极参与公益活动，让更多人关注视力障碍者等特殊群体的出行需求。</w:t>
            </w:r>
          </w:p>
        </w:tc>
      </w:tr>
      <w:tr w:rsidR="00173F2D" w14:paraId="0F6E89E3" w14:textId="77777777">
        <w:trPr>
          <w:trHeight w:val="3900"/>
          <w:jc w:val="center"/>
        </w:trPr>
        <w:tc>
          <w:tcPr>
            <w:tcW w:w="1823" w:type="dxa"/>
            <w:vAlign w:val="center"/>
          </w:tcPr>
          <w:p w14:paraId="0909A736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lastRenderedPageBreak/>
              <w:t>创新意义</w:t>
            </w:r>
          </w:p>
          <w:p w14:paraId="2FA3E37C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（500字以内）</w:t>
            </w:r>
          </w:p>
        </w:tc>
        <w:tc>
          <w:tcPr>
            <w:tcW w:w="8696" w:type="dxa"/>
            <w:gridSpan w:val="5"/>
            <w:vAlign w:val="center"/>
          </w:tcPr>
          <w:p w14:paraId="5D8FE39E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从技术层面看，它融合了计算机视觉、人工智能等先进技术，为视力障碍者等人群打造了全新的辅助行走解决方案。通过精准的环境感知和智能决策，极大地提高了用户出行的安全性和便捷性。与传统辅助行走设备相比，其技术更加先进、功能更加全面。</w:t>
            </w:r>
          </w:p>
          <w:p w14:paraId="7AFC3275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在用户体验方面，“明眸导航”充分考虑了用户的特殊需求。设备设计简洁易用，操作方便，让视力障碍者和老年人能够轻松上手。同时，它还可以根据用户的个性化需求进行定制，满足不同用户的特殊要求。</w:t>
            </w:r>
          </w:p>
          <w:p w14:paraId="30195E8A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从社会影响角度，该项目为视力障碍者等弱势群体带来了新的希望。它打破了传统观念对视力障碍者出行的限制，让他们能够更加自信地融入社会。同时，也为社会各界关注弱势群体出行问题提供了新的思路和方法。</w:t>
            </w:r>
          </w:p>
          <w:p w14:paraId="088210FD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 w:val="32"/>
                <w:szCs w:val="32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此外，“明眸导航”项目还促进了多学科的融合与创新，推动了相关技术的发展和应用，为未来的科技创新和社会发展奠定了基础。总之，“明眸导航”项目以其独特的创新意义，为社会带来了积极的影响。</w:t>
            </w:r>
          </w:p>
        </w:tc>
      </w:tr>
      <w:tr w:rsidR="00173F2D" w14:paraId="6AFBA4D1" w14:textId="77777777">
        <w:trPr>
          <w:trHeight w:val="5020"/>
          <w:jc w:val="center"/>
        </w:trPr>
        <w:tc>
          <w:tcPr>
            <w:tcW w:w="1823" w:type="dxa"/>
            <w:vAlign w:val="center"/>
          </w:tcPr>
          <w:p w14:paraId="1E695EE0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发展前景</w:t>
            </w:r>
          </w:p>
          <w:p w14:paraId="5652307F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（500字以内）</w:t>
            </w:r>
          </w:p>
        </w:tc>
        <w:tc>
          <w:tcPr>
            <w:tcW w:w="8696" w:type="dxa"/>
            <w:gridSpan w:val="5"/>
            <w:vAlign w:val="center"/>
          </w:tcPr>
          <w:p w14:paraId="13B46DBF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随着人口老龄化的持续加剧和视力障碍者人数的不断增加，对辅助行走设备的需求将持续增长。“明眸导航”以其先进的技术和贴心的设计，能够很好地满足这一庞大群体的需求。</w:t>
            </w:r>
          </w:p>
          <w:p w14:paraId="0D44B0A8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从技术发展趋势来看，计算机视觉和人工智能技术不断进步，将为“明眸导航”带来更多的功能升级和性能提升。例如，更加精准的环境识别、更智能的路径规划等，使其在市场竞争中始终保持领先地位。</w:t>
            </w:r>
          </w:p>
          <w:p w14:paraId="144EAE92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在市场拓展方面，不仅可以在国内市场广泛推广，还可以积极开拓国际市场。不同国家和地区都面临着类似的人口老龄化和视力障碍问题，“明眸导航”具有普适性的解决方案，有望在全球范围内获得认可。</w:t>
            </w:r>
          </w:p>
          <w:p w14:paraId="36B612FA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此外，随着社会对弱势群体关注度的不断提高，政府和社会组织也将加大对相关项目的支持力度。“明眸导航”有望获得更多的政策支持和资金投入，进一步推动项目的发展。</w:t>
            </w:r>
          </w:p>
          <w:p w14:paraId="7CE9E148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总之，“明眸导航”项目凭借其巨大的市场需求、先进的技术和良好的发展趋势，具有广阔的发展前景，未来可期。</w:t>
            </w:r>
          </w:p>
        </w:tc>
      </w:tr>
      <w:tr w:rsidR="00173F2D" w14:paraId="633A157E" w14:textId="77777777">
        <w:trPr>
          <w:trHeight w:val="3620"/>
          <w:jc w:val="center"/>
        </w:trPr>
        <w:tc>
          <w:tcPr>
            <w:tcW w:w="1823" w:type="dxa"/>
            <w:vAlign w:val="center"/>
          </w:tcPr>
          <w:p w14:paraId="26DEE034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团队协作</w:t>
            </w:r>
          </w:p>
          <w:p w14:paraId="7E193A48" w14:textId="77777777" w:rsidR="00173F2D" w:rsidRDefault="00000000">
            <w:pPr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（500字以内）</w:t>
            </w:r>
          </w:p>
        </w:tc>
        <w:tc>
          <w:tcPr>
            <w:tcW w:w="8696" w:type="dxa"/>
            <w:gridSpan w:val="5"/>
            <w:vAlign w:val="center"/>
          </w:tcPr>
          <w:p w14:paraId="0C180FDF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首先，不同专业背景的学生各展所长。我们一起努力构建稳定高效的系统，打造可靠耐用的设备。</w:t>
            </w:r>
          </w:p>
          <w:p w14:paraId="25E1DAC5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在研发过程中，大家定期进行团队会议。分享各自的进展和遇到的问题，共同探讨解决方案。遇到技术难题时，我们也不会不气馁，而是会通过查阅资料、请教老师等方式，齐心协力攻克难关。</w:t>
            </w:r>
          </w:p>
          <w:p w14:paraId="29E6DE9D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团队成员之间也会相互鼓励、相互支持。当有人遇到困难时，其他人会主动伸出援手，提供帮助和建议。大家共同承担压力，为了项目的成功而努力奋斗。</w:t>
            </w:r>
          </w:p>
          <w:p w14:paraId="65269251" w14:textId="77777777" w:rsidR="00173F2D" w:rsidRDefault="0000000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  <w:lang w:eastAsia="zh"/>
              </w:rPr>
              <w:t>同时，我们也会也注重分工合作。根据每个人的特长和能力，合理分配任务，确保项目高效推进。在测试阶段，全体成员共同参与，认真收集反馈信息，不断改进产品。</w:t>
            </w:r>
          </w:p>
        </w:tc>
      </w:tr>
    </w:tbl>
    <w:p w14:paraId="203CD9DE" w14:textId="77777777" w:rsidR="00173F2D" w:rsidRDefault="00173F2D">
      <w:pPr>
        <w:tabs>
          <w:tab w:val="left" w:pos="1360"/>
        </w:tabs>
        <w:ind w:firstLineChars="400" w:firstLine="840"/>
      </w:pPr>
    </w:p>
    <w:sectPr w:rsidR="00173F2D">
      <w:pgSz w:w="11906" w:h="16838"/>
      <w:pgMar w:top="1361" w:right="1531" w:bottom="1361" w:left="1531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大标宋简体">
    <w:altName w:val="汉仪书宋二KW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Arial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altName w:val="Arial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embedSystemFonts/>
  <w:bordersDoNotSurroundHeader/>
  <w:bordersDoNotSurroundFooter/>
  <w:proofState w:spelling="clean" w:grammar="clean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Y1MGJjMmYxMjIzNjI0NmY4NzE3MmRmYWEwOTg2NDYifQ=="/>
  </w:docVars>
  <w:rsids>
    <w:rsidRoot w:val="00173F2D"/>
    <w:rsid w:val="D7BBAFD6"/>
    <w:rsid w:val="E7C772D9"/>
    <w:rsid w:val="E7FFE68A"/>
    <w:rsid w:val="EFBFCA72"/>
    <w:rsid w:val="F3EC4562"/>
    <w:rsid w:val="F99D9FDE"/>
    <w:rsid w:val="FCFCBF9E"/>
    <w:rsid w:val="FF9E9C1E"/>
    <w:rsid w:val="FFD7DCC6"/>
    <w:rsid w:val="FFD935B2"/>
    <w:rsid w:val="000B7B04"/>
    <w:rsid w:val="00173F2D"/>
    <w:rsid w:val="0036008F"/>
    <w:rsid w:val="004E1359"/>
    <w:rsid w:val="00644372"/>
    <w:rsid w:val="00733DA6"/>
    <w:rsid w:val="00C062DB"/>
    <w:rsid w:val="00D044BC"/>
    <w:rsid w:val="02765CF3"/>
    <w:rsid w:val="09C742CC"/>
    <w:rsid w:val="0E697E6B"/>
    <w:rsid w:val="0FCB25DD"/>
    <w:rsid w:val="29452DED"/>
    <w:rsid w:val="38AA5DCF"/>
    <w:rsid w:val="3FFCF596"/>
    <w:rsid w:val="5379710A"/>
    <w:rsid w:val="5733013F"/>
    <w:rsid w:val="57FA42E6"/>
    <w:rsid w:val="5B0201E1"/>
    <w:rsid w:val="5DFE4076"/>
    <w:rsid w:val="5FFBFCE8"/>
    <w:rsid w:val="64655D21"/>
    <w:rsid w:val="65CF7E3C"/>
    <w:rsid w:val="687F23B9"/>
    <w:rsid w:val="6DFACA49"/>
    <w:rsid w:val="71D08356"/>
    <w:rsid w:val="773F476A"/>
    <w:rsid w:val="77E6BF77"/>
    <w:rsid w:val="7AEE565E"/>
    <w:rsid w:val="7BF6A587"/>
    <w:rsid w:val="7EFF04D5"/>
    <w:rsid w:val="7F7F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43FFB"/>
  <w15:docId w15:val="{AEAB9E1D-41A4-45B9-9527-30607938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jc w:val="center"/>
      <w:outlineLvl w:val="0"/>
    </w:pPr>
    <w:rPr>
      <w:rFonts w:ascii="方正大标宋简体" w:eastAsia="方正大标宋简体" w:hAnsi="方正大标宋简体"/>
      <w:bCs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3368320196@qq.com</cp:lastModifiedBy>
  <cp:revision>6</cp:revision>
  <cp:lastPrinted>2022-04-27T11:00:00Z</cp:lastPrinted>
  <dcterms:created xsi:type="dcterms:W3CDTF">2021-04-12T08:40:00Z</dcterms:created>
  <dcterms:modified xsi:type="dcterms:W3CDTF">2024-12-06T14:29:00Z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2052-12.9.0.19207</vt:lpwstr>
  </property>
  <property fmtid="{D5CDD505-2E9C-101B-9397-08002B2CF9AE}" pid="3" name="ICV">
    <vt:lpwstr>AF79A93B8F2349D207E352673F752205_43</vt:lpwstr>
  </property>
</Properties>
</file>