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16791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sino_Religioso_Sentido_e_espiritualidade_3_criativ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6791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b/>
          <w:color w:val="825AB4"/>
          <w:sz w:val="34"/>
        </w:rPr>
        <w:t>Atividade Adaptada 3 — Sentido e Espiritualidade</w:t>
      </w:r>
    </w:p>
    <w:p>
      <w:pPr>
        <w:spacing w:after="200"/>
        <w:jc w:val="center"/>
      </w:pPr>
      <w:r>
        <w:rPr>
          <w:i/>
          <w:color w:val="5A5A5A"/>
          <w:sz w:val="21"/>
        </w:rPr>
        <w:t>Ensino Religioso  •  Ensino Médio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Nome: ____________________________________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Turma: ______________     Data: ___/___/____</w:t>
            </w:r>
          </w:p>
        </w:tc>
      </w:tr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Escola: 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Professor(a): _____________________________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b/>
          <w:color w:val="825AB4"/>
          <w:sz w:val="22"/>
        </w:rPr>
        <w:t xml:space="preserve">COMO FAZER: </w:t>
      </w:r>
      <w:r>
        <w:rPr>
          <w:sz w:val="21"/>
        </w:rPr>
        <w:t>Leia cada proposta com atenção. Você pode responder por escrito, calculando, desenhando ou criando exemplos, de acordo com o que for pedido em cada questão.</w:t>
      </w:r>
    </w:p>
    <w:p>
      <w:pPr>
        <w:spacing w:after="200"/>
      </w:pPr>
      <w:r>
        <w:rPr>
          <w:b/>
          <w:sz w:val="19"/>
        </w:rPr>
        <w:t xml:space="preserve">Conteúdos reunidos nesta pasta: </w:t>
      </w:r>
      <w:r>
        <w:rPr>
          <w:i/>
          <w:sz w:val="19"/>
        </w:rPr>
        <w:t>Filosofias de Vida e Sentido da Vida, Imanencia e Transcendencia, Liderancas e Comunidade</w:t>
      </w:r>
    </w:p>
    <w:p>
      <w:pPr>
        <w:spacing w:after="120"/>
      </w:pPr>
      <w:r>
        <w:rPr>
          <w:b/>
          <w:color w:val="825AB4"/>
          <w:sz w:val="28"/>
        </w:rPr>
        <w:t>DESAFIOS</w:t>
      </w:r>
    </w:p>
    <w:p>
      <w:pPr>
        <w:spacing w:after="80"/>
      </w:pPr>
      <w:r>
        <w:rPr>
          <w:b/>
          <w:color w:val="825AB4"/>
          <w:sz w:val="22"/>
        </w:rPr>
        <w:t xml:space="preserve">1. </w:t>
      </w:r>
      <w:r>
        <w:rPr>
          <w:sz w:val="22"/>
        </w:rPr>
        <w:t>Observe a situação ilustrada e identifique o valor ou conceito relacionado.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825AB4"/>
          <w:sz w:val="22"/>
        </w:rPr>
        <w:t xml:space="preserve">2. </w:t>
      </w:r>
      <w:r>
        <w:rPr>
          <w:sz w:val="22"/>
        </w:rPr>
        <w:t>Escreva uma breve reflexão sobre diálogo e respeito mútuo.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825AB4"/>
          <w:sz w:val="22"/>
        </w:rPr>
        <w:t xml:space="preserve">3. </w:t>
      </w:r>
      <w:r>
        <w:rPr>
          <w:sz w:val="22"/>
        </w:rPr>
        <w:t>Explique o conceito estudado respeitando a diversidade de crenças e visões.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825AB4"/>
          <w:sz w:val="22"/>
        </w:rPr>
        <w:t xml:space="preserve">4. </w:t>
      </w:r>
      <w:r>
        <w:rPr>
          <w:sz w:val="22"/>
        </w:rPr>
        <w:t>Compare duas perspectivas apresentadas, sem julgar qual é a “melhor”.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825AB4"/>
          <w:sz w:val="22"/>
        </w:rPr>
        <w:t xml:space="preserve">5. </w:t>
      </w:r>
      <w:r>
        <w:rPr>
          <w:sz w:val="22"/>
        </w:rPr>
        <w:t>Dê um exemplo de convivência respeitosa relacionado ao tema.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before="80"/>
      </w:pPr>
      <w:r>
        <w:rPr>
          <w:b/>
          <w:color w:val="825AB4"/>
          <w:sz w:val="25"/>
        </w:rPr>
        <w:t>ESPAÇO DE CRIAÇÃO / DESENHO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rPr>
          <w:trHeight w:val="2592"/>
        </w:trPr>
        <w:tc>
          <w:tcPr>
            <w:tcW w:type="dxa" w:w="10224"/>
            <w:shd w:val="clear" w:fill="FAFAFA"/>
            <w:tcBorders>
              <w:top w:val="single" w:sz="8" w:color="999999"/>
              <w:left w:val="single" w:sz="8" w:color="999999"/>
              <w:bottom w:val="single" w:sz="8" w:color="999999"/>
              <w:right w:val="single" w:sz="8" w:color="999999"/>
            </w:tcBorders>
          </w:tcPr>
          <w:p>
            <w:r/>
          </w:p>
        </w:tc>
      </w:tr>
    </w:tbl>
    <w:p>
      <w:pPr>
        <w:spacing w:after="40"/>
      </w:pPr>
    </w:p>
    <w:p>
      <w:r>
        <w:rPr>
          <w:i/>
          <w:sz w:val="18"/>
        </w:rPr>
        <w:t>Use este espaço para desenhar, montar um esquema, representar dados ou registrar uma ideia relacionada ao tema.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