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02 Simbolos e Espacos Sagrados</w:t>
      </w:r>
    </w:p>
    <w:p>
      <w:pPr>
        <w:jc w:val="center"/>
      </w:pPr>
      <w:r>
        <w:rPr>
          <w:b/>
          <w:sz w:val="26"/>
        </w:rPr>
        <w:t>Atividade 2 - Símbolos e significados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Símbolos e significados</w:t>
      </w:r>
    </w:p>
    <w:p>
      <w:r>
        <w:t>Símbolos e significados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