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05 Textos Sagrados e Narrativas</w:t>
      </w:r>
    </w:p>
    <w:p>
      <w:pPr>
        <w:jc w:val="center"/>
      </w:pPr>
      <w:r>
        <w:rPr>
          <w:b/>
          <w:sz w:val="26"/>
        </w:rPr>
        <w:t>Atividade 4 - Histórias e ensinamentos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Histórias e ensinamentos</w:t>
      </w:r>
    </w:p>
    <w:p>
      <w:r>
        <w:t>Histórias e ensinamentos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