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10 Imanencia e Transcendencia</w:t>
      </w:r>
    </w:p>
    <w:p>
      <w:pPr>
        <w:jc w:val="center"/>
      </w:pPr>
      <w:r>
        <w:rPr>
          <w:b/>
          <w:sz w:val="26"/>
        </w:rPr>
        <w:t>Atividade 5 - Reflexão e respeito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Reflexão e respeito</w:t>
      </w:r>
    </w:p>
    <w:p>
      <w:r>
        <w:t>Reflexão e respeito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