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01 Identidade e Alteridade</w:t>
      </w:r>
    </w:p>
    <w:p>
      <w:pPr>
        <w:jc w:val="center"/>
      </w:pPr>
      <w:r>
        <w:rPr>
          <w:b/>
          <w:sz w:val="26"/>
        </w:rPr>
        <w:t>Atividade 1 - Quem sou eu?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Quem sou eu?</w:t>
      </w:r>
    </w:p>
    <w:p>
      <w:r>
        <w:t>Quem sou eu?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