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CORES SECUNDÁRIAS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Marque as cores secundárias: ( ) verde ( ) roxo ( ) laranja ( ) azul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