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05 Textos Sagrados e Narrativas</w:t>
      </w:r>
    </w:p>
    <w:p>
      <w:pPr>
        <w:jc w:val="center"/>
      </w:pPr>
      <w:r>
        <w:rPr>
          <w:b/>
          <w:sz w:val="26"/>
        </w:rPr>
        <w:t>Atividade 2 - Textos sagrados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Textos sagrados</w:t>
      </w:r>
    </w:p>
    <w:p>
      <w:r>
        <w:t>Textos sagrados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